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26" w:rsidRDefault="00B41CEC">
      <w:pPr>
        <w:shd w:val="clear" w:color="auto" w:fill="FFFFFF"/>
        <w:spacing w:before="120" w:after="120"/>
        <w:ind w:left="1579" w:right="1267" w:hanging="278"/>
        <w:rPr>
          <w:rFonts w:cs="Calibri"/>
          <w:spacing w:val="-6"/>
          <w:szCs w:val="24"/>
        </w:rPr>
      </w:pPr>
      <w:r>
        <w:rPr>
          <w:noProof/>
          <w:lang w:val="hr-HR" w:eastAsia="hr-HR"/>
        </w:rPr>
        <w:drawing>
          <wp:anchor distT="0" distB="0" distL="114300" distR="114300" simplePos="0" relativeHeight="251660800" behindDoc="0" locked="0" layoutInCell="1" allowOverlap="1">
            <wp:simplePos x="0" y="0"/>
            <wp:positionH relativeFrom="column">
              <wp:posOffset>1144270</wp:posOffset>
            </wp:positionH>
            <wp:positionV relativeFrom="paragraph">
              <wp:posOffset>-596900</wp:posOffset>
            </wp:positionV>
            <wp:extent cx="1488440" cy="683260"/>
            <wp:effectExtent l="0" t="0" r="0" b="254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8440" cy="683260"/>
                    </a:xfrm>
                    <a:prstGeom prst="rect">
                      <a:avLst/>
                    </a:prstGeom>
                    <a:noFill/>
                  </pic:spPr>
                </pic:pic>
              </a:graphicData>
            </a:graphic>
          </wp:anchor>
        </w:drawing>
      </w:r>
      <w:r>
        <w:rPr>
          <w:noProof/>
          <w:lang w:val="hr-HR" w:eastAsia="hr-HR"/>
        </w:rPr>
        <w:drawing>
          <wp:anchor distT="0" distB="0" distL="114300" distR="114300" simplePos="0" relativeHeight="251661824" behindDoc="0" locked="0" layoutInCell="1" allowOverlap="1">
            <wp:simplePos x="0" y="0"/>
            <wp:positionH relativeFrom="column">
              <wp:posOffset>3443605</wp:posOffset>
            </wp:positionH>
            <wp:positionV relativeFrom="paragraph">
              <wp:posOffset>-583565</wp:posOffset>
            </wp:positionV>
            <wp:extent cx="646430" cy="647065"/>
            <wp:effectExtent l="0" t="0" r="1270" b="635"/>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6430" cy="647065"/>
                    </a:xfrm>
                    <a:prstGeom prst="rect">
                      <a:avLst/>
                    </a:prstGeom>
                    <a:noFill/>
                  </pic:spPr>
                </pic:pic>
              </a:graphicData>
            </a:graphic>
          </wp:anchor>
        </w:drawing>
      </w:r>
      <w:r w:rsidR="00312917">
        <w:rPr>
          <w:rFonts w:cs="Calibri"/>
          <w:noProof/>
          <w:spacing w:val="-6"/>
          <w:szCs w:val="24"/>
          <w:lang w:val="hr-HR" w:eastAsia="hr-HR"/>
        </w:rPr>
        <w:pict>
          <v:rect id="shapetype_75" o:spid="_x0000_s1026" style="position:absolute;left:0;text-align:left;margin-left:0;margin-top:0;width:50pt;height:50pt;z-index:25165670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A0d9JbrAQAAxQMAAA4AAAAAAAAAAAAAAAAALgIAAGRycy9lMm9Eb2MueG1sUEsB&#10;Ai0AFAAGAAgAAAAhAIZbh9XYAAAABQEAAA8AAAAAAAAAAAAAAAAARQQAAGRycy9kb3ducmV2Lnht&#10;bFBLBQYAAAAABAAEAPMAAABKBQAAAAA=&#10;" filled="f" stroked="f">
            <o:lock v:ext="edit" aspectratio="t" selection="t"/>
          </v:rect>
        </w:pict>
      </w:r>
      <w:r w:rsidR="002174B2">
        <w:rPr>
          <w:rFonts w:cs="Calibri"/>
          <w:spacing w:val="-6"/>
          <w:szCs w:val="24"/>
        </w:rPr>
        <w:t xml:space="preserve"> </w:t>
      </w:r>
    </w:p>
    <w:p w:rsidR="004B2526" w:rsidRDefault="004B2526">
      <w:pPr>
        <w:shd w:val="clear" w:color="auto" w:fill="FFFFFF"/>
        <w:spacing w:before="120" w:after="120"/>
        <w:ind w:left="1579" w:right="1267" w:hanging="278"/>
        <w:rPr>
          <w:rFonts w:cs="Calibri"/>
          <w:spacing w:val="-6"/>
          <w:szCs w:val="24"/>
        </w:rPr>
      </w:pPr>
    </w:p>
    <w:p w:rsidR="004B2526" w:rsidRDefault="004B2526">
      <w:pPr>
        <w:shd w:val="clear" w:color="auto" w:fill="FFFFFF"/>
        <w:spacing w:before="120" w:after="120"/>
        <w:ind w:left="1579" w:right="1267" w:hanging="278"/>
        <w:rPr>
          <w:rFonts w:cs="Calibri"/>
          <w:spacing w:val="-6"/>
          <w:szCs w:val="24"/>
        </w:rPr>
      </w:pPr>
    </w:p>
    <w:p w:rsidR="004B2526" w:rsidRDefault="004B2526">
      <w:pPr>
        <w:shd w:val="clear" w:color="auto" w:fill="FFFFFF"/>
        <w:spacing w:before="120" w:after="120"/>
        <w:ind w:left="1579" w:right="1267" w:hanging="278"/>
        <w:rPr>
          <w:rFonts w:cs="Calibri"/>
          <w:spacing w:val="-6"/>
          <w:szCs w:val="24"/>
        </w:rPr>
      </w:pPr>
    </w:p>
    <w:p w:rsidR="004B2526" w:rsidRDefault="002174B2">
      <w:pPr>
        <w:shd w:val="clear" w:color="auto" w:fill="FFFFFF"/>
        <w:spacing w:before="120" w:after="120"/>
        <w:ind w:left="1579" w:right="1267" w:hanging="278"/>
        <w:jc w:val="center"/>
        <w:rPr>
          <w:rFonts w:cs="Calibri"/>
          <w:spacing w:val="-6"/>
          <w:szCs w:val="24"/>
        </w:rPr>
      </w:pPr>
      <w:r>
        <w:rPr>
          <w:spacing w:val="-6"/>
        </w:rPr>
        <w:t xml:space="preserve">PRIORITY ACTIONS PROGRAMME REGIONAL ACTIVITY CENTRE </w:t>
      </w:r>
    </w:p>
    <w:p w:rsidR="004B2526" w:rsidRDefault="002174B2">
      <w:pPr>
        <w:shd w:val="clear" w:color="auto" w:fill="FFFFFF"/>
        <w:spacing w:before="120" w:after="120"/>
        <w:ind w:left="1579" w:right="1267" w:hanging="278"/>
        <w:jc w:val="center"/>
        <w:rPr>
          <w:rFonts w:cs="Calibri"/>
        </w:rPr>
      </w:pPr>
      <w:r>
        <w:rPr>
          <w:spacing w:val="-5"/>
        </w:rPr>
        <w:t>SPLIT, KRAJ SVETOG IVANA 11</w:t>
      </w:r>
    </w:p>
    <w:p w:rsidR="004B2526" w:rsidRDefault="004B2526">
      <w:pPr>
        <w:pStyle w:val="Heading1"/>
        <w:spacing w:before="120" w:after="120"/>
        <w:jc w:val="center"/>
        <w:rPr>
          <w:rFonts w:ascii="Calibri" w:hAnsi="Calibri" w:cs="Calibri"/>
        </w:rPr>
      </w:pPr>
    </w:p>
    <w:p w:rsidR="002113F3" w:rsidRDefault="002113F3" w:rsidP="002113F3"/>
    <w:p w:rsidR="002113F3" w:rsidRPr="002113F3" w:rsidRDefault="002113F3" w:rsidP="002113F3"/>
    <w:p w:rsidR="004B2526" w:rsidRDefault="002174B2">
      <w:pPr>
        <w:pStyle w:val="Heading1"/>
        <w:spacing w:before="120" w:after="120"/>
        <w:jc w:val="center"/>
        <w:rPr>
          <w:rFonts w:ascii="Calibri" w:hAnsi="Calibri" w:cs="Calibri"/>
        </w:rPr>
      </w:pPr>
      <w:r>
        <w:rPr>
          <w:rFonts w:ascii="Calibri" w:hAnsi="Calibri"/>
        </w:rPr>
        <w:t xml:space="preserve">INVITATION TO </w:t>
      </w:r>
      <w:r w:rsidR="0094422F" w:rsidRPr="000D1F8F">
        <w:rPr>
          <w:rFonts w:ascii="Calibri" w:hAnsi="Calibri"/>
          <w:color w:val="000000" w:themeColor="text1"/>
        </w:rPr>
        <w:t>OFFER</w:t>
      </w:r>
    </w:p>
    <w:p w:rsidR="0084281B" w:rsidRDefault="002174B2">
      <w:pPr>
        <w:pStyle w:val="Heading1"/>
        <w:spacing w:before="120" w:after="120"/>
        <w:jc w:val="center"/>
        <w:rPr>
          <w:rFonts w:ascii="Calibri" w:hAnsi="Calibri" w:cs="Calibri"/>
          <w:bCs/>
        </w:rPr>
      </w:pPr>
      <w:r>
        <w:rPr>
          <w:rFonts w:ascii="Calibri" w:hAnsi="Calibri"/>
          <w:spacing w:val="-7"/>
        </w:rPr>
        <w:t xml:space="preserve">PROCUREMENT SUBJECT: </w:t>
      </w:r>
      <w:r w:rsidR="0046199D" w:rsidRPr="00245CAB">
        <w:rPr>
          <w:rFonts w:ascii="Calibri" w:hAnsi="Calibri"/>
          <w:spacing w:val="-7"/>
        </w:rPr>
        <w:t xml:space="preserve">Providing </w:t>
      </w:r>
      <w:r w:rsidR="0046199D" w:rsidRPr="00245CAB">
        <w:rPr>
          <w:rFonts w:ascii="Calibri" w:hAnsi="Calibri" w:cs="Calibri"/>
          <w:bCs/>
        </w:rPr>
        <w:t xml:space="preserve">expert services related to the </w:t>
      </w:r>
      <w:r w:rsidR="00D10A50">
        <w:rPr>
          <w:rFonts w:ascii="Calibri" w:hAnsi="Calibri" w:cs="Calibri"/>
          <w:bCs/>
        </w:rPr>
        <w:t>development of a</w:t>
      </w:r>
      <w:r w:rsidR="00D10A50" w:rsidRPr="00D10A50">
        <w:rPr>
          <w:rFonts w:ascii="Calibri" w:hAnsi="Calibri" w:cs="Calibri"/>
          <w:bCs/>
        </w:rPr>
        <w:t>ssessment criteria</w:t>
      </w:r>
      <w:r w:rsidR="00D10A50">
        <w:rPr>
          <w:rFonts w:ascii="Calibri" w:hAnsi="Calibri" w:cs="Calibri"/>
          <w:bCs/>
        </w:rPr>
        <w:t xml:space="preserve"> </w:t>
      </w:r>
      <w:r w:rsidR="00B41CEC">
        <w:rPr>
          <w:rFonts w:ascii="Calibri" w:hAnsi="Calibri" w:cs="Calibri"/>
          <w:bCs/>
        </w:rPr>
        <w:t xml:space="preserve">and the Guiding document </w:t>
      </w:r>
      <w:r w:rsidR="00D10A50" w:rsidRPr="00D10A50">
        <w:rPr>
          <w:rFonts w:ascii="Calibri" w:hAnsi="Calibri" w:cs="Calibri"/>
          <w:bCs/>
        </w:rPr>
        <w:t xml:space="preserve">for </w:t>
      </w:r>
      <w:r w:rsidR="00DC0A0F">
        <w:rPr>
          <w:rFonts w:ascii="Calibri" w:hAnsi="Calibri" w:cs="Calibri"/>
          <w:bCs/>
        </w:rPr>
        <w:t xml:space="preserve">application of assessment criteria </w:t>
      </w:r>
      <w:r w:rsidR="0084281B">
        <w:rPr>
          <w:rFonts w:ascii="Calibri" w:hAnsi="Calibri" w:cs="Calibri"/>
          <w:bCs/>
        </w:rPr>
        <w:t xml:space="preserve">for </w:t>
      </w:r>
      <w:r w:rsidR="00D10A50" w:rsidRPr="00D10A50">
        <w:rPr>
          <w:rFonts w:ascii="Calibri" w:hAnsi="Calibri" w:cs="Calibri"/>
          <w:bCs/>
        </w:rPr>
        <w:t xml:space="preserve">the </w:t>
      </w:r>
    </w:p>
    <w:p w:rsidR="004B2526" w:rsidRDefault="00D10A50">
      <w:pPr>
        <w:pStyle w:val="Heading1"/>
        <w:spacing w:before="120" w:after="120"/>
        <w:jc w:val="center"/>
        <w:rPr>
          <w:rFonts w:ascii="Arial" w:hAnsi="Arial" w:cs="Arial"/>
          <w:b/>
        </w:rPr>
      </w:pPr>
      <w:r w:rsidRPr="00D10A50">
        <w:rPr>
          <w:rFonts w:ascii="Calibri" w:hAnsi="Calibri" w:cs="Calibri"/>
          <w:bCs/>
        </w:rPr>
        <w:t>IMAP C</w:t>
      </w:r>
      <w:r>
        <w:rPr>
          <w:rFonts w:ascii="Calibri" w:hAnsi="Calibri" w:cs="Calibri"/>
          <w:bCs/>
        </w:rPr>
        <w:t xml:space="preserve">ommon </w:t>
      </w:r>
      <w:r w:rsidRPr="00D10A50">
        <w:rPr>
          <w:rFonts w:ascii="Calibri" w:hAnsi="Calibri" w:cs="Calibri"/>
          <w:bCs/>
        </w:rPr>
        <w:t>I</w:t>
      </w:r>
      <w:r>
        <w:rPr>
          <w:rFonts w:ascii="Calibri" w:hAnsi="Calibri" w:cs="Calibri"/>
          <w:bCs/>
        </w:rPr>
        <w:t>ndicator 16</w:t>
      </w:r>
    </w:p>
    <w:p w:rsidR="004B2526" w:rsidRDefault="004B2526">
      <w:pPr>
        <w:shd w:val="clear" w:color="auto" w:fill="FFFFFF"/>
        <w:spacing w:before="120" w:after="120"/>
        <w:jc w:val="center"/>
        <w:rPr>
          <w:spacing w:val="2"/>
        </w:rPr>
      </w:pPr>
    </w:p>
    <w:p w:rsidR="004B2526" w:rsidRDefault="002174B2">
      <w:pPr>
        <w:shd w:val="clear" w:color="auto" w:fill="FFFFFF"/>
        <w:spacing w:before="120" w:after="120"/>
        <w:jc w:val="center"/>
        <w:rPr>
          <w:spacing w:val="2"/>
        </w:rPr>
      </w:pPr>
      <w:r>
        <w:rPr>
          <w:spacing w:val="2"/>
        </w:rPr>
        <w:t>SIMPLE PROCUREMENT</w:t>
      </w:r>
    </w:p>
    <w:p w:rsidR="007B440F" w:rsidRPr="00CA453D" w:rsidRDefault="007B440F" w:rsidP="007B440F">
      <w:pPr>
        <w:shd w:val="clear" w:color="auto" w:fill="FFFFFF"/>
        <w:spacing w:before="120" w:after="120"/>
        <w:jc w:val="center"/>
        <w:rPr>
          <w:rFonts w:cs="Calibri"/>
        </w:rPr>
      </w:pPr>
      <w:r w:rsidRPr="00F2440B">
        <w:t xml:space="preserve">Reference number </w:t>
      </w:r>
      <w:r w:rsidR="005407CD">
        <w:t>18</w:t>
      </w:r>
      <w:r w:rsidRPr="00F2440B">
        <w:t>/202</w:t>
      </w:r>
      <w:r w:rsidR="005407CD">
        <w:t>1</w:t>
      </w:r>
    </w:p>
    <w:p w:rsidR="007B440F" w:rsidRDefault="007B440F">
      <w:pPr>
        <w:shd w:val="clear" w:color="auto" w:fill="FFFFFF"/>
        <w:spacing w:before="120" w:after="120"/>
        <w:jc w:val="center"/>
        <w:rPr>
          <w:spacing w:val="2"/>
        </w:rPr>
      </w:pPr>
    </w:p>
    <w:p w:rsidR="007B440F" w:rsidRDefault="007B440F">
      <w:pPr>
        <w:shd w:val="clear" w:color="auto" w:fill="FFFFFF"/>
        <w:spacing w:before="120" w:after="120"/>
        <w:jc w:val="center"/>
        <w:rPr>
          <w:spacing w:val="2"/>
        </w:rPr>
      </w:pPr>
    </w:p>
    <w:p w:rsidR="007B440F" w:rsidRDefault="007B440F">
      <w:pPr>
        <w:shd w:val="clear" w:color="auto" w:fill="FFFFFF"/>
        <w:spacing w:before="120" w:after="120"/>
        <w:jc w:val="center"/>
        <w:rPr>
          <w:spacing w:val="2"/>
        </w:rPr>
      </w:pPr>
    </w:p>
    <w:p w:rsidR="006844DE" w:rsidRDefault="006844DE">
      <w:pPr>
        <w:shd w:val="clear" w:color="auto" w:fill="FFFFFF"/>
        <w:spacing w:before="120" w:after="120"/>
        <w:jc w:val="center"/>
        <w:rPr>
          <w:spacing w:val="2"/>
        </w:rPr>
      </w:pPr>
    </w:p>
    <w:p w:rsidR="004B2526" w:rsidRDefault="004B2526">
      <w:pPr>
        <w:spacing w:before="120" w:after="120"/>
        <w:rPr>
          <w:rFonts w:cs="Calibri"/>
          <w:sz w:val="2"/>
          <w:szCs w:val="2"/>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Pr="006844DE" w:rsidRDefault="002174B2" w:rsidP="006844DE">
      <w:pPr>
        <w:autoSpaceDE w:val="0"/>
        <w:autoSpaceDN w:val="0"/>
        <w:adjustRightInd w:val="0"/>
        <w:spacing w:before="120" w:after="120"/>
        <w:jc w:val="center"/>
        <w:rPr>
          <w:sz w:val="24"/>
        </w:rPr>
      </w:pPr>
      <w:r w:rsidRPr="006844DE">
        <w:rPr>
          <w:sz w:val="24"/>
        </w:rPr>
        <w:t>Split</w:t>
      </w:r>
      <w:r w:rsidRPr="0028628E">
        <w:rPr>
          <w:sz w:val="24"/>
        </w:rPr>
        <w:t xml:space="preserve">, </w:t>
      </w:r>
      <w:r w:rsidR="003D501B">
        <w:rPr>
          <w:sz w:val="24"/>
        </w:rPr>
        <w:t>2</w:t>
      </w:r>
      <w:r w:rsidR="005407CD">
        <w:rPr>
          <w:sz w:val="24"/>
        </w:rPr>
        <w:t>3</w:t>
      </w:r>
      <w:r w:rsidR="00604D70">
        <w:rPr>
          <w:sz w:val="24"/>
        </w:rPr>
        <w:t xml:space="preserve"> </w:t>
      </w:r>
      <w:r w:rsidR="00DC0A0F">
        <w:rPr>
          <w:color w:val="000000" w:themeColor="text1"/>
          <w:sz w:val="24"/>
        </w:rPr>
        <w:t>March</w:t>
      </w:r>
      <w:r w:rsidR="00DC0A0F" w:rsidRPr="002113F3">
        <w:rPr>
          <w:color w:val="000000" w:themeColor="text1"/>
          <w:sz w:val="24"/>
        </w:rPr>
        <w:t xml:space="preserve"> </w:t>
      </w:r>
      <w:r w:rsidRPr="006844DE">
        <w:rPr>
          <w:sz w:val="24"/>
        </w:rPr>
        <w:t>202</w:t>
      </w:r>
      <w:r w:rsidR="00B544B6">
        <w:rPr>
          <w:sz w:val="24"/>
        </w:rPr>
        <w:t>1</w:t>
      </w:r>
    </w:p>
    <w:p w:rsidR="004B2526" w:rsidRDefault="004B2526">
      <w:pPr>
        <w:sectPr w:rsidR="004B2526">
          <w:pgSz w:w="11906" w:h="16838"/>
          <w:pgMar w:top="1200" w:right="974" w:bottom="360" w:left="1306" w:header="0" w:footer="0" w:gutter="0"/>
          <w:cols w:space="720"/>
          <w:formProt w:val="0"/>
        </w:sectPr>
      </w:pPr>
    </w:p>
    <w:p w:rsidR="004B2526" w:rsidRDefault="002174B2" w:rsidP="00A0209E">
      <w:pPr>
        <w:shd w:val="clear" w:color="auto" w:fill="FFFFFF"/>
        <w:spacing w:before="120" w:after="120"/>
        <w:ind w:left="3053" w:hanging="3053"/>
        <w:rPr>
          <w:b/>
          <w:spacing w:val="-2"/>
          <w:sz w:val="28"/>
          <w:szCs w:val="28"/>
        </w:rPr>
      </w:pPr>
      <w:r w:rsidRPr="00A0209E">
        <w:rPr>
          <w:b/>
          <w:spacing w:val="-2"/>
          <w:sz w:val="28"/>
          <w:szCs w:val="28"/>
        </w:rPr>
        <w:lastRenderedPageBreak/>
        <w:t>1. GENERAL INFORMATION</w:t>
      </w:r>
    </w:p>
    <w:p w:rsidR="00A0209E" w:rsidRPr="00A0209E" w:rsidRDefault="00A0209E" w:rsidP="00A0209E">
      <w:pPr>
        <w:shd w:val="clear" w:color="auto" w:fill="FFFFFF"/>
        <w:spacing w:before="120" w:after="120"/>
        <w:ind w:left="3053" w:hanging="3053"/>
        <w:rPr>
          <w:rFonts w:cs="Calibri"/>
          <w:sz w:val="28"/>
          <w:szCs w:val="28"/>
        </w:rPr>
      </w:pPr>
    </w:p>
    <w:p w:rsidR="004B2526" w:rsidRPr="00523287" w:rsidRDefault="002174B2">
      <w:pPr>
        <w:shd w:val="clear" w:color="auto" w:fill="FFFFFF"/>
        <w:spacing w:before="120" w:after="120"/>
        <w:ind w:left="24"/>
        <w:rPr>
          <w:rFonts w:asciiTheme="minorHAnsi" w:hAnsiTheme="minorHAnsi" w:cs="Calibri"/>
          <w:sz w:val="24"/>
          <w:szCs w:val="24"/>
        </w:rPr>
      </w:pPr>
      <w:r w:rsidRPr="00523287">
        <w:rPr>
          <w:rFonts w:asciiTheme="minorHAnsi" w:hAnsiTheme="minorHAnsi"/>
          <w:b/>
          <w:spacing w:val="-1"/>
          <w:sz w:val="24"/>
          <w:szCs w:val="24"/>
        </w:rPr>
        <w:t xml:space="preserve">1.1. </w:t>
      </w:r>
      <w:r w:rsidR="00B3249C">
        <w:rPr>
          <w:rFonts w:asciiTheme="minorHAnsi" w:hAnsiTheme="minorHAnsi"/>
          <w:b/>
          <w:spacing w:val="-1"/>
          <w:sz w:val="24"/>
          <w:szCs w:val="24"/>
        </w:rPr>
        <w:t>Contracting authority</w:t>
      </w:r>
      <w:r w:rsidRPr="00523287">
        <w:rPr>
          <w:rFonts w:asciiTheme="minorHAnsi" w:hAnsiTheme="minorHAnsi"/>
          <w:b/>
          <w:spacing w:val="-1"/>
          <w:sz w:val="24"/>
          <w:szCs w:val="24"/>
        </w:rPr>
        <w:t xml:space="preserve"> information:</w:t>
      </w:r>
    </w:p>
    <w:p w:rsidR="0094422F" w:rsidRDefault="00816402" w:rsidP="002113F3">
      <w:pPr>
        <w:pStyle w:val="ListParagraph"/>
        <w:shd w:val="clear" w:color="auto" w:fill="FFFFFF"/>
        <w:spacing w:before="120" w:after="120"/>
        <w:ind w:left="0"/>
        <w:rPr>
          <w:rFonts w:cs="Calibri"/>
          <w:sz w:val="24"/>
          <w:szCs w:val="24"/>
        </w:rPr>
      </w:pPr>
      <w:r w:rsidRPr="00AF7075">
        <w:rPr>
          <w:b/>
          <w:spacing w:val="4"/>
          <w:sz w:val="24"/>
          <w:szCs w:val="24"/>
        </w:rPr>
        <w:t xml:space="preserve">Name: </w:t>
      </w:r>
      <w:r w:rsidRPr="00AF7075">
        <w:rPr>
          <w:spacing w:val="4"/>
          <w:sz w:val="24"/>
          <w:szCs w:val="24"/>
        </w:rPr>
        <w:t xml:space="preserve">Priority Actions Programme Regional Activity Centre </w:t>
      </w:r>
      <w:r w:rsidRPr="00AF7075">
        <w:rPr>
          <w:rFonts w:cs="Calibri"/>
          <w:spacing w:val="4"/>
          <w:sz w:val="24"/>
          <w:szCs w:val="24"/>
          <w:cs/>
        </w:rPr>
        <w:t xml:space="preserve">– </w:t>
      </w:r>
      <w:r w:rsidRPr="00AF7075">
        <w:rPr>
          <w:spacing w:val="4"/>
          <w:sz w:val="24"/>
          <w:szCs w:val="24"/>
        </w:rPr>
        <w:t xml:space="preserve">PAP/RAC (hereinafter: </w:t>
      </w:r>
      <w:r w:rsidRPr="00AF7075">
        <w:rPr>
          <w:sz w:val="24"/>
          <w:szCs w:val="24"/>
        </w:rPr>
        <w:t xml:space="preserve">the </w:t>
      </w:r>
      <w:r w:rsidR="00B3249C">
        <w:rPr>
          <w:sz w:val="24"/>
          <w:szCs w:val="24"/>
        </w:rPr>
        <w:t>Contracting authority</w:t>
      </w:r>
      <w:r w:rsidRPr="00AF7075">
        <w:rPr>
          <w:sz w:val="24"/>
          <w:szCs w:val="24"/>
        </w:rPr>
        <w:t>)</w:t>
      </w:r>
    </w:p>
    <w:p w:rsidR="00816402" w:rsidRPr="0094422F" w:rsidRDefault="00816402" w:rsidP="002113F3">
      <w:pPr>
        <w:pStyle w:val="ListParagraph"/>
        <w:shd w:val="clear" w:color="auto" w:fill="FFFFFF"/>
        <w:spacing w:before="120" w:after="120"/>
        <w:ind w:left="0"/>
        <w:rPr>
          <w:rFonts w:cs="Calibri"/>
          <w:sz w:val="24"/>
          <w:szCs w:val="24"/>
        </w:rPr>
      </w:pPr>
      <w:r w:rsidRPr="00AF7075">
        <w:rPr>
          <w:b/>
          <w:spacing w:val="-1"/>
          <w:sz w:val="24"/>
          <w:szCs w:val="24"/>
        </w:rPr>
        <w:t xml:space="preserve">Registered office </w:t>
      </w:r>
      <w:r w:rsidRPr="00AF7075">
        <w:rPr>
          <w:spacing w:val="-1"/>
          <w:sz w:val="24"/>
          <w:szCs w:val="24"/>
        </w:rPr>
        <w:t xml:space="preserve">- </w:t>
      </w:r>
      <w:r w:rsidRPr="00AF7075">
        <w:rPr>
          <w:b/>
          <w:spacing w:val="-1"/>
          <w:sz w:val="24"/>
          <w:szCs w:val="24"/>
        </w:rPr>
        <w:t xml:space="preserve">address: </w:t>
      </w:r>
      <w:r w:rsidRPr="00AF7075">
        <w:rPr>
          <w:spacing w:val="-1"/>
          <w:sz w:val="24"/>
          <w:szCs w:val="24"/>
        </w:rPr>
        <w:t xml:space="preserve">21000 Split, </w:t>
      </w:r>
      <w:proofErr w:type="spellStart"/>
      <w:r w:rsidRPr="00AF7075">
        <w:rPr>
          <w:spacing w:val="-1"/>
          <w:sz w:val="24"/>
          <w:szCs w:val="24"/>
        </w:rPr>
        <w:t>Kraj</w:t>
      </w:r>
      <w:proofErr w:type="spellEnd"/>
      <w:r w:rsidRPr="00AF7075">
        <w:rPr>
          <w:spacing w:val="-1"/>
          <w:sz w:val="24"/>
          <w:szCs w:val="24"/>
        </w:rPr>
        <w:t xml:space="preserve"> </w:t>
      </w:r>
      <w:proofErr w:type="spellStart"/>
      <w:r w:rsidRPr="00AF7075">
        <w:rPr>
          <w:spacing w:val="-1"/>
          <w:sz w:val="24"/>
          <w:szCs w:val="24"/>
        </w:rPr>
        <w:t>Sv</w:t>
      </w:r>
      <w:proofErr w:type="spellEnd"/>
      <w:r w:rsidRPr="00AF7075">
        <w:rPr>
          <w:spacing w:val="-1"/>
          <w:sz w:val="24"/>
          <w:szCs w:val="24"/>
        </w:rPr>
        <w:t>. Ivana 11</w:t>
      </w:r>
    </w:p>
    <w:p w:rsidR="00816402" w:rsidRPr="00AF7075" w:rsidRDefault="00816402" w:rsidP="005407CD">
      <w:pPr>
        <w:pStyle w:val="ListParagraph"/>
        <w:spacing w:before="120" w:after="120"/>
        <w:ind w:left="0"/>
        <w:rPr>
          <w:rFonts w:cs="Calibri"/>
          <w:sz w:val="24"/>
          <w:szCs w:val="24"/>
        </w:rPr>
      </w:pPr>
      <w:r w:rsidRPr="00AF7075">
        <w:rPr>
          <w:b/>
          <w:spacing w:val="-1"/>
          <w:sz w:val="24"/>
          <w:szCs w:val="24"/>
        </w:rPr>
        <w:t>Personal identification number (PIN)</w:t>
      </w:r>
      <w:r w:rsidRPr="00AF7075">
        <w:rPr>
          <w:sz w:val="24"/>
          <w:szCs w:val="24"/>
        </w:rPr>
        <w:t xml:space="preserve">: </w:t>
      </w:r>
      <w:r w:rsidRPr="005407CD">
        <w:rPr>
          <w:sz w:val="24"/>
          <w:szCs w:val="24"/>
        </w:rPr>
        <w:t>27788012253</w:t>
      </w:r>
    </w:p>
    <w:p w:rsidR="00816402" w:rsidRPr="00AF7075" w:rsidRDefault="00816402" w:rsidP="002113F3">
      <w:pPr>
        <w:pStyle w:val="ListParagraph"/>
        <w:shd w:val="clear" w:color="auto" w:fill="FFFFFF"/>
        <w:spacing w:before="120" w:after="120"/>
        <w:ind w:left="0"/>
        <w:rPr>
          <w:rFonts w:cs="Calibri"/>
          <w:sz w:val="24"/>
          <w:szCs w:val="24"/>
        </w:rPr>
      </w:pPr>
      <w:r w:rsidRPr="00AF7075">
        <w:rPr>
          <w:b/>
          <w:spacing w:val="-1"/>
          <w:sz w:val="24"/>
          <w:szCs w:val="24"/>
        </w:rPr>
        <w:t xml:space="preserve">Telephone number: </w:t>
      </w:r>
      <w:r w:rsidRPr="00AF7075">
        <w:rPr>
          <w:spacing w:val="-1"/>
          <w:sz w:val="24"/>
          <w:szCs w:val="24"/>
        </w:rPr>
        <w:t>+385 (21) 340470</w:t>
      </w:r>
    </w:p>
    <w:p w:rsidR="00816402" w:rsidRPr="0094422F" w:rsidRDefault="00816402" w:rsidP="002113F3">
      <w:pPr>
        <w:pStyle w:val="ListParagraph"/>
        <w:shd w:val="clear" w:color="auto" w:fill="FFFFFF"/>
        <w:spacing w:before="120" w:after="120"/>
        <w:ind w:left="0"/>
        <w:rPr>
          <w:rFonts w:cs="Calibri"/>
          <w:sz w:val="24"/>
          <w:szCs w:val="24"/>
          <w:lang w:val="en-US"/>
        </w:rPr>
      </w:pPr>
      <w:r w:rsidRPr="0094422F">
        <w:rPr>
          <w:b/>
          <w:sz w:val="24"/>
          <w:szCs w:val="24"/>
          <w:lang w:val="en-US"/>
        </w:rPr>
        <w:t xml:space="preserve">Website: </w:t>
      </w:r>
      <w:hyperlink r:id="rId10" w:history="1">
        <w:r w:rsidRPr="0094422F">
          <w:rPr>
            <w:rStyle w:val="Hyperlink"/>
            <w:color w:val="auto"/>
            <w:sz w:val="24"/>
            <w:szCs w:val="24"/>
            <w:lang w:val="en-US"/>
          </w:rPr>
          <w:t>www.paprac.org</w:t>
        </w:r>
      </w:hyperlink>
      <w:r w:rsidRPr="0094422F">
        <w:rPr>
          <w:sz w:val="24"/>
          <w:szCs w:val="24"/>
          <w:u w:val="single"/>
          <w:lang w:val="en-US"/>
        </w:rPr>
        <w:t xml:space="preserve"> </w:t>
      </w:r>
    </w:p>
    <w:p w:rsidR="0094422F" w:rsidRDefault="002174B2" w:rsidP="0094422F">
      <w:pPr>
        <w:shd w:val="clear" w:color="auto" w:fill="FFFFFF"/>
        <w:tabs>
          <w:tab w:val="left" w:pos="437"/>
        </w:tabs>
        <w:spacing w:before="120" w:after="120"/>
        <w:rPr>
          <w:rFonts w:asciiTheme="minorHAnsi" w:hAnsiTheme="minorHAnsi"/>
          <w:spacing w:val="4"/>
          <w:sz w:val="24"/>
          <w:szCs w:val="24"/>
        </w:rPr>
      </w:pPr>
      <w:r w:rsidRPr="00523287">
        <w:rPr>
          <w:rFonts w:asciiTheme="minorHAnsi" w:hAnsiTheme="minorHAnsi"/>
          <w:b/>
          <w:sz w:val="24"/>
          <w:szCs w:val="24"/>
        </w:rPr>
        <w:t xml:space="preserve">Contact person: </w:t>
      </w:r>
      <w:r w:rsidRPr="00523287">
        <w:rPr>
          <w:rFonts w:asciiTheme="minorHAnsi" w:hAnsiTheme="minorHAnsi"/>
          <w:sz w:val="24"/>
          <w:szCs w:val="24"/>
        </w:rPr>
        <w:t xml:space="preserve">Questions concerning </w:t>
      </w:r>
      <w:r w:rsidRPr="00276071">
        <w:rPr>
          <w:rFonts w:asciiTheme="minorHAnsi" w:hAnsiTheme="minorHAnsi"/>
          <w:color w:val="000000" w:themeColor="text1"/>
          <w:sz w:val="24"/>
          <w:szCs w:val="24"/>
        </w:rPr>
        <w:t xml:space="preserve">the </w:t>
      </w:r>
      <w:r w:rsidR="0094422F" w:rsidRPr="00276071">
        <w:rPr>
          <w:rFonts w:asciiTheme="minorHAnsi" w:hAnsiTheme="minorHAnsi"/>
          <w:color w:val="000000" w:themeColor="text1"/>
          <w:sz w:val="24"/>
          <w:szCs w:val="24"/>
        </w:rPr>
        <w:t>Offer</w:t>
      </w:r>
      <w:r w:rsidRPr="00276071">
        <w:rPr>
          <w:rFonts w:asciiTheme="minorHAnsi" w:hAnsiTheme="minorHAnsi"/>
          <w:color w:val="000000" w:themeColor="text1"/>
          <w:sz w:val="24"/>
          <w:szCs w:val="24"/>
        </w:rPr>
        <w:t xml:space="preserve"> contents and format can be sent to </w:t>
      </w:r>
      <w:r w:rsidRPr="00276071">
        <w:rPr>
          <w:rFonts w:asciiTheme="minorHAnsi" w:hAnsiTheme="minorHAnsi"/>
          <w:color w:val="000000" w:themeColor="text1"/>
          <w:spacing w:val="4"/>
          <w:sz w:val="24"/>
          <w:szCs w:val="24"/>
        </w:rPr>
        <w:t xml:space="preserve">the person in charge of communicating with </w:t>
      </w:r>
      <w:r w:rsidR="00523287" w:rsidRPr="00276071">
        <w:rPr>
          <w:rFonts w:asciiTheme="minorHAnsi" w:hAnsiTheme="minorHAnsi"/>
          <w:color w:val="000000" w:themeColor="text1"/>
          <w:spacing w:val="4"/>
          <w:sz w:val="24"/>
          <w:szCs w:val="24"/>
        </w:rPr>
        <w:t xml:space="preserve">the </w:t>
      </w:r>
      <w:proofErr w:type="spellStart"/>
      <w:r w:rsidR="0094422F" w:rsidRPr="00276071">
        <w:rPr>
          <w:rFonts w:asciiTheme="minorHAnsi" w:hAnsiTheme="minorHAnsi"/>
          <w:color w:val="000000" w:themeColor="text1"/>
          <w:spacing w:val="4"/>
          <w:sz w:val="24"/>
          <w:szCs w:val="24"/>
        </w:rPr>
        <w:t>Off</w:t>
      </w:r>
      <w:r w:rsidRPr="00276071">
        <w:rPr>
          <w:rFonts w:asciiTheme="minorHAnsi" w:hAnsiTheme="minorHAnsi"/>
          <w:color w:val="000000" w:themeColor="text1"/>
          <w:spacing w:val="4"/>
          <w:sz w:val="24"/>
          <w:szCs w:val="24"/>
        </w:rPr>
        <w:t>erer</w:t>
      </w:r>
      <w:proofErr w:type="spellEnd"/>
      <w:r w:rsidRPr="00276071">
        <w:rPr>
          <w:rFonts w:asciiTheme="minorHAnsi" w:hAnsiTheme="minorHAnsi"/>
          <w:color w:val="000000" w:themeColor="text1"/>
          <w:spacing w:val="4"/>
          <w:sz w:val="24"/>
          <w:szCs w:val="24"/>
        </w:rPr>
        <w:t>,</w:t>
      </w:r>
      <w:r w:rsidRPr="00523287">
        <w:rPr>
          <w:rFonts w:asciiTheme="minorHAnsi" w:hAnsiTheme="minorHAnsi"/>
          <w:spacing w:val="4"/>
          <w:sz w:val="24"/>
          <w:szCs w:val="24"/>
        </w:rPr>
        <w:t xml:space="preserve"> </w:t>
      </w:r>
      <w:r w:rsidR="000D1F8F">
        <w:rPr>
          <w:rFonts w:asciiTheme="minorHAnsi" w:hAnsiTheme="minorHAnsi"/>
          <w:spacing w:val="4"/>
          <w:sz w:val="24"/>
          <w:szCs w:val="24"/>
        </w:rPr>
        <w:t xml:space="preserve">i.e. to Mr </w:t>
      </w:r>
      <w:r w:rsidR="00B544B6">
        <w:rPr>
          <w:rFonts w:asciiTheme="minorHAnsi" w:hAnsiTheme="minorHAnsi"/>
          <w:spacing w:val="4"/>
          <w:sz w:val="24"/>
          <w:szCs w:val="24"/>
        </w:rPr>
        <w:t>Marko Prem</w:t>
      </w:r>
      <w:r w:rsidRPr="00523287">
        <w:rPr>
          <w:rFonts w:asciiTheme="minorHAnsi" w:hAnsiTheme="minorHAnsi"/>
          <w:spacing w:val="4"/>
          <w:sz w:val="24"/>
          <w:szCs w:val="24"/>
        </w:rPr>
        <w:t xml:space="preserve">, e-mail: </w:t>
      </w:r>
      <w:hyperlink r:id="rId11" w:history="1">
        <w:r w:rsidR="002D214E" w:rsidRPr="00FA58E7">
          <w:rPr>
            <w:rStyle w:val="Hyperlink"/>
            <w:rFonts w:asciiTheme="minorHAnsi" w:hAnsiTheme="minorHAnsi"/>
            <w:spacing w:val="4"/>
            <w:sz w:val="24"/>
            <w:szCs w:val="24"/>
          </w:rPr>
          <w:t>marko.prem@paprac.org</w:t>
        </w:r>
      </w:hyperlink>
      <w:r w:rsidR="0094422F">
        <w:rPr>
          <w:rFonts w:asciiTheme="minorHAnsi" w:hAnsiTheme="minorHAnsi"/>
          <w:spacing w:val="4"/>
          <w:sz w:val="24"/>
          <w:szCs w:val="24"/>
        </w:rPr>
        <w:t xml:space="preserve"> </w:t>
      </w:r>
    </w:p>
    <w:p w:rsidR="0094422F" w:rsidRDefault="0094422F" w:rsidP="0094422F">
      <w:pPr>
        <w:shd w:val="clear" w:color="auto" w:fill="FFFFFF"/>
        <w:tabs>
          <w:tab w:val="left" w:pos="437"/>
        </w:tabs>
        <w:spacing w:before="120" w:after="120"/>
        <w:rPr>
          <w:rFonts w:asciiTheme="minorHAnsi" w:hAnsiTheme="minorHAnsi"/>
          <w:sz w:val="24"/>
          <w:szCs w:val="24"/>
        </w:rPr>
      </w:pPr>
      <w:r>
        <w:rPr>
          <w:rFonts w:asciiTheme="minorHAnsi" w:hAnsiTheme="minorHAnsi"/>
          <w:b/>
          <w:spacing w:val="3"/>
          <w:sz w:val="24"/>
          <w:szCs w:val="24"/>
        </w:rPr>
        <w:t xml:space="preserve">1.2. </w:t>
      </w:r>
      <w:r w:rsidR="002174B2" w:rsidRPr="0029446A">
        <w:rPr>
          <w:rFonts w:asciiTheme="minorHAnsi" w:hAnsiTheme="minorHAnsi"/>
          <w:b/>
          <w:spacing w:val="3"/>
          <w:sz w:val="24"/>
          <w:szCs w:val="24"/>
        </w:rPr>
        <w:t xml:space="preserve">Procurement type: </w:t>
      </w:r>
      <w:r w:rsidR="002174B2" w:rsidRPr="0029446A">
        <w:rPr>
          <w:rFonts w:asciiTheme="minorHAnsi" w:hAnsiTheme="minorHAnsi"/>
          <w:spacing w:val="3"/>
          <w:sz w:val="24"/>
          <w:szCs w:val="24"/>
        </w:rPr>
        <w:t>Simple procurement</w:t>
      </w:r>
    </w:p>
    <w:p w:rsidR="004B2526" w:rsidRPr="0094422F" w:rsidRDefault="0094422F" w:rsidP="0094422F">
      <w:pPr>
        <w:shd w:val="clear" w:color="auto" w:fill="FFFFFF"/>
        <w:tabs>
          <w:tab w:val="left" w:pos="437"/>
        </w:tabs>
        <w:spacing w:before="120" w:after="120"/>
        <w:rPr>
          <w:rFonts w:asciiTheme="minorHAnsi" w:hAnsiTheme="minorHAnsi"/>
          <w:sz w:val="24"/>
          <w:szCs w:val="24"/>
        </w:rPr>
      </w:pPr>
      <w:r w:rsidRPr="0094422F">
        <w:rPr>
          <w:rFonts w:asciiTheme="minorHAnsi" w:hAnsiTheme="minorHAnsi"/>
          <w:b/>
          <w:sz w:val="24"/>
          <w:szCs w:val="24"/>
        </w:rPr>
        <w:t>1.3.</w:t>
      </w:r>
      <w:r>
        <w:rPr>
          <w:rFonts w:asciiTheme="minorHAnsi" w:hAnsiTheme="minorHAnsi"/>
          <w:sz w:val="24"/>
          <w:szCs w:val="24"/>
        </w:rPr>
        <w:t xml:space="preserve"> </w:t>
      </w:r>
      <w:r w:rsidR="002174B2" w:rsidRPr="0029446A">
        <w:rPr>
          <w:rFonts w:asciiTheme="minorHAnsi" w:hAnsiTheme="minorHAnsi"/>
          <w:b/>
          <w:spacing w:val="1"/>
          <w:sz w:val="24"/>
          <w:szCs w:val="24"/>
        </w:rPr>
        <w:t xml:space="preserve">Estimated procurement value: </w:t>
      </w:r>
      <w:r w:rsidR="002174B2" w:rsidRPr="0029446A">
        <w:rPr>
          <w:rFonts w:asciiTheme="minorHAnsi" w:hAnsiTheme="minorHAnsi"/>
          <w:spacing w:val="1"/>
          <w:sz w:val="24"/>
          <w:szCs w:val="24"/>
        </w:rPr>
        <w:t xml:space="preserve">Procurement value is estimated at </w:t>
      </w:r>
      <w:r w:rsidR="00523287" w:rsidRPr="0028628E">
        <w:rPr>
          <w:rFonts w:asciiTheme="minorHAnsi" w:hAnsiTheme="minorHAnsi"/>
          <w:spacing w:val="1"/>
          <w:sz w:val="24"/>
          <w:szCs w:val="24"/>
        </w:rPr>
        <w:t>HRK</w:t>
      </w:r>
      <w:r w:rsidR="002174B2" w:rsidRPr="0028628E">
        <w:rPr>
          <w:rFonts w:asciiTheme="minorHAnsi" w:hAnsiTheme="minorHAnsi"/>
          <w:spacing w:val="1"/>
          <w:sz w:val="24"/>
          <w:szCs w:val="24"/>
        </w:rPr>
        <w:t xml:space="preserve"> </w:t>
      </w:r>
      <w:r w:rsidR="00DC0A0F">
        <w:rPr>
          <w:rFonts w:asciiTheme="minorHAnsi" w:hAnsiTheme="minorHAnsi"/>
          <w:color w:val="000000" w:themeColor="text1"/>
          <w:spacing w:val="1"/>
          <w:sz w:val="24"/>
          <w:szCs w:val="24"/>
        </w:rPr>
        <w:t>85.500,00</w:t>
      </w:r>
      <w:r w:rsidR="00DC0A0F" w:rsidRPr="0029446A">
        <w:rPr>
          <w:rFonts w:asciiTheme="minorHAnsi" w:hAnsiTheme="minorHAnsi"/>
          <w:spacing w:val="1"/>
          <w:sz w:val="24"/>
          <w:szCs w:val="24"/>
        </w:rPr>
        <w:t xml:space="preserve"> </w:t>
      </w:r>
      <w:r w:rsidR="00523287" w:rsidRPr="0029446A">
        <w:rPr>
          <w:rFonts w:asciiTheme="minorHAnsi" w:hAnsiTheme="minorHAnsi"/>
          <w:spacing w:val="1"/>
          <w:sz w:val="24"/>
          <w:szCs w:val="24"/>
        </w:rPr>
        <w:t>without VAT</w:t>
      </w:r>
      <w:r w:rsidR="002174B2" w:rsidRPr="0029446A">
        <w:rPr>
          <w:rFonts w:asciiTheme="minorHAnsi" w:hAnsiTheme="minorHAnsi"/>
          <w:spacing w:val="-3"/>
          <w:sz w:val="24"/>
          <w:szCs w:val="24"/>
        </w:rPr>
        <w:t>.</w:t>
      </w:r>
    </w:p>
    <w:p w:rsidR="00523287" w:rsidRPr="0029446A" w:rsidRDefault="0094422F" w:rsidP="0094422F">
      <w:pPr>
        <w:shd w:val="clear" w:color="auto" w:fill="FFFFFF"/>
        <w:tabs>
          <w:tab w:val="left" w:pos="437"/>
        </w:tabs>
        <w:autoSpaceDE w:val="0"/>
        <w:autoSpaceDN w:val="0"/>
        <w:adjustRightInd w:val="0"/>
        <w:spacing w:before="120" w:after="120"/>
        <w:rPr>
          <w:rFonts w:asciiTheme="minorHAnsi" w:hAnsiTheme="minorHAnsi" w:cs="Calibri"/>
          <w:b/>
          <w:bCs/>
          <w:spacing w:val="-8"/>
          <w:sz w:val="24"/>
          <w:szCs w:val="24"/>
        </w:rPr>
      </w:pPr>
      <w:r>
        <w:rPr>
          <w:rFonts w:asciiTheme="minorHAnsi" w:hAnsiTheme="minorHAnsi"/>
          <w:b/>
          <w:spacing w:val="4"/>
          <w:sz w:val="24"/>
          <w:szCs w:val="24"/>
        </w:rPr>
        <w:t xml:space="preserve">1.4. </w:t>
      </w:r>
      <w:r w:rsidR="00523287" w:rsidRPr="0029446A">
        <w:rPr>
          <w:rFonts w:asciiTheme="minorHAnsi" w:hAnsiTheme="minorHAnsi"/>
          <w:b/>
          <w:spacing w:val="4"/>
          <w:sz w:val="24"/>
          <w:szCs w:val="24"/>
        </w:rPr>
        <w:t>Common Procurement Vocabulary (CPV) code:</w:t>
      </w:r>
      <w:r w:rsidR="00523287" w:rsidRPr="0029446A">
        <w:rPr>
          <w:rFonts w:asciiTheme="minorHAnsi" w:hAnsiTheme="minorHAnsi"/>
          <w:spacing w:val="-1"/>
          <w:sz w:val="24"/>
          <w:szCs w:val="24"/>
        </w:rPr>
        <w:t xml:space="preserve"> </w:t>
      </w:r>
      <w:r w:rsidR="00085DB6" w:rsidRPr="00085DB6">
        <w:rPr>
          <w:rFonts w:asciiTheme="minorHAnsi" w:hAnsiTheme="minorHAnsi"/>
          <w:sz w:val="24"/>
          <w:szCs w:val="24"/>
        </w:rPr>
        <w:t>90711300-7</w:t>
      </w:r>
    </w:p>
    <w:p w:rsidR="004B2526" w:rsidRPr="00523287" w:rsidRDefault="004B2526">
      <w:pPr>
        <w:shd w:val="clear" w:color="auto" w:fill="FFFFFF"/>
        <w:tabs>
          <w:tab w:val="left" w:pos="437"/>
        </w:tabs>
        <w:spacing w:before="120" w:after="120"/>
        <w:ind w:left="43" w:right="10"/>
        <w:jc w:val="both"/>
        <w:rPr>
          <w:rFonts w:asciiTheme="minorHAnsi" w:hAnsiTheme="minorHAnsi" w:cs="Calibri"/>
          <w:sz w:val="24"/>
          <w:szCs w:val="24"/>
        </w:rPr>
      </w:pPr>
    </w:p>
    <w:p w:rsidR="004B2526" w:rsidRDefault="002174B2" w:rsidP="00A0209E">
      <w:pPr>
        <w:shd w:val="clear" w:color="auto" w:fill="FFFFFF"/>
        <w:spacing w:before="120" w:after="120"/>
        <w:ind w:left="3053" w:hanging="3053"/>
        <w:rPr>
          <w:b/>
          <w:spacing w:val="-2"/>
          <w:sz w:val="28"/>
          <w:szCs w:val="28"/>
        </w:rPr>
      </w:pPr>
      <w:r w:rsidRPr="00A0209E">
        <w:rPr>
          <w:b/>
          <w:spacing w:val="-2"/>
          <w:sz w:val="28"/>
          <w:szCs w:val="28"/>
        </w:rPr>
        <w:t>2. INFORMATION ON THE PROCUREMENT SUBJECT MATTER</w:t>
      </w:r>
    </w:p>
    <w:p w:rsidR="004B2526" w:rsidRPr="00523287" w:rsidRDefault="002174B2">
      <w:pPr>
        <w:shd w:val="clear" w:color="auto" w:fill="FFFFFF"/>
        <w:tabs>
          <w:tab w:val="left" w:pos="4198"/>
        </w:tabs>
        <w:spacing w:before="120" w:after="120"/>
        <w:ind w:right="2390"/>
        <w:rPr>
          <w:rFonts w:asciiTheme="minorHAnsi" w:hAnsiTheme="minorHAnsi" w:cs="Calibri"/>
          <w:sz w:val="24"/>
          <w:szCs w:val="24"/>
        </w:rPr>
      </w:pPr>
      <w:r w:rsidRPr="00523287">
        <w:rPr>
          <w:rFonts w:asciiTheme="minorHAnsi" w:hAnsiTheme="minorHAnsi"/>
          <w:b/>
          <w:spacing w:val="-1"/>
          <w:sz w:val="24"/>
          <w:szCs w:val="24"/>
        </w:rPr>
        <w:t>2.1. Description of the procurement subject matter</w:t>
      </w:r>
    </w:p>
    <w:p w:rsidR="00D10A50" w:rsidRPr="001D2C80" w:rsidRDefault="00523287" w:rsidP="007142BE">
      <w:pPr>
        <w:shd w:val="clear" w:color="auto" w:fill="FFFFFF"/>
        <w:spacing w:before="120" w:after="120"/>
        <w:ind w:left="278" w:right="5"/>
        <w:jc w:val="both"/>
        <w:rPr>
          <w:rFonts w:asciiTheme="minorHAnsi" w:hAnsiTheme="minorHAnsi" w:cs="Calibri"/>
          <w:bCs/>
          <w:szCs w:val="22"/>
        </w:rPr>
      </w:pPr>
      <w:r w:rsidRPr="001D2C80">
        <w:rPr>
          <w:rFonts w:asciiTheme="minorHAnsi" w:hAnsiTheme="minorHAnsi"/>
          <w:spacing w:val="5"/>
          <w:szCs w:val="22"/>
        </w:rPr>
        <w:t xml:space="preserve">The subject matter is providing expert services related to </w:t>
      </w:r>
      <w:r w:rsidR="00D10A50" w:rsidRPr="001D2C80">
        <w:rPr>
          <w:rFonts w:asciiTheme="minorHAnsi" w:hAnsiTheme="minorHAnsi" w:cs="Calibri"/>
          <w:bCs/>
          <w:szCs w:val="22"/>
        </w:rPr>
        <w:t xml:space="preserve">the development of assessment criteria </w:t>
      </w:r>
      <w:r w:rsidR="00B41CEC">
        <w:rPr>
          <w:rFonts w:asciiTheme="minorHAnsi" w:hAnsiTheme="minorHAnsi" w:cs="Calibri"/>
          <w:bCs/>
          <w:szCs w:val="22"/>
        </w:rPr>
        <w:t xml:space="preserve">and the Guiding document </w:t>
      </w:r>
      <w:r w:rsidR="00D10A50" w:rsidRPr="001D2C80">
        <w:rPr>
          <w:rFonts w:asciiTheme="minorHAnsi" w:hAnsiTheme="minorHAnsi" w:cs="Calibri"/>
          <w:bCs/>
          <w:szCs w:val="22"/>
        </w:rPr>
        <w:t xml:space="preserve">for </w:t>
      </w:r>
      <w:r w:rsidR="00B41CEC">
        <w:rPr>
          <w:rFonts w:asciiTheme="minorHAnsi" w:hAnsiTheme="minorHAnsi" w:cs="Calibri"/>
          <w:bCs/>
          <w:szCs w:val="22"/>
        </w:rPr>
        <w:t xml:space="preserve">the application of the assessment criteria </w:t>
      </w:r>
      <w:r w:rsidR="00AB255B">
        <w:rPr>
          <w:rFonts w:asciiTheme="minorHAnsi" w:hAnsiTheme="minorHAnsi" w:cs="Calibri"/>
          <w:bCs/>
          <w:szCs w:val="22"/>
        </w:rPr>
        <w:t>regarding</w:t>
      </w:r>
      <w:r w:rsidR="00D10A50" w:rsidRPr="001D2C80">
        <w:rPr>
          <w:rFonts w:asciiTheme="minorHAnsi" w:hAnsiTheme="minorHAnsi" w:cs="Calibri"/>
          <w:bCs/>
          <w:szCs w:val="22"/>
        </w:rPr>
        <w:t xml:space="preserve"> </w:t>
      </w:r>
      <w:r w:rsidR="000256DE">
        <w:rPr>
          <w:rFonts w:asciiTheme="minorHAnsi" w:hAnsiTheme="minorHAnsi" w:cs="Calibri"/>
          <w:bCs/>
          <w:szCs w:val="22"/>
        </w:rPr>
        <w:t xml:space="preserve">the </w:t>
      </w:r>
      <w:r w:rsidR="00D10A50" w:rsidRPr="001D2C80">
        <w:rPr>
          <w:rFonts w:asciiTheme="minorHAnsi" w:hAnsiTheme="minorHAnsi" w:cs="Calibri"/>
          <w:bCs/>
          <w:szCs w:val="22"/>
        </w:rPr>
        <w:t>IMAP Common Indicator 16</w:t>
      </w:r>
      <w:r w:rsidR="007142BE">
        <w:rPr>
          <w:rFonts w:asciiTheme="minorHAnsi" w:hAnsiTheme="minorHAnsi" w:cs="Calibri"/>
          <w:bCs/>
          <w:szCs w:val="22"/>
        </w:rPr>
        <w:t xml:space="preserve"> (“</w:t>
      </w:r>
      <w:r w:rsidR="007142BE" w:rsidRPr="007142BE">
        <w:rPr>
          <w:rFonts w:asciiTheme="minorHAnsi" w:hAnsiTheme="minorHAnsi" w:cs="Calibri"/>
          <w:bCs/>
          <w:i/>
          <w:szCs w:val="22"/>
        </w:rPr>
        <w:t>Length of coastline subject to physical disturbance due to the influence of human-made structures”</w:t>
      </w:r>
      <w:r w:rsidR="007142BE">
        <w:rPr>
          <w:rFonts w:asciiTheme="minorHAnsi" w:hAnsiTheme="minorHAnsi" w:cs="Calibri"/>
          <w:bCs/>
          <w:szCs w:val="22"/>
        </w:rPr>
        <w:t>)</w:t>
      </w:r>
      <w:r w:rsidR="00D10A50" w:rsidRPr="001D2C80">
        <w:rPr>
          <w:rFonts w:asciiTheme="minorHAnsi" w:hAnsiTheme="minorHAnsi" w:cs="Calibri"/>
          <w:bCs/>
          <w:szCs w:val="22"/>
        </w:rPr>
        <w:t xml:space="preserve">. Development of such criteria will assist countries </w:t>
      </w:r>
      <w:r w:rsidR="0063647F">
        <w:rPr>
          <w:rFonts w:asciiTheme="minorHAnsi" w:hAnsiTheme="minorHAnsi" w:cs="Calibri"/>
          <w:bCs/>
          <w:szCs w:val="22"/>
        </w:rPr>
        <w:t xml:space="preserve">in </w:t>
      </w:r>
      <w:r w:rsidR="00D10A50" w:rsidRPr="001D2C80">
        <w:rPr>
          <w:rFonts w:asciiTheme="minorHAnsi" w:hAnsiTheme="minorHAnsi" w:cs="Calibri"/>
          <w:bCs/>
          <w:szCs w:val="22"/>
        </w:rPr>
        <w:t>implement</w:t>
      </w:r>
      <w:r w:rsidR="0063647F">
        <w:rPr>
          <w:rFonts w:asciiTheme="minorHAnsi" w:hAnsiTheme="minorHAnsi" w:cs="Calibri"/>
          <w:bCs/>
          <w:szCs w:val="22"/>
        </w:rPr>
        <w:t>ing</w:t>
      </w:r>
      <w:r w:rsidR="00D10A50" w:rsidRPr="001D2C80">
        <w:rPr>
          <w:rFonts w:asciiTheme="minorHAnsi" w:hAnsiTheme="minorHAnsi" w:cs="Calibri"/>
          <w:bCs/>
          <w:szCs w:val="22"/>
        </w:rPr>
        <w:t xml:space="preserve"> the monitoring of CI16, especially in </w:t>
      </w:r>
      <w:r w:rsidR="0063647F">
        <w:rPr>
          <w:rFonts w:asciiTheme="minorHAnsi" w:hAnsiTheme="minorHAnsi" w:cs="Calibri"/>
          <w:bCs/>
          <w:szCs w:val="22"/>
        </w:rPr>
        <w:t xml:space="preserve">terms of </w:t>
      </w:r>
      <w:r w:rsidR="00D10A50" w:rsidRPr="001D2C80">
        <w:rPr>
          <w:rFonts w:asciiTheme="minorHAnsi" w:hAnsiTheme="minorHAnsi" w:cs="Calibri"/>
          <w:bCs/>
          <w:szCs w:val="22"/>
        </w:rPr>
        <w:t>estimation of good environmental status (GES) regarding this indicator</w:t>
      </w:r>
      <w:r w:rsidR="0063647F">
        <w:rPr>
          <w:rFonts w:asciiTheme="minorHAnsi" w:hAnsiTheme="minorHAnsi" w:cs="Calibri"/>
          <w:bCs/>
          <w:szCs w:val="22"/>
        </w:rPr>
        <w:t>,</w:t>
      </w:r>
      <w:r w:rsidR="00B41CEC">
        <w:rPr>
          <w:rFonts w:asciiTheme="minorHAnsi" w:hAnsiTheme="minorHAnsi" w:cs="Calibri"/>
          <w:bCs/>
          <w:szCs w:val="22"/>
        </w:rPr>
        <w:t xml:space="preserve"> a</w:t>
      </w:r>
      <w:r w:rsidR="0063647F">
        <w:rPr>
          <w:rFonts w:asciiTheme="minorHAnsi" w:hAnsiTheme="minorHAnsi" w:cs="Calibri"/>
          <w:bCs/>
          <w:szCs w:val="22"/>
        </w:rPr>
        <w:t xml:space="preserve">nd will allow </w:t>
      </w:r>
      <w:r w:rsidR="00506A7B">
        <w:rPr>
          <w:rFonts w:asciiTheme="minorHAnsi" w:hAnsiTheme="minorHAnsi" w:cs="Calibri"/>
          <w:bCs/>
          <w:szCs w:val="22"/>
        </w:rPr>
        <w:t>preparing</w:t>
      </w:r>
      <w:r w:rsidR="0063647F">
        <w:rPr>
          <w:rFonts w:asciiTheme="minorHAnsi" w:hAnsiTheme="minorHAnsi" w:cs="Calibri"/>
          <w:bCs/>
          <w:szCs w:val="22"/>
        </w:rPr>
        <w:t xml:space="preserve"> </w:t>
      </w:r>
      <w:r w:rsidR="00B41CEC">
        <w:rPr>
          <w:rFonts w:asciiTheme="minorHAnsi" w:hAnsiTheme="minorHAnsi" w:cs="Calibri"/>
          <w:bCs/>
          <w:szCs w:val="22"/>
        </w:rPr>
        <w:t>a guid</w:t>
      </w:r>
      <w:r w:rsidR="0063647F">
        <w:rPr>
          <w:rFonts w:asciiTheme="minorHAnsi" w:hAnsiTheme="minorHAnsi" w:cs="Calibri"/>
          <w:bCs/>
          <w:szCs w:val="22"/>
        </w:rPr>
        <w:t>ing</w:t>
      </w:r>
      <w:r w:rsidR="00DC0A0F">
        <w:rPr>
          <w:rFonts w:asciiTheme="minorHAnsi" w:hAnsiTheme="minorHAnsi" w:cs="Calibri"/>
          <w:bCs/>
          <w:szCs w:val="22"/>
        </w:rPr>
        <w:t xml:space="preserve"> document on the</w:t>
      </w:r>
      <w:r w:rsidR="0063647F">
        <w:rPr>
          <w:rFonts w:asciiTheme="minorHAnsi" w:hAnsiTheme="minorHAnsi" w:cs="Calibri"/>
          <w:bCs/>
          <w:szCs w:val="22"/>
        </w:rPr>
        <w:t>ir</w:t>
      </w:r>
      <w:r w:rsidR="00DC0A0F">
        <w:rPr>
          <w:rFonts w:asciiTheme="minorHAnsi" w:hAnsiTheme="minorHAnsi" w:cs="Calibri"/>
          <w:bCs/>
          <w:szCs w:val="22"/>
        </w:rPr>
        <w:t xml:space="preserve"> application </w:t>
      </w:r>
      <w:r w:rsidR="00506A7B">
        <w:rPr>
          <w:rFonts w:asciiTheme="minorHAnsi" w:hAnsiTheme="minorHAnsi" w:cs="Calibri"/>
          <w:bCs/>
          <w:szCs w:val="22"/>
        </w:rPr>
        <w:t>for the</w:t>
      </w:r>
      <w:r w:rsidR="00DC0A0F">
        <w:rPr>
          <w:rFonts w:asciiTheme="minorHAnsi" w:hAnsiTheme="minorHAnsi" w:cs="Calibri"/>
          <w:bCs/>
          <w:szCs w:val="22"/>
        </w:rPr>
        <w:t xml:space="preserve"> assessment </w:t>
      </w:r>
      <w:r w:rsidR="0063647F">
        <w:rPr>
          <w:rFonts w:asciiTheme="minorHAnsi" w:hAnsiTheme="minorHAnsi" w:cs="Calibri"/>
          <w:bCs/>
          <w:szCs w:val="22"/>
        </w:rPr>
        <w:t>of</w:t>
      </w:r>
      <w:r w:rsidR="00B41CEC">
        <w:rPr>
          <w:rFonts w:asciiTheme="minorHAnsi" w:hAnsiTheme="minorHAnsi" w:cs="Calibri"/>
          <w:bCs/>
          <w:szCs w:val="22"/>
        </w:rPr>
        <w:t xml:space="preserve"> changes between sets of data </w:t>
      </w:r>
      <w:r w:rsidR="0063647F">
        <w:rPr>
          <w:rFonts w:asciiTheme="minorHAnsi" w:hAnsiTheme="minorHAnsi" w:cs="Calibri"/>
          <w:bCs/>
          <w:szCs w:val="22"/>
        </w:rPr>
        <w:t xml:space="preserve">reported </w:t>
      </w:r>
      <w:r w:rsidR="00B41CEC">
        <w:rPr>
          <w:rFonts w:asciiTheme="minorHAnsi" w:hAnsiTheme="minorHAnsi" w:cs="Calibri"/>
          <w:bCs/>
          <w:szCs w:val="22"/>
        </w:rPr>
        <w:t>for this indicator</w:t>
      </w:r>
      <w:r w:rsidR="00D10A50" w:rsidRPr="001D2C80">
        <w:rPr>
          <w:rFonts w:asciiTheme="minorHAnsi" w:hAnsiTheme="minorHAnsi" w:cs="Calibri"/>
          <w:bCs/>
          <w:szCs w:val="22"/>
        </w:rPr>
        <w:t>.</w:t>
      </w:r>
    </w:p>
    <w:p w:rsidR="00D10A50" w:rsidRDefault="00D10A50" w:rsidP="00760C99">
      <w:pPr>
        <w:spacing w:before="120" w:after="120"/>
        <w:ind w:left="278" w:right="5"/>
        <w:jc w:val="both"/>
        <w:rPr>
          <w:bCs/>
          <w:iCs/>
          <w:color w:val="000000"/>
          <w:szCs w:val="22"/>
        </w:rPr>
      </w:pPr>
      <w:r w:rsidRPr="001D2C80">
        <w:rPr>
          <w:rFonts w:asciiTheme="minorHAnsi" w:hAnsiTheme="minorHAnsi" w:cs="Calibri"/>
          <w:bCs/>
          <w:szCs w:val="22"/>
        </w:rPr>
        <w:t xml:space="preserve">The procurement is carried out as part of the </w:t>
      </w:r>
      <w:r w:rsidR="00857FA7">
        <w:rPr>
          <w:rFonts w:asciiTheme="minorHAnsi" w:hAnsiTheme="minorHAnsi" w:cs="Calibri"/>
          <w:bCs/>
          <w:szCs w:val="22"/>
        </w:rPr>
        <w:t xml:space="preserve">support to the national implementation of Coast and Hydrography Cluster of UNEP/MAP’s Integrated Monitoring Assessment (IMAP) and is in close relation with the </w:t>
      </w:r>
      <w:r w:rsidRPr="001D2C80">
        <w:rPr>
          <w:rFonts w:asciiTheme="minorHAnsi" w:hAnsiTheme="minorHAnsi" w:cs="Calibri"/>
          <w:bCs/>
          <w:szCs w:val="22"/>
        </w:rPr>
        <w:t>project</w:t>
      </w:r>
      <w:r w:rsidR="00760C99" w:rsidRPr="001D2C80">
        <w:rPr>
          <w:rFonts w:asciiTheme="minorHAnsi" w:hAnsiTheme="minorHAnsi" w:cs="Calibri"/>
          <w:bCs/>
          <w:szCs w:val="22"/>
        </w:rPr>
        <w:t xml:space="preserve"> </w:t>
      </w:r>
      <w:r w:rsidR="00760C99" w:rsidRPr="001D2C80">
        <w:rPr>
          <w:rFonts w:asciiTheme="minorHAnsi" w:hAnsiTheme="minorHAnsi" w:cs="Calibri"/>
          <w:bCs/>
          <w:i/>
          <w:szCs w:val="22"/>
        </w:rPr>
        <w:t xml:space="preserve">“Support to Efficient Implementation of the Ecosystem Approach-based Integrated Monitoring and Assessment of the Mediterranean Sea and Coasts and to delivery of data-based 2023 Quality Status Report in synergy with the EU MSFD”, </w:t>
      </w:r>
      <w:r w:rsidR="00760C99" w:rsidRPr="001D2C80">
        <w:rPr>
          <w:rFonts w:asciiTheme="minorHAnsi" w:hAnsiTheme="minorHAnsi" w:cs="Calibri"/>
          <w:bCs/>
          <w:szCs w:val="22"/>
        </w:rPr>
        <w:t xml:space="preserve">i.e. </w:t>
      </w:r>
      <w:r w:rsidR="00760C99" w:rsidRPr="005407CD">
        <w:rPr>
          <w:rFonts w:asciiTheme="minorHAnsi" w:hAnsiTheme="minorHAnsi" w:cs="Calibri"/>
          <w:bCs/>
          <w:szCs w:val="22"/>
        </w:rPr>
        <w:t xml:space="preserve">the </w:t>
      </w:r>
      <w:r w:rsidR="00857FA7" w:rsidRPr="005407CD">
        <w:rPr>
          <w:rFonts w:asciiTheme="minorHAnsi" w:hAnsiTheme="minorHAnsi" w:cs="Calibri"/>
          <w:bCs/>
          <w:szCs w:val="22"/>
        </w:rPr>
        <w:t xml:space="preserve">EU-funded </w:t>
      </w:r>
      <w:proofErr w:type="spellStart"/>
      <w:r w:rsidR="00760C99" w:rsidRPr="005407CD">
        <w:rPr>
          <w:rFonts w:asciiTheme="minorHAnsi" w:hAnsiTheme="minorHAnsi" w:cs="Calibri"/>
          <w:bCs/>
          <w:szCs w:val="22"/>
        </w:rPr>
        <w:t>EcAp</w:t>
      </w:r>
      <w:proofErr w:type="spellEnd"/>
      <w:r w:rsidR="00760C99" w:rsidRPr="005407CD">
        <w:rPr>
          <w:rFonts w:asciiTheme="minorHAnsi" w:hAnsiTheme="minorHAnsi" w:cs="Calibri"/>
          <w:bCs/>
          <w:szCs w:val="22"/>
        </w:rPr>
        <w:t xml:space="preserve"> MED III project.</w:t>
      </w:r>
      <w:r w:rsidR="00760C99" w:rsidRPr="001D2C80">
        <w:rPr>
          <w:rFonts w:asciiTheme="minorHAnsi" w:hAnsiTheme="minorHAnsi" w:cs="Calibri"/>
          <w:bCs/>
          <w:szCs w:val="22"/>
        </w:rPr>
        <w:t xml:space="preserve"> </w:t>
      </w:r>
      <w:r w:rsidR="000256DE">
        <w:rPr>
          <w:rFonts w:asciiTheme="minorHAnsi" w:hAnsiTheme="minorHAnsi" w:cs="Calibri"/>
          <w:bCs/>
          <w:szCs w:val="22"/>
        </w:rPr>
        <w:t>T</w:t>
      </w:r>
      <w:r w:rsidR="005F034F" w:rsidRPr="005F034F">
        <w:rPr>
          <w:rFonts w:asciiTheme="minorHAnsi" w:hAnsiTheme="minorHAnsi" w:cs="Calibri"/>
          <w:bCs/>
          <w:szCs w:val="22"/>
        </w:rPr>
        <w:t xml:space="preserve">he </w:t>
      </w:r>
      <w:proofErr w:type="spellStart"/>
      <w:r w:rsidR="005F034F" w:rsidRPr="005F034F">
        <w:rPr>
          <w:rFonts w:asciiTheme="minorHAnsi" w:hAnsiTheme="minorHAnsi" w:cs="Calibri"/>
          <w:bCs/>
          <w:szCs w:val="22"/>
        </w:rPr>
        <w:t>EcAp</w:t>
      </w:r>
      <w:proofErr w:type="spellEnd"/>
      <w:r w:rsidR="005F034F" w:rsidRPr="005F034F">
        <w:rPr>
          <w:rFonts w:asciiTheme="minorHAnsi" w:hAnsiTheme="minorHAnsi" w:cs="Calibri"/>
          <w:bCs/>
          <w:szCs w:val="22"/>
        </w:rPr>
        <w:t xml:space="preserve"> MED III project will support the implementation of IMAP and data-based 2023 Quality Status Report in line with 2023 MED QSR Roadmap milestones at national, sub-regional and regional level</w:t>
      </w:r>
      <w:r w:rsidR="00D66FF9">
        <w:rPr>
          <w:rFonts w:asciiTheme="minorHAnsi" w:hAnsiTheme="minorHAnsi" w:cs="Calibri"/>
          <w:bCs/>
          <w:szCs w:val="22"/>
        </w:rPr>
        <w:t>,</w:t>
      </w:r>
      <w:r w:rsidR="005F034F" w:rsidRPr="005F034F">
        <w:rPr>
          <w:rFonts w:asciiTheme="minorHAnsi" w:hAnsiTheme="minorHAnsi" w:cs="Calibri"/>
          <w:bCs/>
          <w:szCs w:val="22"/>
        </w:rPr>
        <w:t xml:space="preserve"> with a focus on southern Mediterranean countries</w:t>
      </w:r>
      <w:r w:rsidR="00D66FF9">
        <w:rPr>
          <w:rFonts w:asciiTheme="minorHAnsi" w:hAnsiTheme="minorHAnsi" w:cs="Calibri"/>
          <w:bCs/>
          <w:szCs w:val="22"/>
        </w:rPr>
        <w:t>,</w:t>
      </w:r>
      <w:r w:rsidR="005F034F" w:rsidRPr="005F034F">
        <w:rPr>
          <w:rFonts w:asciiTheme="minorHAnsi" w:hAnsiTheme="minorHAnsi" w:cs="Calibri"/>
          <w:bCs/>
          <w:szCs w:val="22"/>
        </w:rPr>
        <w:t xml:space="preserve"> namely</w:t>
      </w:r>
      <w:r w:rsidR="00D66FF9">
        <w:rPr>
          <w:rFonts w:asciiTheme="minorHAnsi" w:hAnsiTheme="minorHAnsi" w:cs="Calibri"/>
          <w:bCs/>
          <w:szCs w:val="22"/>
        </w:rPr>
        <w:t>:</w:t>
      </w:r>
      <w:r w:rsidR="005F034F" w:rsidRPr="005F034F">
        <w:rPr>
          <w:rFonts w:asciiTheme="minorHAnsi" w:hAnsiTheme="minorHAnsi" w:cs="Calibri"/>
          <w:bCs/>
          <w:szCs w:val="22"/>
        </w:rPr>
        <w:t xml:space="preserve"> Algeria, Egypt, Israel, Lebanon, Libya, Morocco, Tunisia. </w:t>
      </w:r>
      <w:r w:rsidR="00760C99" w:rsidRPr="001D2C80">
        <w:rPr>
          <w:rFonts w:asciiTheme="minorHAnsi" w:hAnsiTheme="minorHAnsi" w:cs="Calibri"/>
          <w:bCs/>
          <w:szCs w:val="22"/>
        </w:rPr>
        <w:t xml:space="preserve">The procurement subject matter is closely related to </w:t>
      </w:r>
      <w:proofErr w:type="spellStart"/>
      <w:r w:rsidR="00760C99" w:rsidRPr="001D2C80">
        <w:rPr>
          <w:rFonts w:asciiTheme="minorHAnsi" w:hAnsiTheme="minorHAnsi" w:cs="Calibri"/>
          <w:bCs/>
          <w:szCs w:val="22"/>
        </w:rPr>
        <w:t>EcAp</w:t>
      </w:r>
      <w:proofErr w:type="spellEnd"/>
      <w:r w:rsidR="00760C99" w:rsidRPr="001D2C80">
        <w:rPr>
          <w:rFonts w:asciiTheme="minorHAnsi" w:hAnsiTheme="minorHAnsi" w:cs="Calibri"/>
          <w:bCs/>
          <w:szCs w:val="22"/>
        </w:rPr>
        <w:t xml:space="preserve"> MED III </w:t>
      </w:r>
      <w:r w:rsidR="00760C99" w:rsidRPr="001D2C80">
        <w:rPr>
          <w:rFonts w:cs="Calibri Light"/>
          <w:iCs/>
          <w:szCs w:val="22"/>
        </w:rPr>
        <w:t>specific activities 2.1.2.1 “</w:t>
      </w:r>
      <w:r w:rsidR="00760C99" w:rsidRPr="001D2C80">
        <w:rPr>
          <w:bCs/>
          <w:iCs/>
          <w:color w:val="000000"/>
          <w:szCs w:val="22"/>
        </w:rPr>
        <w:t>Update/upgrade and develop assessment criteria using trend and threshold approach as appropriate for CIs already included in the IMAP Info System” and 2.1.2.2 “Develop guiding documents for the application of assessment criteria, thresholds and baseline values for all IMAP clusters at the national level”</w:t>
      </w:r>
      <w:r w:rsidR="00E901B2">
        <w:rPr>
          <w:bCs/>
          <w:iCs/>
          <w:color w:val="000000"/>
          <w:szCs w:val="22"/>
        </w:rPr>
        <w:t>.</w:t>
      </w:r>
    </w:p>
    <w:p w:rsidR="00E901B2" w:rsidRDefault="00E901B2" w:rsidP="00760C99">
      <w:pPr>
        <w:spacing w:before="120" w:after="120"/>
        <w:ind w:left="278" w:right="5"/>
        <w:jc w:val="both"/>
        <w:rPr>
          <w:rFonts w:asciiTheme="minorHAnsi" w:hAnsiTheme="minorHAnsi" w:cs="Calibri"/>
          <w:bCs/>
          <w:i/>
          <w:szCs w:val="22"/>
        </w:rPr>
      </w:pPr>
    </w:p>
    <w:p w:rsidR="005407CD" w:rsidRDefault="005407CD">
      <w:pPr>
        <w:widowControl/>
        <w:rPr>
          <w:rFonts w:asciiTheme="minorHAnsi" w:eastAsia="Times New Roman" w:hAnsiTheme="minorHAnsi"/>
          <w:i/>
          <w:szCs w:val="22"/>
          <w:u w:val="single"/>
        </w:rPr>
      </w:pPr>
      <w:r>
        <w:rPr>
          <w:rFonts w:asciiTheme="minorHAnsi" w:hAnsiTheme="minorHAnsi"/>
          <w:i/>
          <w:u w:val="single"/>
        </w:rPr>
        <w:br w:type="page"/>
      </w:r>
    </w:p>
    <w:p w:rsidR="00E901B2" w:rsidRPr="00E901B2" w:rsidRDefault="00E901B2" w:rsidP="00523287">
      <w:pPr>
        <w:pStyle w:val="ListParagraph"/>
        <w:spacing w:before="120" w:after="160" w:line="259" w:lineRule="auto"/>
        <w:ind w:left="284"/>
        <w:jc w:val="both"/>
        <w:rPr>
          <w:rFonts w:asciiTheme="minorHAnsi" w:hAnsiTheme="minorHAnsi"/>
          <w:i/>
          <w:u w:val="single"/>
        </w:rPr>
      </w:pPr>
      <w:r w:rsidRPr="00E901B2">
        <w:rPr>
          <w:rFonts w:asciiTheme="minorHAnsi" w:hAnsiTheme="minorHAnsi"/>
          <w:i/>
          <w:u w:val="single"/>
        </w:rPr>
        <w:lastRenderedPageBreak/>
        <w:t>Tasks for this offer:</w:t>
      </w:r>
    </w:p>
    <w:p w:rsidR="00E901B2" w:rsidRDefault="00E901B2" w:rsidP="00523287">
      <w:pPr>
        <w:pStyle w:val="ListParagraph"/>
        <w:spacing w:before="120" w:after="160" w:line="259" w:lineRule="auto"/>
        <w:ind w:left="284"/>
        <w:jc w:val="both"/>
        <w:rPr>
          <w:rFonts w:asciiTheme="minorHAnsi" w:hAnsiTheme="minorHAnsi"/>
        </w:rPr>
      </w:pPr>
    </w:p>
    <w:p w:rsidR="00523287" w:rsidRDefault="00D66FF9" w:rsidP="00523287">
      <w:pPr>
        <w:pStyle w:val="ListParagraph"/>
        <w:spacing w:before="120" w:after="160" w:line="259" w:lineRule="auto"/>
        <w:ind w:left="284"/>
        <w:jc w:val="both"/>
        <w:rPr>
          <w:rFonts w:asciiTheme="minorHAnsi" w:hAnsiTheme="minorHAnsi" w:cs="Calibri"/>
          <w:bCs/>
        </w:rPr>
      </w:pPr>
      <w:r>
        <w:rPr>
          <w:rFonts w:asciiTheme="minorHAnsi" w:hAnsiTheme="minorHAnsi"/>
        </w:rPr>
        <w:t xml:space="preserve">In </w:t>
      </w:r>
      <w:r w:rsidR="00523287" w:rsidRPr="001D2C80">
        <w:rPr>
          <w:rFonts w:asciiTheme="minorHAnsi" w:hAnsiTheme="minorHAnsi"/>
        </w:rPr>
        <w:t xml:space="preserve">coordination </w:t>
      </w:r>
      <w:r w:rsidR="001D2C80" w:rsidRPr="001D2C80">
        <w:rPr>
          <w:rFonts w:asciiTheme="minorHAnsi" w:hAnsiTheme="minorHAnsi"/>
        </w:rPr>
        <w:t xml:space="preserve">and interaction </w:t>
      </w:r>
      <w:r w:rsidR="000256DE">
        <w:rPr>
          <w:rFonts w:asciiTheme="minorHAnsi" w:hAnsiTheme="minorHAnsi"/>
        </w:rPr>
        <w:t xml:space="preserve">with </w:t>
      </w:r>
      <w:r w:rsidR="001D2C80" w:rsidRPr="001D2C80">
        <w:rPr>
          <w:rFonts w:asciiTheme="minorHAnsi" w:hAnsiTheme="minorHAnsi"/>
        </w:rPr>
        <w:t>PAP/RAC</w:t>
      </w:r>
      <w:r>
        <w:rPr>
          <w:rFonts w:asciiTheme="minorHAnsi" w:hAnsiTheme="minorHAnsi"/>
        </w:rPr>
        <w:t>,</w:t>
      </w:r>
      <w:r w:rsidR="001D2C80" w:rsidRPr="001D2C80">
        <w:rPr>
          <w:rFonts w:asciiTheme="minorHAnsi" w:hAnsiTheme="minorHAnsi"/>
        </w:rPr>
        <w:t xml:space="preserve"> </w:t>
      </w:r>
      <w:r w:rsidR="00523287" w:rsidRPr="001D2C80">
        <w:rPr>
          <w:rFonts w:asciiTheme="minorHAnsi" w:hAnsiTheme="minorHAnsi"/>
        </w:rPr>
        <w:t xml:space="preserve">the </w:t>
      </w:r>
      <w:proofErr w:type="spellStart"/>
      <w:r w:rsidR="0094422F" w:rsidRPr="001D2C80">
        <w:rPr>
          <w:rFonts w:asciiTheme="minorHAnsi" w:hAnsiTheme="minorHAnsi"/>
          <w:color w:val="000000" w:themeColor="text1"/>
        </w:rPr>
        <w:t>Offerer</w:t>
      </w:r>
      <w:proofErr w:type="spellEnd"/>
      <w:r w:rsidR="001D2C80" w:rsidRPr="001D2C80">
        <w:rPr>
          <w:rFonts w:asciiTheme="minorHAnsi" w:hAnsiTheme="minorHAnsi"/>
        </w:rPr>
        <w:t xml:space="preserve"> shall </w:t>
      </w:r>
      <w:r w:rsidR="00523287" w:rsidRPr="001D2C80">
        <w:rPr>
          <w:rFonts w:asciiTheme="minorHAnsi" w:hAnsiTheme="minorHAnsi"/>
        </w:rPr>
        <w:t xml:space="preserve">prepare </w:t>
      </w:r>
      <w:r w:rsidR="001D2C80" w:rsidRPr="001D2C80">
        <w:rPr>
          <w:rFonts w:asciiTheme="minorHAnsi" w:hAnsiTheme="minorHAnsi"/>
        </w:rPr>
        <w:t>a</w:t>
      </w:r>
      <w:r w:rsidR="0038188D">
        <w:rPr>
          <w:rFonts w:asciiTheme="minorHAnsi" w:hAnsiTheme="minorHAnsi"/>
        </w:rPr>
        <w:t>n</w:t>
      </w:r>
      <w:r w:rsidR="001D2C80" w:rsidRPr="001D2C80">
        <w:rPr>
          <w:rFonts w:asciiTheme="minorHAnsi" w:hAnsiTheme="minorHAnsi"/>
        </w:rPr>
        <w:t xml:space="preserve"> </w:t>
      </w:r>
      <w:r w:rsidR="0038188D">
        <w:rPr>
          <w:rFonts w:asciiTheme="minorHAnsi" w:hAnsiTheme="minorHAnsi"/>
        </w:rPr>
        <w:t>output</w:t>
      </w:r>
      <w:r w:rsidR="001D2C80" w:rsidRPr="001D2C80">
        <w:rPr>
          <w:rFonts w:asciiTheme="minorHAnsi" w:hAnsiTheme="minorHAnsi"/>
        </w:rPr>
        <w:t xml:space="preserve"> </w:t>
      </w:r>
      <w:r>
        <w:rPr>
          <w:rFonts w:asciiTheme="minorHAnsi" w:hAnsiTheme="minorHAnsi"/>
        </w:rPr>
        <w:t xml:space="preserve">on the </w:t>
      </w:r>
      <w:r w:rsidR="001D2C80" w:rsidRPr="001D2C80">
        <w:rPr>
          <w:rFonts w:asciiTheme="minorHAnsi" w:hAnsiTheme="minorHAnsi" w:cs="Calibri"/>
          <w:bCs/>
        </w:rPr>
        <w:t xml:space="preserve">assessment criteria for </w:t>
      </w:r>
      <w:r w:rsidR="00AB255B">
        <w:rPr>
          <w:rFonts w:asciiTheme="minorHAnsi" w:hAnsiTheme="minorHAnsi" w:cs="Calibri"/>
          <w:bCs/>
        </w:rPr>
        <w:t xml:space="preserve">GES assessment regarding </w:t>
      </w:r>
      <w:r w:rsidR="001D2C80" w:rsidRPr="001D2C80">
        <w:rPr>
          <w:rFonts w:asciiTheme="minorHAnsi" w:hAnsiTheme="minorHAnsi" w:cs="Calibri"/>
          <w:bCs/>
        </w:rPr>
        <w:t>the IMAP Common Indicator 16</w:t>
      </w:r>
      <w:r w:rsidR="00523287" w:rsidRPr="001D2C80">
        <w:rPr>
          <w:rFonts w:asciiTheme="minorHAnsi" w:hAnsiTheme="minorHAnsi"/>
        </w:rPr>
        <w:t>.</w:t>
      </w:r>
      <w:r w:rsidR="00AB255B">
        <w:rPr>
          <w:rFonts w:asciiTheme="minorHAnsi" w:hAnsiTheme="minorHAnsi"/>
        </w:rPr>
        <w:t xml:space="preserve"> </w:t>
      </w:r>
      <w:r w:rsidR="00353CC2">
        <w:rPr>
          <w:rFonts w:asciiTheme="minorHAnsi" w:hAnsiTheme="minorHAnsi"/>
        </w:rPr>
        <w:t>The e</w:t>
      </w:r>
      <w:r w:rsidR="00AB255B">
        <w:rPr>
          <w:rFonts w:asciiTheme="minorHAnsi" w:hAnsiTheme="minorHAnsi"/>
        </w:rPr>
        <w:t xml:space="preserve">stablishment of such assessment criteria will assist countries in future assessment of GES </w:t>
      </w:r>
      <w:r w:rsidR="00AB255B">
        <w:rPr>
          <w:rFonts w:asciiTheme="minorHAnsi" w:hAnsiTheme="minorHAnsi" w:cs="Calibri"/>
          <w:bCs/>
        </w:rPr>
        <w:t xml:space="preserve">regarding </w:t>
      </w:r>
      <w:r w:rsidR="00AB255B" w:rsidRPr="001D2C80">
        <w:rPr>
          <w:rFonts w:asciiTheme="minorHAnsi" w:hAnsiTheme="minorHAnsi" w:cs="Calibri"/>
          <w:bCs/>
        </w:rPr>
        <w:t>the IMAP Common Indicator 16</w:t>
      </w:r>
      <w:r w:rsidR="000256DE">
        <w:rPr>
          <w:rFonts w:asciiTheme="minorHAnsi" w:hAnsiTheme="minorHAnsi" w:cs="Calibri"/>
          <w:bCs/>
        </w:rPr>
        <w:t xml:space="preserve"> </w:t>
      </w:r>
      <w:r w:rsidR="00AB255B">
        <w:rPr>
          <w:rFonts w:asciiTheme="minorHAnsi" w:hAnsiTheme="minorHAnsi" w:cs="Calibri"/>
          <w:bCs/>
        </w:rPr>
        <w:t xml:space="preserve">in a way that specific considerations of what needs to be taken into account when performing such assessment will be detailed in mentioned </w:t>
      </w:r>
      <w:r w:rsidR="0038188D">
        <w:rPr>
          <w:rFonts w:asciiTheme="minorHAnsi" w:hAnsiTheme="minorHAnsi" w:cs="Calibri"/>
          <w:bCs/>
        </w:rPr>
        <w:t>output</w:t>
      </w:r>
      <w:r w:rsidR="00AB255B">
        <w:rPr>
          <w:rFonts w:asciiTheme="minorHAnsi" w:hAnsiTheme="minorHAnsi" w:cs="Calibri"/>
          <w:bCs/>
        </w:rPr>
        <w:t>.</w:t>
      </w:r>
      <w:r w:rsidR="0038188D">
        <w:rPr>
          <w:rFonts w:asciiTheme="minorHAnsi" w:hAnsiTheme="minorHAnsi" w:cs="Calibri"/>
          <w:bCs/>
        </w:rPr>
        <w:t xml:space="preserve"> In brief, with the help of this output</w:t>
      </w:r>
      <w:r w:rsidR="00353CC2">
        <w:rPr>
          <w:rFonts w:asciiTheme="minorHAnsi" w:hAnsiTheme="minorHAnsi" w:cs="Calibri"/>
          <w:bCs/>
        </w:rPr>
        <w:t xml:space="preserve"> each country will define</w:t>
      </w:r>
      <w:r w:rsidR="0038188D">
        <w:rPr>
          <w:rFonts w:asciiTheme="minorHAnsi" w:hAnsiTheme="minorHAnsi" w:cs="Calibri"/>
          <w:bCs/>
        </w:rPr>
        <w:t xml:space="preserve"> </w:t>
      </w:r>
      <w:r w:rsidR="00EA5E5A">
        <w:rPr>
          <w:rFonts w:asciiTheme="minorHAnsi" w:hAnsiTheme="minorHAnsi" w:cs="Calibri"/>
          <w:bCs/>
        </w:rPr>
        <w:t>as objective</w:t>
      </w:r>
      <w:r w:rsidR="00506A7B">
        <w:rPr>
          <w:rFonts w:asciiTheme="minorHAnsi" w:hAnsiTheme="minorHAnsi" w:cs="Calibri"/>
          <w:bCs/>
        </w:rPr>
        <w:t>ly</w:t>
      </w:r>
      <w:r w:rsidR="00EA5E5A">
        <w:rPr>
          <w:rFonts w:asciiTheme="minorHAnsi" w:hAnsiTheme="minorHAnsi" w:cs="Calibri"/>
          <w:bCs/>
        </w:rPr>
        <w:t xml:space="preserve"> as possible</w:t>
      </w:r>
      <w:r w:rsidR="0038188D">
        <w:rPr>
          <w:rFonts w:asciiTheme="minorHAnsi" w:hAnsiTheme="minorHAnsi" w:cs="Calibri"/>
          <w:bCs/>
        </w:rPr>
        <w:t xml:space="preserve"> the GES for Common Indicator 16</w:t>
      </w:r>
      <w:r w:rsidR="000256DE">
        <w:rPr>
          <w:rFonts w:asciiTheme="minorHAnsi" w:hAnsiTheme="minorHAnsi" w:cs="Calibri"/>
          <w:bCs/>
        </w:rPr>
        <w:t xml:space="preserve">, using trend and threshold approach. </w:t>
      </w:r>
      <w:r w:rsidR="00353CC2">
        <w:rPr>
          <w:rFonts w:asciiTheme="minorHAnsi" w:hAnsiTheme="minorHAnsi" w:cs="Calibri"/>
          <w:bCs/>
        </w:rPr>
        <w:t>The a</w:t>
      </w:r>
      <w:r w:rsidR="0038188D">
        <w:rPr>
          <w:rFonts w:asciiTheme="minorHAnsi" w:hAnsiTheme="minorHAnsi" w:cs="Calibri"/>
          <w:bCs/>
        </w:rPr>
        <w:t xml:space="preserve">ssessment of GES for this indicator </w:t>
      </w:r>
      <w:r w:rsidR="000256DE">
        <w:rPr>
          <w:rFonts w:asciiTheme="minorHAnsi" w:hAnsiTheme="minorHAnsi" w:cs="Calibri"/>
          <w:bCs/>
        </w:rPr>
        <w:t>will strongly rely</w:t>
      </w:r>
      <w:r w:rsidR="0038188D">
        <w:rPr>
          <w:rFonts w:asciiTheme="minorHAnsi" w:hAnsiTheme="minorHAnsi" w:cs="Calibri"/>
          <w:bCs/>
        </w:rPr>
        <w:t xml:space="preserve"> on the trend of </w:t>
      </w:r>
      <w:r w:rsidR="000256DE">
        <w:rPr>
          <w:rFonts w:asciiTheme="minorHAnsi" w:hAnsiTheme="minorHAnsi" w:cs="Calibri"/>
          <w:bCs/>
        </w:rPr>
        <w:t xml:space="preserve">share of </w:t>
      </w:r>
      <w:r w:rsidR="0038188D">
        <w:rPr>
          <w:rFonts w:asciiTheme="minorHAnsi" w:hAnsiTheme="minorHAnsi" w:cs="Calibri"/>
          <w:bCs/>
        </w:rPr>
        <w:t>artificial</w:t>
      </w:r>
      <w:r w:rsidR="000256DE">
        <w:rPr>
          <w:rFonts w:asciiTheme="minorHAnsi" w:hAnsiTheme="minorHAnsi" w:cs="Calibri"/>
          <w:bCs/>
        </w:rPr>
        <w:t>ized</w:t>
      </w:r>
      <w:r w:rsidR="0038188D">
        <w:rPr>
          <w:rFonts w:asciiTheme="minorHAnsi" w:hAnsiTheme="minorHAnsi" w:cs="Calibri"/>
          <w:bCs/>
        </w:rPr>
        <w:t xml:space="preserve"> coastline (i.e. 6-y</w:t>
      </w:r>
      <w:r w:rsidR="00353CC2">
        <w:rPr>
          <w:rFonts w:asciiTheme="minorHAnsi" w:hAnsiTheme="minorHAnsi" w:cs="Calibri"/>
          <w:bCs/>
        </w:rPr>
        <w:t>ea</w:t>
      </w:r>
      <w:r w:rsidR="0038188D">
        <w:rPr>
          <w:rFonts w:asciiTheme="minorHAnsi" w:hAnsiTheme="minorHAnsi" w:cs="Calibri"/>
          <w:bCs/>
        </w:rPr>
        <w:t xml:space="preserve">r monitoring cycles as set in </w:t>
      </w:r>
      <w:r w:rsidR="00353CC2">
        <w:rPr>
          <w:rFonts w:asciiTheme="minorHAnsi" w:hAnsiTheme="minorHAnsi" w:cs="Calibri"/>
          <w:bCs/>
        </w:rPr>
        <w:t xml:space="preserve">the </w:t>
      </w:r>
      <w:r w:rsidR="0038188D">
        <w:rPr>
          <w:rFonts w:asciiTheme="minorHAnsi" w:hAnsiTheme="minorHAnsi" w:cs="Calibri"/>
          <w:bCs/>
        </w:rPr>
        <w:t xml:space="preserve">Indicator </w:t>
      </w:r>
      <w:r w:rsidR="000256DE">
        <w:rPr>
          <w:rFonts w:asciiTheme="minorHAnsi" w:hAnsiTheme="minorHAnsi" w:cs="Calibri"/>
          <w:bCs/>
        </w:rPr>
        <w:t>Guidance</w:t>
      </w:r>
      <w:r w:rsidR="0038188D">
        <w:rPr>
          <w:rFonts w:asciiTheme="minorHAnsi" w:hAnsiTheme="minorHAnsi" w:cs="Calibri"/>
          <w:bCs/>
        </w:rPr>
        <w:t xml:space="preserve"> Fact Sheets for this indicator – </w:t>
      </w:r>
      <w:r w:rsidR="007142BE">
        <w:t>UNEP/MED WG.467/6</w:t>
      </w:r>
      <w:r w:rsidR="007142BE">
        <w:rPr>
          <w:rFonts w:asciiTheme="minorHAnsi" w:hAnsiTheme="minorHAnsi" w:cs="Calibri"/>
          <w:bCs/>
        </w:rPr>
        <w:t xml:space="preserve">, </w:t>
      </w:r>
      <w:r w:rsidR="0038188D">
        <w:rPr>
          <w:rFonts w:asciiTheme="minorHAnsi" w:hAnsiTheme="minorHAnsi" w:cs="Calibri"/>
          <w:bCs/>
        </w:rPr>
        <w:t>to be provided by the Contracting authority).</w:t>
      </w:r>
      <w:r w:rsidR="00EA5E5A">
        <w:rPr>
          <w:rFonts w:asciiTheme="minorHAnsi" w:hAnsiTheme="minorHAnsi" w:cs="Calibri"/>
          <w:bCs/>
        </w:rPr>
        <w:t xml:space="preserve"> Some examples of baseline data sets, i.e. national reports, will also be provided by the Contracting authority. </w:t>
      </w:r>
    </w:p>
    <w:p w:rsidR="00AB255B" w:rsidRDefault="00AB255B" w:rsidP="00523287">
      <w:pPr>
        <w:pStyle w:val="ListParagraph"/>
        <w:spacing w:before="120" w:after="160" w:line="259" w:lineRule="auto"/>
        <w:ind w:left="284"/>
        <w:jc w:val="both"/>
        <w:rPr>
          <w:rFonts w:asciiTheme="minorHAnsi" w:hAnsiTheme="minorHAnsi" w:cs="Calibri"/>
          <w:bCs/>
        </w:rPr>
      </w:pPr>
    </w:p>
    <w:p w:rsidR="00AB255B" w:rsidRDefault="00AB255B" w:rsidP="00523287">
      <w:pPr>
        <w:pStyle w:val="ListParagraph"/>
        <w:spacing w:before="120" w:after="160" w:line="259" w:lineRule="auto"/>
        <w:ind w:left="284"/>
        <w:jc w:val="both"/>
        <w:rPr>
          <w:rFonts w:asciiTheme="minorHAnsi" w:hAnsiTheme="minorHAnsi" w:cs="Calibri"/>
          <w:bCs/>
        </w:rPr>
      </w:pPr>
      <w:r>
        <w:rPr>
          <w:rFonts w:asciiTheme="minorHAnsi" w:hAnsiTheme="minorHAnsi" w:cs="Calibri"/>
          <w:bCs/>
        </w:rPr>
        <w:t xml:space="preserve">The criteria should </w:t>
      </w:r>
      <w:r w:rsidR="0038188D">
        <w:rPr>
          <w:rFonts w:asciiTheme="minorHAnsi" w:hAnsiTheme="minorHAnsi" w:cs="Calibri"/>
          <w:bCs/>
        </w:rPr>
        <w:t>reflect on</w:t>
      </w:r>
      <w:r>
        <w:rPr>
          <w:rFonts w:asciiTheme="minorHAnsi" w:hAnsiTheme="minorHAnsi" w:cs="Calibri"/>
          <w:bCs/>
        </w:rPr>
        <w:t>, among others:</w:t>
      </w:r>
    </w:p>
    <w:p w:rsidR="00AB255B" w:rsidRDefault="00AB255B" w:rsidP="00523287">
      <w:pPr>
        <w:pStyle w:val="ListParagraph"/>
        <w:spacing w:before="120" w:after="160" w:line="259" w:lineRule="auto"/>
        <w:ind w:left="284"/>
        <w:jc w:val="both"/>
        <w:rPr>
          <w:rFonts w:asciiTheme="minorHAnsi" w:hAnsiTheme="minorHAnsi" w:cs="Calibri"/>
          <w:bCs/>
        </w:rPr>
      </w:pPr>
    </w:p>
    <w:p w:rsidR="00AB255B" w:rsidRDefault="00AB255B" w:rsidP="00523287">
      <w:pPr>
        <w:pStyle w:val="ListParagraph"/>
        <w:spacing w:before="120" w:after="160" w:line="259" w:lineRule="auto"/>
        <w:ind w:left="284"/>
        <w:jc w:val="both"/>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 xml:space="preserve">) </w:t>
      </w:r>
      <w:proofErr w:type="gramStart"/>
      <w:r>
        <w:rPr>
          <w:rFonts w:asciiTheme="minorHAnsi" w:hAnsiTheme="minorHAnsi"/>
        </w:rPr>
        <w:t>geographical</w:t>
      </w:r>
      <w:proofErr w:type="gramEnd"/>
      <w:r>
        <w:rPr>
          <w:rFonts w:asciiTheme="minorHAnsi" w:hAnsiTheme="minorHAnsi"/>
        </w:rPr>
        <w:t xml:space="preserve"> </w:t>
      </w:r>
      <w:r w:rsidR="0038188D">
        <w:rPr>
          <w:rFonts w:asciiTheme="minorHAnsi" w:hAnsiTheme="minorHAnsi"/>
        </w:rPr>
        <w:t xml:space="preserve">setting (that would potentially influence certain </w:t>
      </w:r>
      <w:r w:rsidR="000909F0">
        <w:rPr>
          <w:rFonts w:asciiTheme="minorHAnsi" w:hAnsiTheme="minorHAnsi"/>
        </w:rPr>
        <w:t>baseline/</w:t>
      </w:r>
      <w:r w:rsidR="0038188D">
        <w:rPr>
          <w:rFonts w:asciiTheme="minorHAnsi" w:hAnsiTheme="minorHAnsi"/>
        </w:rPr>
        <w:t>trends/, and also size of the county and country’s coastal area</w:t>
      </w:r>
      <w:r w:rsidR="000909F0">
        <w:rPr>
          <w:rFonts w:asciiTheme="minorHAnsi" w:hAnsiTheme="minorHAnsi"/>
        </w:rPr>
        <w:t>, population, geostrategic location, geomorphology</w:t>
      </w:r>
      <w:r w:rsidR="001352A5">
        <w:rPr>
          <w:rFonts w:asciiTheme="minorHAnsi" w:hAnsiTheme="minorHAnsi"/>
        </w:rPr>
        <w:t xml:space="preserve">, natural processes such as coastal erosion </w:t>
      </w:r>
      <w:r w:rsidR="000909F0">
        <w:rPr>
          <w:rFonts w:asciiTheme="minorHAnsi" w:hAnsiTheme="minorHAnsi"/>
        </w:rPr>
        <w:t>and alike</w:t>
      </w:r>
      <w:r w:rsidR="0038188D">
        <w:rPr>
          <w:rFonts w:asciiTheme="minorHAnsi" w:hAnsiTheme="minorHAnsi"/>
        </w:rPr>
        <w:t>)</w:t>
      </w:r>
      <w:r w:rsidR="000256DE">
        <w:rPr>
          <w:rFonts w:asciiTheme="minorHAnsi" w:hAnsiTheme="minorHAnsi"/>
        </w:rPr>
        <w:t>;</w:t>
      </w:r>
    </w:p>
    <w:p w:rsidR="00AB255B" w:rsidRDefault="00AB255B" w:rsidP="00523287">
      <w:pPr>
        <w:pStyle w:val="ListParagraph"/>
        <w:spacing w:before="120" w:after="160" w:line="259" w:lineRule="auto"/>
        <w:ind w:left="284"/>
        <w:jc w:val="both"/>
        <w:rPr>
          <w:rFonts w:asciiTheme="minorHAnsi" w:hAnsiTheme="minorHAnsi"/>
        </w:rPr>
      </w:pPr>
      <w:r>
        <w:rPr>
          <w:rFonts w:asciiTheme="minorHAnsi" w:hAnsiTheme="minorHAnsi"/>
        </w:rPr>
        <w:t xml:space="preserve">(ii) </w:t>
      </w:r>
      <w:proofErr w:type="gramStart"/>
      <w:r w:rsidR="0038188D">
        <w:rPr>
          <w:rFonts w:asciiTheme="minorHAnsi" w:hAnsiTheme="minorHAnsi"/>
        </w:rPr>
        <w:t>historical</w:t>
      </w:r>
      <w:proofErr w:type="gramEnd"/>
      <w:r w:rsidR="0038188D">
        <w:rPr>
          <w:rFonts w:asciiTheme="minorHAnsi" w:hAnsiTheme="minorHAnsi"/>
        </w:rPr>
        <w:t xml:space="preserve"> </w:t>
      </w:r>
      <w:r w:rsidR="007142BE">
        <w:rPr>
          <w:rFonts w:asciiTheme="minorHAnsi" w:hAnsiTheme="minorHAnsi"/>
        </w:rPr>
        <w:t xml:space="preserve">and cultural </w:t>
      </w:r>
      <w:r w:rsidR="0038188D">
        <w:rPr>
          <w:rFonts w:asciiTheme="minorHAnsi" w:hAnsiTheme="minorHAnsi"/>
        </w:rPr>
        <w:t>connotations (i.e. whet</w:t>
      </w:r>
      <w:r w:rsidR="007142BE">
        <w:rPr>
          <w:rFonts w:asciiTheme="minorHAnsi" w:hAnsiTheme="minorHAnsi"/>
        </w:rPr>
        <w:t>her</w:t>
      </w:r>
      <w:r w:rsidR="0038188D">
        <w:rPr>
          <w:rFonts w:asciiTheme="minorHAnsi" w:hAnsiTheme="minorHAnsi"/>
        </w:rPr>
        <w:t xml:space="preserve"> a county already had strong </w:t>
      </w:r>
      <w:r w:rsidR="007142BE">
        <w:rPr>
          <w:rFonts w:asciiTheme="minorHAnsi" w:hAnsiTheme="minorHAnsi"/>
        </w:rPr>
        <w:t xml:space="preserve">historic </w:t>
      </w:r>
      <w:r w:rsidR="0038188D">
        <w:rPr>
          <w:rFonts w:asciiTheme="minorHAnsi" w:hAnsiTheme="minorHAnsi"/>
        </w:rPr>
        <w:t>development in coastal area</w:t>
      </w:r>
      <w:r w:rsidR="001352A5">
        <w:rPr>
          <w:rFonts w:asciiTheme="minorHAnsi" w:hAnsiTheme="minorHAnsi"/>
        </w:rPr>
        <w:t>, country’s spatial development culture</w:t>
      </w:r>
      <w:r w:rsidR="0038188D">
        <w:rPr>
          <w:rFonts w:asciiTheme="minorHAnsi" w:hAnsiTheme="minorHAnsi"/>
        </w:rPr>
        <w:t>)</w:t>
      </w:r>
      <w:r w:rsidR="000256DE">
        <w:rPr>
          <w:rFonts w:asciiTheme="minorHAnsi" w:hAnsiTheme="minorHAnsi"/>
        </w:rPr>
        <w:t>;</w:t>
      </w:r>
    </w:p>
    <w:p w:rsidR="00E928BB" w:rsidRDefault="00E928BB" w:rsidP="00523287">
      <w:pPr>
        <w:pStyle w:val="ListParagraph"/>
        <w:spacing w:before="120" w:after="160" w:line="259" w:lineRule="auto"/>
        <w:ind w:left="284"/>
        <w:jc w:val="both"/>
        <w:rPr>
          <w:rFonts w:asciiTheme="minorHAnsi" w:hAnsiTheme="minorHAnsi"/>
        </w:rPr>
      </w:pPr>
      <w:r>
        <w:rPr>
          <w:rFonts w:asciiTheme="minorHAnsi" w:hAnsiTheme="minorHAnsi"/>
        </w:rPr>
        <w:t>(iii) socio-economic context (developed/developing country etc.)</w:t>
      </w:r>
      <w:r w:rsidR="00353CC2">
        <w:rPr>
          <w:rFonts w:asciiTheme="minorHAnsi" w:hAnsiTheme="minorHAnsi"/>
        </w:rPr>
        <w:t>;</w:t>
      </w:r>
    </w:p>
    <w:p w:rsidR="00AB255B" w:rsidRDefault="00AB255B" w:rsidP="00523287">
      <w:pPr>
        <w:pStyle w:val="ListParagraph"/>
        <w:spacing w:before="120" w:after="160" w:line="259" w:lineRule="auto"/>
        <w:ind w:left="284"/>
        <w:jc w:val="both"/>
        <w:rPr>
          <w:rFonts w:asciiTheme="minorHAnsi" w:hAnsiTheme="minorHAnsi"/>
        </w:rPr>
      </w:pPr>
      <w:r>
        <w:rPr>
          <w:rFonts w:asciiTheme="minorHAnsi" w:hAnsiTheme="minorHAnsi"/>
        </w:rPr>
        <w:t>(</w:t>
      </w:r>
      <w:r w:rsidR="00E928BB">
        <w:rPr>
          <w:rFonts w:asciiTheme="minorHAnsi" w:hAnsiTheme="minorHAnsi"/>
        </w:rPr>
        <w:t>iv</w:t>
      </w:r>
      <w:r>
        <w:rPr>
          <w:rFonts w:asciiTheme="minorHAnsi" w:hAnsiTheme="minorHAnsi"/>
        </w:rPr>
        <w:t xml:space="preserve">) </w:t>
      </w:r>
      <w:r w:rsidR="0038188D">
        <w:rPr>
          <w:rFonts w:asciiTheme="minorHAnsi" w:hAnsiTheme="minorHAnsi"/>
        </w:rPr>
        <w:t>international (regional) policies and directives to be taken into account (</w:t>
      </w:r>
      <w:r w:rsidR="001352A5">
        <w:rPr>
          <w:rFonts w:asciiTheme="minorHAnsi" w:hAnsiTheme="minorHAnsi"/>
        </w:rPr>
        <w:t xml:space="preserve">such as </w:t>
      </w:r>
      <w:r w:rsidR="00353CC2">
        <w:rPr>
          <w:rFonts w:asciiTheme="minorHAnsi" w:hAnsiTheme="minorHAnsi"/>
        </w:rPr>
        <w:t xml:space="preserve">the </w:t>
      </w:r>
      <w:r w:rsidR="001352A5">
        <w:rPr>
          <w:rFonts w:asciiTheme="minorHAnsi" w:hAnsiTheme="minorHAnsi"/>
        </w:rPr>
        <w:t xml:space="preserve">ICZM Protocol of the Barcelona Convention, </w:t>
      </w:r>
      <w:r w:rsidR="00506A7B">
        <w:rPr>
          <w:rFonts w:asciiTheme="minorHAnsi" w:hAnsiTheme="minorHAnsi"/>
        </w:rPr>
        <w:t xml:space="preserve">Convention on Biological Diversity - </w:t>
      </w:r>
      <w:r w:rsidR="001352A5">
        <w:rPr>
          <w:rFonts w:asciiTheme="minorHAnsi" w:hAnsiTheme="minorHAnsi"/>
        </w:rPr>
        <w:t xml:space="preserve">CBD, </w:t>
      </w:r>
      <w:proofErr w:type="spellStart"/>
      <w:r w:rsidR="001352A5">
        <w:rPr>
          <w:rFonts w:asciiTheme="minorHAnsi" w:hAnsiTheme="minorHAnsi"/>
        </w:rPr>
        <w:t>Ramsar</w:t>
      </w:r>
      <w:proofErr w:type="spellEnd"/>
      <w:r w:rsidR="00353CC2">
        <w:rPr>
          <w:rFonts w:asciiTheme="minorHAnsi" w:hAnsiTheme="minorHAnsi"/>
        </w:rPr>
        <w:t xml:space="preserve"> Convention</w:t>
      </w:r>
      <w:r w:rsidR="001352A5">
        <w:rPr>
          <w:rFonts w:asciiTheme="minorHAnsi" w:hAnsiTheme="minorHAnsi"/>
        </w:rPr>
        <w:t xml:space="preserve">, some EU directives for the EU Member </w:t>
      </w:r>
      <w:r w:rsidR="00353CC2">
        <w:rPr>
          <w:rFonts w:asciiTheme="minorHAnsi" w:hAnsiTheme="minorHAnsi"/>
        </w:rPr>
        <w:t>S</w:t>
      </w:r>
      <w:r w:rsidR="001352A5">
        <w:rPr>
          <w:rFonts w:asciiTheme="minorHAnsi" w:hAnsiTheme="minorHAnsi"/>
        </w:rPr>
        <w:t xml:space="preserve">tates such as </w:t>
      </w:r>
      <w:r w:rsidR="001352A5" w:rsidRPr="003D501B">
        <w:rPr>
          <w:rFonts w:asciiTheme="minorHAnsi" w:hAnsiTheme="minorHAnsi"/>
        </w:rPr>
        <w:t>Bird/Habitat, Natura 2000</w:t>
      </w:r>
      <w:r w:rsidR="0038188D">
        <w:rPr>
          <w:rFonts w:asciiTheme="minorHAnsi" w:hAnsiTheme="minorHAnsi"/>
        </w:rPr>
        <w:t>)</w:t>
      </w:r>
      <w:r w:rsidR="000256DE">
        <w:rPr>
          <w:rFonts w:asciiTheme="minorHAnsi" w:hAnsiTheme="minorHAnsi"/>
        </w:rPr>
        <w:t>;</w:t>
      </w:r>
    </w:p>
    <w:p w:rsidR="0038188D" w:rsidRDefault="0038188D" w:rsidP="00523287">
      <w:pPr>
        <w:pStyle w:val="ListParagraph"/>
        <w:spacing w:before="120" w:after="160" w:line="259" w:lineRule="auto"/>
        <w:ind w:left="284"/>
        <w:jc w:val="both"/>
        <w:rPr>
          <w:rFonts w:asciiTheme="minorHAnsi" w:hAnsiTheme="minorHAnsi"/>
        </w:rPr>
      </w:pPr>
      <w:r>
        <w:rPr>
          <w:rFonts w:asciiTheme="minorHAnsi" w:hAnsiTheme="minorHAnsi"/>
        </w:rPr>
        <w:t xml:space="preserve">(v) </w:t>
      </w:r>
      <w:proofErr w:type="gramStart"/>
      <w:r>
        <w:rPr>
          <w:rFonts w:asciiTheme="minorHAnsi" w:hAnsiTheme="minorHAnsi"/>
        </w:rPr>
        <w:t>national</w:t>
      </w:r>
      <w:proofErr w:type="gramEnd"/>
      <w:r>
        <w:rPr>
          <w:rFonts w:asciiTheme="minorHAnsi" w:hAnsiTheme="minorHAnsi"/>
        </w:rPr>
        <w:t xml:space="preserve"> policies regarding spatial development</w:t>
      </w:r>
      <w:r w:rsidR="001352A5">
        <w:rPr>
          <w:rFonts w:asciiTheme="minorHAnsi" w:hAnsiTheme="minorHAnsi"/>
        </w:rPr>
        <w:t xml:space="preserve"> (spatial development strategy/policy, landscape policies, other relevant sectoral policies) </w:t>
      </w:r>
      <w:r w:rsidR="000256DE">
        <w:rPr>
          <w:rFonts w:asciiTheme="minorHAnsi" w:hAnsiTheme="minorHAnsi"/>
        </w:rPr>
        <w:t>;</w:t>
      </w:r>
    </w:p>
    <w:p w:rsidR="0038188D" w:rsidRPr="003D501B" w:rsidRDefault="0038188D" w:rsidP="00523287">
      <w:pPr>
        <w:pStyle w:val="ListParagraph"/>
        <w:spacing w:before="120" w:after="160" w:line="259" w:lineRule="auto"/>
        <w:ind w:left="284"/>
        <w:jc w:val="both"/>
        <w:rPr>
          <w:rFonts w:asciiTheme="minorHAnsi" w:hAnsiTheme="minorHAnsi"/>
          <w:lang w:val="en-US"/>
        </w:rPr>
      </w:pPr>
      <w:r w:rsidRPr="003D501B">
        <w:rPr>
          <w:rFonts w:asciiTheme="minorHAnsi" w:hAnsiTheme="minorHAnsi"/>
          <w:lang w:val="en-US"/>
        </w:rPr>
        <w:t>(v</w:t>
      </w:r>
      <w:r w:rsidR="00E928BB" w:rsidRPr="003D501B">
        <w:rPr>
          <w:rFonts w:asciiTheme="minorHAnsi" w:hAnsiTheme="minorHAnsi"/>
          <w:lang w:val="en-US"/>
        </w:rPr>
        <w:t>i</w:t>
      </w:r>
      <w:r w:rsidRPr="003D501B">
        <w:rPr>
          <w:rFonts w:asciiTheme="minorHAnsi" w:hAnsiTheme="minorHAnsi"/>
          <w:lang w:val="en-US"/>
        </w:rPr>
        <w:t xml:space="preserve">) </w:t>
      </w:r>
      <w:proofErr w:type="gramStart"/>
      <w:r w:rsidRPr="003D501B">
        <w:rPr>
          <w:rFonts w:asciiTheme="minorHAnsi" w:hAnsiTheme="minorHAnsi"/>
          <w:lang w:val="en-US"/>
        </w:rPr>
        <w:t>national</w:t>
      </w:r>
      <w:proofErr w:type="gramEnd"/>
      <w:r w:rsidRPr="003D501B">
        <w:rPr>
          <w:rFonts w:asciiTheme="minorHAnsi" w:hAnsiTheme="minorHAnsi"/>
          <w:lang w:val="en-US"/>
        </w:rPr>
        <w:t xml:space="preserve"> environment</w:t>
      </w:r>
      <w:r w:rsidR="007142BE" w:rsidRPr="003D501B">
        <w:rPr>
          <w:rFonts w:asciiTheme="minorHAnsi" w:hAnsiTheme="minorHAnsi"/>
          <w:lang w:val="en-US"/>
        </w:rPr>
        <w:t>al</w:t>
      </w:r>
      <w:r w:rsidRPr="003D501B">
        <w:rPr>
          <w:rFonts w:asciiTheme="minorHAnsi" w:hAnsiTheme="minorHAnsi"/>
          <w:lang w:val="en-US"/>
        </w:rPr>
        <w:t xml:space="preserve"> p</w:t>
      </w:r>
      <w:r w:rsidR="007142BE" w:rsidRPr="003D501B">
        <w:rPr>
          <w:rFonts w:asciiTheme="minorHAnsi" w:hAnsiTheme="minorHAnsi"/>
          <w:lang w:val="en-US"/>
        </w:rPr>
        <w:t>olicies</w:t>
      </w:r>
      <w:r w:rsidR="000256DE" w:rsidRPr="003D501B">
        <w:rPr>
          <w:rFonts w:asciiTheme="minorHAnsi" w:hAnsiTheme="minorHAnsi"/>
          <w:lang w:val="en-US"/>
        </w:rPr>
        <w:t>;</w:t>
      </w:r>
    </w:p>
    <w:p w:rsidR="00E928BB" w:rsidRPr="003D501B" w:rsidRDefault="00E928BB" w:rsidP="00523287">
      <w:pPr>
        <w:pStyle w:val="ListParagraph"/>
        <w:spacing w:before="120" w:after="160" w:line="259" w:lineRule="auto"/>
        <w:ind w:left="284"/>
        <w:jc w:val="both"/>
        <w:rPr>
          <w:rFonts w:asciiTheme="minorHAnsi" w:hAnsiTheme="minorHAnsi"/>
          <w:lang w:val="en-US"/>
        </w:rPr>
      </w:pPr>
    </w:p>
    <w:p w:rsidR="001352A5" w:rsidRPr="003D501B" w:rsidRDefault="00353CC2" w:rsidP="00523287">
      <w:pPr>
        <w:pStyle w:val="ListParagraph"/>
        <w:spacing w:before="120" w:after="160" w:line="259" w:lineRule="auto"/>
        <w:ind w:left="284"/>
        <w:jc w:val="both"/>
        <w:rPr>
          <w:rFonts w:asciiTheme="minorHAnsi" w:hAnsiTheme="minorHAnsi"/>
          <w:lang w:val="en-US"/>
        </w:rPr>
      </w:pPr>
      <w:r>
        <w:rPr>
          <w:rFonts w:asciiTheme="minorHAnsi" w:hAnsiTheme="minorHAnsi"/>
          <w:lang w:val="en-US"/>
        </w:rPr>
        <w:t>The c</w:t>
      </w:r>
      <w:r w:rsidR="001352A5" w:rsidRPr="003D501B">
        <w:rPr>
          <w:rFonts w:asciiTheme="minorHAnsi" w:hAnsiTheme="minorHAnsi"/>
          <w:lang w:val="en-US"/>
        </w:rPr>
        <w:t>onsultant should add relevant criter</w:t>
      </w:r>
      <w:r w:rsidR="00EA5E5A" w:rsidRPr="003D501B">
        <w:rPr>
          <w:rFonts w:asciiTheme="minorHAnsi" w:hAnsiTheme="minorHAnsi"/>
          <w:lang w:val="en-US"/>
        </w:rPr>
        <w:t>i</w:t>
      </w:r>
      <w:r w:rsidR="001352A5" w:rsidRPr="003D501B">
        <w:rPr>
          <w:rFonts w:asciiTheme="minorHAnsi" w:hAnsiTheme="minorHAnsi"/>
          <w:lang w:val="en-US"/>
        </w:rPr>
        <w:t>a</w:t>
      </w:r>
      <w:r w:rsidR="00085DB6">
        <w:rPr>
          <w:rFonts w:asciiTheme="minorHAnsi" w:hAnsiTheme="minorHAnsi"/>
          <w:lang w:val="en-US"/>
        </w:rPr>
        <w:t xml:space="preserve"> (if any)</w:t>
      </w:r>
      <w:r w:rsidR="001352A5" w:rsidRPr="003D501B">
        <w:rPr>
          <w:rFonts w:asciiTheme="minorHAnsi" w:hAnsiTheme="minorHAnsi"/>
          <w:lang w:val="en-US"/>
        </w:rPr>
        <w:t xml:space="preserve">. </w:t>
      </w:r>
    </w:p>
    <w:p w:rsidR="007142BE" w:rsidRPr="003D501B" w:rsidRDefault="007142BE" w:rsidP="00523287">
      <w:pPr>
        <w:pStyle w:val="ListParagraph"/>
        <w:spacing w:before="120" w:after="160" w:line="259" w:lineRule="auto"/>
        <w:ind w:left="284"/>
        <w:jc w:val="both"/>
        <w:rPr>
          <w:rFonts w:asciiTheme="minorHAnsi" w:hAnsiTheme="minorHAnsi"/>
          <w:lang w:val="en-US"/>
        </w:rPr>
      </w:pPr>
    </w:p>
    <w:p w:rsidR="00E928BB" w:rsidRDefault="000909F0" w:rsidP="0063744D">
      <w:pPr>
        <w:jc w:val="both"/>
        <w:rPr>
          <w:rFonts w:asciiTheme="minorHAnsi" w:hAnsiTheme="minorHAnsi" w:cs="Calibri"/>
          <w:bCs/>
          <w:sz w:val="24"/>
          <w:szCs w:val="24"/>
        </w:rPr>
      </w:pPr>
      <w:r w:rsidRPr="0063744D">
        <w:rPr>
          <w:rFonts w:asciiTheme="minorHAnsi" w:hAnsiTheme="minorHAnsi" w:cs="Calibri"/>
          <w:bCs/>
          <w:sz w:val="24"/>
          <w:szCs w:val="24"/>
        </w:rPr>
        <w:t>These criteria should be elaborated</w:t>
      </w:r>
      <w:r w:rsidR="003D501B" w:rsidRPr="0063744D">
        <w:rPr>
          <w:rFonts w:asciiTheme="minorHAnsi" w:hAnsiTheme="minorHAnsi" w:cs="Calibri"/>
          <w:bCs/>
          <w:sz w:val="24"/>
          <w:szCs w:val="24"/>
        </w:rPr>
        <w:t xml:space="preserve"> </w:t>
      </w:r>
      <w:r w:rsidR="00353CC2" w:rsidRPr="0063744D">
        <w:rPr>
          <w:rFonts w:asciiTheme="minorHAnsi" w:hAnsiTheme="minorHAnsi" w:cs="Calibri"/>
          <w:bCs/>
          <w:sz w:val="24"/>
          <w:szCs w:val="24"/>
        </w:rPr>
        <w:t>and</w:t>
      </w:r>
      <w:r w:rsidRPr="0063744D">
        <w:rPr>
          <w:rFonts w:asciiTheme="minorHAnsi" w:hAnsiTheme="minorHAnsi" w:cs="Calibri"/>
          <w:bCs/>
          <w:sz w:val="24"/>
          <w:szCs w:val="24"/>
        </w:rPr>
        <w:t xml:space="preserve"> justified</w:t>
      </w:r>
      <w:r w:rsidR="00353CC2" w:rsidRPr="0063744D">
        <w:rPr>
          <w:rFonts w:asciiTheme="minorHAnsi" w:hAnsiTheme="minorHAnsi" w:cs="Calibri"/>
          <w:bCs/>
          <w:sz w:val="24"/>
          <w:szCs w:val="24"/>
        </w:rPr>
        <w:t>,</w:t>
      </w:r>
      <w:r w:rsidRPr="0063744D">
        <w:rPr>
          <w:rFonts w:asciiTheme="minorHAnsi" w:hAnsiTheme="minorHAnsi" w:cs="Calibri"/>
          <w:bCs/>
          <w:sz w:val="24"/>
          <w:szCs w:val="24"/>
        </w:rPr>
        <w:t xml:space="preserve"> and some examples given. On the basis of these criteria countries would be able to specify GES for their coastline</w:t>
      </w:r>
      <w:r w:rsidR="00E928BB" w:rsidRPr="0063744D">
        <w:rPr>
          <w:rFonts w:asciiTheme="minorHAnsi" w:hAnsiTheme="minorHAnsi" w:cs="Calibri"/>
          <w:bCs/>
          <w:sz w:val="24"/>
          <w:szCs w:val="24"/>
        </w:rPr>
        <w:t xml:space="preserve"> once the first set of monitoring data is provided</w:t>
      </w:r>
      <w:r w:rsidRPr="0063744D">
        <w:rPr>
          <w:rFonts w:asciiTheme="minorHAnsi" w:hAnsiTheme="minorHAnsi" w:cs="Calibri"/>
          <w:bCs/>
          <w:sz w:val="24"/>
          <w:szCs w:val="24"/>
        </w:rPr>
        <w:t xml:space="preserve">. The GES in the Guidance Fact Sheet has been defined </w:t>
      </w:r>
      <w:r w:rsidR="00506A7B">
        <w:rPr>
          <w:rFonts w:asciiTheme="minorHAnsi" w:hAnsiTheme="minorHAnsi" w:cs="Calibri"/>
          <w:bCs/>
          <w:sz w:val="24"/>
          <w:szCs w:val="24"/>
        </w:rPr>
        <w:t xml:space="preserve">in </w:t>
      </w:r>
      <w:r w:rsidRPr="0063744D">
        <w:rPr>
          <w:rFonts w:asciiTheme="minorHAnsi" w:hAnsiTheme="minorHAnsi" w:cs="Calibri"/>
          <w:bCs/>
          <w:sz w:val="24"/>
          <w:szCs w:val="24"/>
        </w:rPr>
        <w:t>descriptive</w:t>
      </w:r>
      <w:r w:rsidR="00506A7B">
        <w:rPr>
          <w:rFonts w:asciiTheme="minorHAnsi" w:hAnsiTheme="minorHAnsi" w:cs="Calibri"/>
          <w:bCs/>
          <w:sz w:val="24"/>
          <w:szCs w:val="24"/>
        </w:rPr>
        <w:t xml:space="preserve"> manner</w:t>
      </w:r>
      <w:r w:rsidR="001352A5" w:rsidRPr="0063744D">
        <w:rPr>
          <w:rFonts w:asciiTheme="minorHAnsi" w:hAnsiTheme="minorHAnsi" w:cs="Calibri"/>
          <w:bCs/>
          <w:sz w:val="24"/>
          <w:szCs w:val="24"/>
        </w:rPr>
        <w:t xml:space="preserve"> (</w:t>
      </w:r>
      <w:r w:rsidR="0063744D">
        <w:rPr>
          <w:rFonts w:asciiTheme="minorHAnsi" w:hAnsiTheme="minorHAnsi" w:cs="Calibri"/>
          <w:bCs/>
          <w:sz w:val="24"/>
          <w:szCs w:val="24"/>
        </w:rPr>
        <w:t>“</w:t>
      </w:r>
      <w:proofErr w:type="spellStart"/>
      <w:r w:rsidR="0063744D" w:rsidRPr="0063744D">
        <w:rPr>
          <w:rFonts w:asciiTheme="minorHAnsi" w:eastAsia="Times New Roman" w:hAnsiTheme="minorHAnsi" w:cs="Calibri"/>
          <w:bCs/>
          <w:sz w:val="24"/>
          <w:szCs w:val="24"/>
          <w:lang w:val="hr-HR"/>
        </w:rPr>
        <w:t>Physical</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disturbance</w:t>
      </w:r>
      <w:proofErr w:type="spellEnd"/>
      <w:r w:rsidR="0063744D" w:rsidRPr="0063744D">
        <w:rPr>
          <w:rFonts w:asciiTheme="minorHAnsi" w:eastAsia="Times New Roman" w:hAnsiTheme="minorHAnsi" w:cs="Calibri"/>
          <w:bCs/>
          <w:sz w:val="24"/>
          <w:szCs w:val="24"/>
          <w:lang w:val="hr-HR"/>
        </w:rPr>
        <w:t xml:space="preserve"> to coastal </w:t>
      </w:r>
      <w:proofErr w:type="spellStart"/>
      <w:r w:rsidR="0063744D" w:rsidRPr="0063744D">
        <w:rPr>
          <w:rFonts w:asciiTheme="minorHAnsi" w:eastAsia="Times New Roman" w:hAnsiTheme="minorHAnsi" w:cs="Calibri"/>
          <w:bCs/>
          <w:sz w:val="24"/>
          <w:szCs w:val="24"/>
          <w:lang w:val="hr-HR"/>
        </w:rPr>
        <w:t>areas</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induced</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by</w:t>
      </w:r>
      <w:proofErr w:type="spellEnd"/>
      <w:r w:rsidR="0063744D" w:rsidRPr="0063744D">
        <w:rPr>
          <w:rFonts w:asciiTheme="minorHAnsi" w:eastAsia="Times New Roman" w:hAnsiTheme="minorHAnsi" w:cs="Calibri"/>
          <w:bCs/>
          <w:sz w:val="24"/>
          <w:szCs w:val="24"/>
          <w:lang w:val="hr-HR"/>
        </w:rPr>
        <w:t xml:space="preserve"> human </w:t>
      </w:r>
      <w:proofErr w:type="spellStart"/>
      <w:r w:rsidR="0063744D" w:rsidRPr="0063744D">
        <w:rPr>
          <w:rFonts w:asciiTheme="minorHAnsi" w:eastAsia="Times New Roman" w:hAnsiTheme="minorHAnsi" w:cs="Calibri"/>
          <w:bCs/>
          <w:sz w:val="24"/>
          <w:szCs w:val="24"/>
          <w:lang w:val="hr-HR"/>
        </w:rPr>
        <w:t>activities</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should</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be</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minimized</w:t>
      </w:r>
      <w:proofErr w:type="spellEnd"/>
      <w:r w:rsidR="0063744D">
        <w:rPr>
          <w:rFonts w:asciiTheme="minorHAnsi" w:eastAsia="Times New Roman" w:hAnsiTheme="minorHAnsi" w:cs="Calibri"/>
          <w:bCs/>
          <w:sz w:val="24"/>
          <w:szCs w:val="24"/>
          <w:lang w:val="hr-HR"/>
        </w:rPr>
        <w:t xml:space="preserve">“, </w:t>
      </w:r>
      <w:proofErr w:type="spellStart"/>
      <w:r w:rsidR="0063744D">
        <w:rPr>
          <w:rFonts w:asciiTheme="minorHAnsi" w:eastAsia="Times New Roman" w:hAnsiTheme="minorHAnsi" w:cs="Calibri"/>
          <w:bCs/>
          <w:sz w:val="24"/>
          <w:szCs w:val="24"/>
          <w:lang w:val="hr-HR"/>
        </w:rPr>
        <w:t>whereas</w:t>
      </w:r>
      <w:proofErr w:type="spellEnd"/>
      <w:r w:rsidR="0063744D">
        <w:rPr>
          <w:rFonts w:asciiTheme="minorHAnsi" w:eastAsia="Times New Roman" w:hAnsiTheme="minorHAnsi" w:cs="Calibri"/>
          <w:bCs/>
          <w:sz w:val="24"/>
          <w:szCs w:val="24"/>
          <w:lang w:val="hr-HR"/>
        </w:rPr>
        <w:t xml:space="preserve"> </w:t>
      </w:r>
      <w:proofErr w:type="spellStart"/>
      <w:r w:rsidR="0063744D">
        <w:rPr>
          <w:rFonts w:asciiTheme="minorHAnsi" w:eastAsia="Times New Roman" w:hAnsiTheme="minorHAnsi" w:cs="Calibri"/>
          <w:bCs/>
          <w:sz w:val="24"/>
          <w:szCs w:val="24"/>
          <w:lang w:val="hr-HR"/>
        </w:rPr>
        <w:t>the</w:t>
      </w:r>
      <w:proofErr w:type="spellEnd"/>
      <w:r w:rsidR="0063744D">
        <w:rPr>
          <w:rFonts w:asciiTheme="minorHAnsi" w:eastAsia="Times New Roman" w:hAnsiTheme="minorHAnsi" w:cs="Calibri"/>
          <w:bCs/>
          <w:sz w:val="24"/>
          <w:szCs w:val="24"/>
          <w:lang w:val="hr-HR"/>
        </w:rPr>
        <w:t xml:space="preserve"> </w:t>
      </w:r>
      <w:proofErr w:type="spellStart"/>
      <w:r w:rsidR="0063744D">
        <w:rPr>
          <w:rFonts w:asciiTheme="minorHAnsi" w:eastAsia="Times New Roman" w:hAnsiTheme="minorHAnsi" w:cs="Calibri"/>
          <w:bCs/>
          <w:sz w:val="24"/>
          <w:szCs w:val="24"/>
          <w:lang w:val="hr-HR"/>
        </w:rPr>
        <w:t>p</w:t>
      </w:r>
      <w:r w:rsidR="0063744D" w:rsidRPr="0063744D">
        <w:rPr>
          <w:rFonts w:asciiTheme="minorHAnsi" w:eastAsia="Times New Roman" w:hAnsiTheme="minorHAnsi" w:cs="Calibri"/>
          <w:bCs/>
          <w:sz w:val="24"/>
          <w:szCs w:val="24"/>
          <w:lang w:val="hr-HR"/>
        </w:rPr>
        <w:t>roposed</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target</w:t>
      </w:r>
      <w:proofErr w:type="spellEnd"/>
      <w:r w:rsidR="0063744D">
        <w:rPr>
          <w:rFonts w:asciiTheme="minorHAnsi" w:eastAsia="Times New Roman" w:hAnsiTheme="minorHAnsi" w:cs="Calibri"/>
          <w:bCs/>
          <w:sz w:val="24"/>
          <w:szCs w:val="24"/>
          <w:lang w:val="hr-HR"/>
        </w:rPr>
        <w:t xml:space="preserve"> </w:t>
      </w:r>
      <w:proofErr w:type="spellStart"/>
      <w:r w:rsidR="0063744D">
        <w:rPr>
          <w:rFonts w:asciiTheme="minorHAnsi" w:eastAsia="Times New Roman" w:hAnsiTheme="minorHAnsi" w:cs="Calibri"/>
          <w:bCs/>
          <w:sz w:val="24"/>
          <w:szCs w:val="24"/>
          <w:lang w:val="hr-HR"/>
        </w:rPr>
        <w:t>reads</w:t>
      </w:r>
      <w:proofErr w:type="spellEnd"/>
      <w:r w:rsidR="0063744D">
        <w:rPr>
          <w:rFonts w:asciiTheme="minorHAnsi" w:eastAsia="Times New Roman" w:hAnsiTheme="minorHAnsi" w:cs="Calibri"/>
          <w:bCs/>
          <w:sz w:val="24"/>
          <w:szCs w:val="24"/>
          <w:lang w:val="hr-HR"/>
        </w:rPr>
        <w:t xml:space="preserve"> as</w:t>
      </w:r>
      <w:r w:rsidR="0063744D" w:rsidRPr="0063744D">
        <w:rPr>
          <w:rFonts w:asciiTheme="minorHAnsi" w:eastAsia="Times New Roman" w:hAnsiTheme="minorHAnsi" w:cs="Calibri"/>
          <w:bCs/>
          <w:sz w:val="24"/>
          <w:szCs w:val="24"/>
          <w:lang w:val="hr-HR"/>
        </w:rPr>
        <w:t xml:space="preserve"> </w:t>
      </w:r>
      <w:r w:rsidR="0063744D">
        <w:rPr>
          <w:rFonts w:asciiTheme="minorHAnsi" w:eastAsia="Times New Roman" w:hAnsiTheme="minorHAnsi" w:cs="Calibri"/>
          <w:bCs/>
          <w:sz w:val="24"/>
          <w:szCs w:val="24"/>
          <w:lang w:val="hr-HR"/>
        </w:rPr>
        <w:t>„</w:t>
      </w:r>
      <w:r w:rsidR="0063744D" w:rsidRPr="0063744D">
        <w:rPr>
          <w:rFonts w:asciiTheme="minorHAnsi" w:eastAsia="Times New Roman" w:hAnsiTheme="minorHAnsi" w:cs="Calibri"/>
          <w:bCs/>
          <w:sz w:val="24"/>
          <w:szCs w:val="24"/>
          <w:lang w:val="hr-HR"/>
        </w:rPr>
        <w:t>Ne</w:t>
      </w:r>
      <w:bookmarkStart w:id="0" w:name="_GoBack"/>
      <w:bookmarkEnd w:id="0"/>
      <w:r w:rsidR="0063744D" w:rsidRPr="0063744D">
        <w:rPr>
          <w:rFonts w:asciiTheme="minorHAnsi" w:eastAsia="Times New Roman" w:hAnsiTheme="minorHAnsi" w:cs="Calibri"/>
          <w:bCs/>
          <w:sz w:val="24"/>
          <w:szCs w:val="24"/>
          <w:lang w:val="hr-HR"/>
        </w:rPr>
        <w:t xml:space="preserve">gative </w:t>
      </w:r>
      <w:proofErr w:type="spellStart"/>
      <w:r w:rsidR="0063744D" w:rsidRPr="0063744D">
        <w:rPr>
          <w:rFonts w:asciiTheme="minorHAnsi" w:eastAsia="Times New Roman" w:hAnsiTheme="minorHAnsi" w:cs="Calibri"/>
          <w:bCs/>
          <w:sz w:val="24"/>
          <w:szCs w:val="24"/>
          <w:lang w:val="hr-HR"/>
        </w:rPr>
        <w:t>impacts</w:t>
      </w:r>
      <w:proofErr w:type="spellEnd"/>
      <w:r w:rsidR="0063744D" w:rsidRPr="0063744D">
        <w:rPr>
          <w:rFonts w:asciiTheme="minorHAnsi" w:eastAsia="Times New Roman" w:hAnsiTheme="minorHAnsi" w:cs="Calibri"/>
          <w:bCs/>
          <w:sz w:val="24"/>
          <w:szCs w:val="24"/>
          <w:lang w:val="hr-HR"/>
        </w:rPr>
        <w:t xml:space="preserve"> of human </w:t>
      </w:r>
      <w:proofErr w:type="spellStart"/>
      <w:r w:rsidR="0063744D" w:rsidRPr="0063744D">
        <w:rPr>
          <w:rFonts w:asciiTheme="minorHAnsi" w:eastAsia="Times New Roman" w:hAnsiTheme="minorHAnsi" w:cs="Calibri"/>
          <w:bCs/>
          <w:sz w:val="24"/>
          <w:szCs w:val="24"/>
          <w:lang w:val="hr-HR"/>
        </w:rPr>
        <w:t>activities</w:t>
      </w:r>
      <w:proofErr w:type="spellEnd"/>
      <w:r w:rsidR="0063744D" w:rsidRPr="0063744D">
        <w:rPr>
          <w:rFonts w:asciiTheme="minorHAnsi" w:eastAsia="Times New Roman" w:hAnsiTheme="minorHAnsi" w:cs="Calibri"/>
          <w:bCs/>
          <w:sz w:val="24"/>
          <w:szCs w:val="24"/>
          <w:lang w:val="hr-HR"/>
        </w:rPr>
        <w:t xml:space="preserve"> on coastal </w:t>
      </w:r>
      <w:proofErr w:type="spellStart"/>
      <w:r w:rsidR="0063744D" w:rsidRPr="0063744D">
        <w:rPr>
          <w:rFonts w:asciiTheme="minorHAnsi" w:eastAsia="Times New Roman" w:hAnsiTheme="minorHAnsi" w:cs="Calibri"/>
          <w:bCs/>
          <w:sz w:val="24"/>
          <w:szCs w:val="24"/>
          <w:lang w:val="hr-HR"/>
        </w:rPr>
        <w:t>areas</w:t>
      </w:r>
      <w:proofErr w:type="spellEnd"/>
      <w:r w:rsidR="0063744D" w:rsidRPr="0063744D">
        <w:rPr>
          <w:rFonts w:asciiTheme="minorHAnsi" w:eastAsia="Times New Roman" w:hAnsiTheme="minorHAnsi" w:cs="Calibri"/>
          <w:bCs/>
          <w:sz w:val="24"/>
          <w:szCs w:val="24"/>
          <w:lang w:val="hr-HR"/>
        </w:rPr>
        <w:t xml:space="preserve"> are </w:t>
      </w:r>
      <w:proofErr w:type="spellStart"/>
      <w:r w:rsidR="0063744D" w:rsidRPr="0063744D">
        <w:rPr>
          <w:rFonts w:asciiTheme="minorHAnsi" w:eastAsia="Times New Roman" w:hAnsiTheme="minorHAnsi" w:cs="Calibri"/>
          <w:bCs/>
          <w:sz w:val="24"/>
          <w:szCs w:val="24"/>
          <w:lang w:val="hr-HR"/>
        </w:rPr>
        <w:t>minimized</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through</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appropriate</w:t>
      </w:r>
      <w:proofErr w:type="spellEnd"/>
      <w:r w:rsidR="0063744D" w:rsidRPr="0063744D">
        <w:rPr>
          <w:rFonts w:asciiTheme="minorHAnsi" w:eastAsia="Times New Roman" w:hAnsiTheme="minorHAnsi" w:cs="Calibri"/>
          <w:bCs/>
          <w:sz w:val="24"/>
          <w:szCs w:val="24"/>
          <w:lang w:val="hr-HR"/>
        </w:rPr>
        <w:t xml:space="preserve"> management </w:t>
      </w:r>
      <w:proofErr w:type="spellStart"/>
      <w:r w:rsidR="0063744D" w:rsidRPr="0063744D">
        <w:rPr>
          <w:rFonts w:asciiTheme="minorHAnsi" w:eastAsia="Times New Roman" w:hAnsiTheme="minorHAnsi" w:cs="Calibri"/>
          <w:bCs/>
          <w:sz w:val="24"/>
          <w:szCs w:val="24"/>
          <w:lang w:val="hr-HR"/>
        </w:rPr>
        <w:t>measures</w:t>
      </w:r>
      <w:proofErr w:type="spellEnd"/>
      <w:r w:rsidR="0063744D">
        <w:rPr>
          <w:rFonts w:asciiTheme="minorHAnsi" w:eastAsia="Times New Roman" w:hAnsiTheme="minorHAnsi" w:cs="Calibri"/>
          <w:bCs/>
          <w:sz w:val="24"/>
          <w:szCs w:val="24"/>
          <w:lang w:val="hr-HR"/>
        </w:rPr>
        <w:t>“</w:t>
      </w:r>
      <w:r w:rsidR="009724C8">
        <w:rPr>
          <w:rFonts w:asciiTheme="minorHAnsi" w:hAnsiTheme="minorHAnsi" w:cs="Calibri"/>
          <w:bCs/>
          <w:sz w:val="24"/>
          <w:szCs w:val="24"/>
        </w:rPr>
        <w:t>)</w:t>
      </w:r>
      <w:r w:rsidRPr="003D501B">
        <w:rPr>
          <w:rFonts w:asciiTheme="minorHAnsi" w:hAnsiTheme="minorHAnsi" w:cs="Calibri"/>
          <w:bCs/>
          <w:sz w:val="24"/>
          <w:szCs w:val="24"/>
        </w:rPr>
        <w:t>, however a more objective definition should be proposed</w:t>
      </w:r>
      <w:r w:rsidR="00E928BB">
        <w:rPr>
          <w:rFonts w:asciiTheme="minorHAnsi" w:hAnsiTheme="minorHAnsi" w:cs="Calibri"/>
          <w:bCs/>
          <w:sz w:val="24"/>
          <w:szCs w:val="24"/>
        </w:rPr>
        <w:t xml:space="preserve"> which is country specific</w:t>
      </w:r>
      <w:r w:rsidRPr="003D501B">
        <w:rPr>
          <w:rFonts w:asciiTheme="minorHAnsi" w:hAnsiTheme="minorHAnsi" w:cs="Calibri"/>
          <w:bCs/>
          <w:sz w:val="24"/>
          <w:szCs w:val="24"/>
        </w:rPr>
        <w:t xml:space="preserve">. </w:t>
      </w:r>
    </w:p>
    <w:p w:rsidR="00E928BB" w:rsidRDefault="00E928BB" w:rsidP="0063744D">
      <w:pPr>
        <w:pStyle w:val="ListParagraph"/>
        <w:spacing w:after="0" w:line="240" w:lineRule="auto"/>
        <w:ind w:left="0"/>
        <w:jc w:val="both"/>
        <w:rPr>
          <w:rFonts w:asciiTheme="minorHAnsi" w:hAnsiTheme="minorHAnsi" w:cs="Calibri"/>
          <w:bCs/>
          <w:sz w:val="24"/>
          <w:szCs w:val="24"/>
        </w:rPr>
      </w:pPr>
    </w:p>
    <w:p w:rsidR="00B35561" w:rsidRDefault="00E928BB">
      <w:pPr>
        <w:pStyle w:val="ListParagraph"/>
        <w:spacing w:before="120" w:after="160" w:line="240" w:lineRule="auto"/>
        <w:ind w:left="0"/>
        <w:jc w:val="both"/>
        <w:rPr>
          <w:rFonts w:asciiTheme="minorHAnsi" w:hAnsiTheme="minorHAnsi" w:cs="Calibri"/>
          <w:bCs/>
          <w:sz w:val="24"/>
          <w:szCs w:val="24"/>
        </w:rPr>
      </w:pPr>
      <w:r>
        <w:rPr>
          <w:rFonts w:asciiTheme="minorHAnsi" w:hAnsiTheme="minorHAnsi" w:cs="Calibri"/>
          <w:bCs/>
          <w:sz w:val="24"/>
          <w:szCs w:val="24"/>
        </w:rPr>
        <w:t>T</w:t>
      </w:r>
      <w:r w:rsidRPr="0062479A">
        <w:rPr>
          <w:rFonts w:asciiTheme="minorHAnsi" w:hAnsiTheme="minorHAnsi" w:cs="Calibri"/>
          <w:bCs/>
          <w:sz w:val="24"/>
          <w:szCs w:val="24"/>
        </w:rPr>
        <w:t>he Guiding document</w:t>
      </w:r>
      <w:r w:rsidR="001222E1">
        <w:rPr>
          <w:rFonts w:asciiTheme="minorHAnsi" w:hAnsiTheme="minorHAnsi" w:cs="Calibri"/>
          <w:bCs/>
          <w:sz w:val="24"/>
          <w:szCs w:val="24"/>
        </w:rPr>
        <w:t xml:space="preserve"> </w:t>
      </w:r>
      <w:r w:rsidR="00B35561">
        <w:rPr>
          <w:rFonts w:asciiTheme="minorHAnsi" w:hAnsiTheme="minorHAnsi" w:cs="Calibri"/>
          <w:bCs/>
          <w:sz w:val="24"/>
          <w:szCs w:val="24"/>
        </w:rPr>
        <w:t>should</w:t>
      </w:r>
      <w:r w:rsidR="001222E1">
        <w:rPr>
          <w:rFonts w:asciiTheme="minorHAnsi" w:hAnsiTheme="minorHAnsi" w:cs="Calibri"/>
          <w:bCs/>
          <w:sz w:val="24"/>
          <w:szCs w:val="24"/>
        </w:rPr>
        <w:t xml:space="preserve"> be developed as a step-by-step tool </w:t>
      </w:r>
      <w:r w:rsidR="00B35561">
        <w:rPr>
          <w:rFonts w:asciiTheme="minorHAnsi" w:hAnsiTheme="minorHAnsi" w:cs="Calibri"/>
          <w:bCs/>
          <w:sz w:val="24"/>
          <w:szCs w:val="24"/>
        </w:rPr>
        <w:t xml:space="preserve">that </w:t>
      </w:r>
      <w:r w:rsidR="000909F0" w:rsidRPr="003D501B">
        <w:rPr>
          <w:rFonts w:asciiTheme="minorHAnsi" w:hAnsiTheme="minorHAnsi" w:cs="Calibri"/>
          <w:bCs/>
          <w:sz w:val="24"/>
          <w:szCs w:val="24"/>
        </w:rPr>
        <w:t xml:space="preserve">will </w:t>
      </w:r>
      <w:r w:rsidR="001222E1">
        <w:rPr>
          <w:rFonts w:asciiTheme="minorHAnsi" w:hAnsiTheme="minorHAnsi" w:cs="Calibri"/>
          <w:bCs/>
          <w:sz w:val="24"/>
          <w:szCs w:val="24"/>
        </w:rPr>
        <w:t>a</w:t>
      </w:r>
      <w:r w:rsidR="000909F0" w:rsidRPr="003D501B">
        <w:rPr>
          <w:rFonts w:asciiTheme="minorHAnsi" w:hAnsiTheme="minorHAnsi" w:cs="Calibri"/>
          <w:bCs/>
          <w:sz w:val="24"/>
          <w:szCs w:val="24"/>
        </w:rPr>
        <w:t>llow firs</w:t>
      </w:r>
      <w:r w:rsidR="001222E1">
        <w:rPr>
          <w:rFonts w:asciiTheme="minorHAnsi" w:hAnsiTheme="minorHAnsi" w:cs="Calibri"/>
          <w:bCs/>
          <w:sz w:val="24"/>
          <w:szCs w:val="24"/>
        </w:rPr>
        <w:t>t</w:t>
      </w:r>
      <w:r>
        <w:rPr>
          <w:rFonts w:asciiTheme="minorHAnsi" w:hAnsiTheme="minorHAnsi" w:cs="Calibri"/>
          <w:bCs/>
          <w:sz w:val="24"/>
          <w:szCs w:val="24"/>
        </w:rPr>
        <w:t>,</w:t>
      </w:r>
      <w:r w:rsidR="000909F0" w:rsidRPr="003D501B">
        <w:rPr>
          <w:rFonts w:asciiTheme="minorHAnsi" w:hAnsiTheme="minorHAnsi" w:cs="Calibri"/>
          <w:bCs/>
          <w:sz w:val="24"/>
          <w:szCs w:val="24"/>
        </w:rPr>
        <w:t xml:space="preserve"> to define GES</w:t>
      </w:r>
      <w:r w:rsidR="001222E1">
        <w:rPr>
          <w:rFonts w:asciiTheme="minorHAnsi" w:hAnsiTheme="minorHAnsi" w:cs="Calibri"/>
          <w:bCs/>
          <w:sz w:val="24"/>
          <w:szCs w:val="24"/>
        </w:rPr>
        <w:t xml:space="preserve"> </w:t>
      </w:r>
      <w:r w:rsidR="000909F0" w:rsidRPr="003D501B">
        <w:rPr>
          <w:rFonts w:asciiTheme="minorHAnsi" w:hAnsiTheme="minorHAnsi" w:cs="Calibri"/>
          <w:bCs/>
          <w:sz w:val="24"/>
          <w:szCs w:val="24"/>
        </w:rPr>
        <w:t>and second</w:t>
      </w:r>
      <w:r>
        <w:rPr>
          <w:rFonts w:asciiTheme="minorHAnsi" w:hAnsiTheme="minorHAnsi" w:cs="Calibri"/>
          <w:bCs/>
          <w:sz w:val="24"/>
          <w:szCs w:val="24"/>
        </w:rPr>
        <w:t>,</w:t>
      </w:r>
      <w:r w:rsidR="000909F0" w:rsidRPr="003D501B">
        <w:rPr>
          <w:rFonts w:asciiTheme="minorHAnsi" w:hAnsiTheme="minorHAnsi" w:cs="Calibri"/>
          <w:bCs/>
          <w:sz w:val="24"/>
          <w:szCs w:val="24"/>
        </w:rPr>
        <w:t xml:space="preserve"> to prepare</w:t>
      </w:r>
      <w:r w:rsidR="001222E1">
        <w:rPr>
          <w:rFonts w:asciiTheme="minorHAnsi" w:hAnsiTheme="minorHAnsi" w:cs="Calibri"/>
          <w:bCs/>
          <w:sz w:val="24"/>
          <w:szCs w:val="24"/>
        </w:rPr>
        <w:t xml:space="preserve"> an</w:t>
      </w:r>
      <w:r w:rsidR="000909F0" w:rsidRPr="003D501B">
        <w:rPr>
          <w:rFonts w:asciiTheme="minorHAnsi" w:hAnsiTheme="minorHAnsi" w:cs="Calibri"/>
          <w:bCs/>
          <w:sz w:val="24"/>
          <w:szCs w:val="24"/>
        </w:rPr>
        <w:t xml:space="preserve"> assessment report </w:t>
      </w:r>
      <w:r>
        <w:rPr>
          <w:rFonts w:asciiTheme="minorHAnsi" w:hAnsiTheme="minorHAnsi" w:cs="Calibri"/>
          <w:bCs/>
          <w:sz w:val="24"/>
          <w:szCs w:val="24"/>
        </w:rPr>
        <w:t xml:space="preserve">based on </w:t>
      </w:r>
      <w:r w:rsidR="00353CC2">
        <w:rPr>
          <w:rFonts w:asciiTheme="minorHAnsi" w:hAnsiTheme="minorHAnsi" w:cs="Calibri"/>
          <w:bCs/>
          <w:sz w:val="24"/>
          <w:szCs w:val="24"/>
        </w:rPr>
        <w:t xml:space="preserve">the </w:t>
      </w:r>
      <w:r>
        <w:rPr>
          <w:rFonts w:asciiTheme="minorHAnsi" w:hAnsiTheme="minorHAnsi" w:cs="Calibri"/>
          <w:bCs/>
          <w:sz w:val="24"/>
          <w:szCs w:val="24"/>
        </w:rPr>
        <w:t>application of assessment criteria</w:t>
      </w:r>
      <w:r w:rsidR="001222E1">
        <w:rPr>
          <w:rFonts w:asciiTheme="minorHAnsi" w:hAnsiTheme="minorHAnsi" w:cs="Calibri"/>
          <w:bCs/>
          <w:sz w:val="24"/>
          <w:szCs w:val="24"/>
        </w:rPr>
        <w:t xml:space="preserve"> once </w:t>
      </w:r>
      <w:r w:rsidR="005C3F3B">
        <w:rPr>
          <w:rFonts w:asciiTheme="minorHAnsi" w:hAnsiTheme="minorHAnsi" w:cs="Calibri"/>
          <w:bCs/>
          <w:sz w:val="24"/>
          <w:szCs w:val="24"/>
        </w:rPr>
        <w:t>future</w:t>
      </w:r>
      <w:r w:rsidR="000909F0" w:rsidRPr="003D501B">
        <w:rPr>
          <w:rFonts w:asciiTheme="minorHAnsi" w:hAnsiTheme="minorHAnsi" w:cs="Calibri"/>
          <w:bCs/>
          <w:sz w:val="24"/>
          <w:szCs w:val="24"/>
        </w:rPr>
        <w:t xml:space="preserve"> series of data sets for this indicator will be reported. </w:t>
      </w:r>
      <w:r w:rsidR="00B35561">
        <w:rPr>
          <w:rFonts w:asciiTheme="minorHAnsi" w:hAnsiTheme="minorHAnsi" w:cs="Calibri"/>
          <w:bCs/>
          <w:sz w:val="24"/>
          <w:szCs w:val="24"/>
        </w:rPr>
        <w:t xml:space="preserve">The Guiding document should be user-friendly, should allow for transparency and be instructive. </w:t>
      </w:r>
    </w:p>
    <w:p w:rsidR="00B35561" w:rsidRDefault="00B35561">
      <w:pPr>
        <w:pStyle w:val="ListParagraph"/>
        <w:spacing w:before="120" w:after="160" w:line="240" w:lineRule="auto"/>
        <w:ind w:left="0"/>
        <w:jc w:val="both"/>
        <w:rPr>
          <w:rFonts w:asciiTheme="minorHAnsi" w:hAnsiTheme="minorHAnsi" w:cs="Calibri"/>
          <w:bCs/>
          <w:sz w:val="24"/>
          <w:szCs w:val="24"/>
        </w:rPr>
      </w:pPr>
    </w:p>
    <w:p w:rsidR="004B2526" w:rsidRDefault="000909F0">
      <w:pPr>
        <w:pStyle w:val="ListParagraph"/>
        <w:spacing w:before="120" w:after="160" w:line="240" w:lineRule="auto"/>
        <w:ind w:left="0"/>
        <w:jc w:val="both"/>
        <w:rPr>
          <w:rFonts w:asciiTheme="minorHAnsi" w:hAnsiTheme="minorHAnsi" w:cs="Calibri"/>
          <w:bCs/>
          <w:sz w:val="24"/>
          <w:szCs w:val="24"/>
        </w:rPr>
      </w:pPr>
      <w:r w:rsidRPr="003D501B">
        <w:rPr>
          <w:rFonts w:asciiTheme="minorHAnsi" w:hAnsiTheme="minorHAnsi" w:cs="Calibri"/>
          <w:bCs/>
          <w:sz w:val="24"/>
          <w:szCs w:val="24"/>
        </w:rPr>
        <w:t xml:space="preserve">The baseline set will allow for the specification of the GES and its justification based on the assessment criteria. </w:t>
      </w:r>
      <w:r w:rsidR="00E928BB">
        <w:rPr>
          <w:rFonts w:asciiTheme="minorHAnsi" w:hAnsiTheme="minorHAnsi" w:cs="Calibri"/>
          <w:bCs/>
          <w:sz w:val="24"/>
          <w:szCs w:val="24"/>
        </w:rPr>
        <w:t xml:space="preserve">All </w:t>
      </w:r>
      <w:r w:rsidR="005C3F3B">
        <w:rPr>
          <w:rFonts w:asciiTheme="minorHAnsi" w:hAnsiTheme="minorHAnsi" w:cs="Calibri"/>
          <w:bCs/>
          <w:sz w:val="24"/>
          <w:szCs w:val="24"/>
        </w:rPr>
        <w:t>future</w:t>
      </w:r>
      <w:r w:rsidR="00085DB6">
        <w:rPr>
          <w:rFonts w:asciiTheme="minorHAnsi" w:hAnsiTheme="minorHAnsi" w:cs="Calibri"/>
          <w:bCs/>
          <w:sz w:val="24"/>
          <w:szCs w:val="24"/>
        </w:rPr>
        <w:t xml:space="preserve"> sets of monitoring data (6</w:t>
      </w:r>
      <w:r w:rsidR="00E928BB">
        <w:rPr>
          <w:rFonts w:asciiTheme="minorHAnsi" w:hAnsiTheme="minorHAnsi" w:cs="Calibri"/>
          <w:bCs/>
          <w:sz w:val="24"/>
          <w:szCs w:val="24"/>
        </w:rPr>
        <w:t xml:space="preserve">–year cycle) will allow for </w:t>
      </w:r>
      <w:r w:rsidR="00353CC2">
        <w:rPr>
          <w:rFonts w:asciiTheme="minorHAnsi" w:hAnsiTheme="minorHAnsi" w:cs="Calibri"/>
          <w:bCs/>
          <w:sz w:val="24"/>
          <w:szCs w:val="24"/>
        </w:rPr>
        <w:t xml:space="preserve">the </w:t>
      </w:r>
      <w:r w:rsidR="00E928BB">
        <w:rPr>
          <w:rFonts w:asciiTheme="minorHAnsi" w:hAnsiTheme="minorHAnsi" w:cs="Calibri"/>
          <w:bCs/>
          <w:sz w:val="24"/>
          <w:szCs w:val="24"/>
        </w:rPr>
        <w:t xml:space="preserve">assessment, i.e. whether the coastline has been further developed or it has stayed within GES. </w:t>
      </w:r>
      <w:r w:rsidR="00353CC2">
        <w:rPr>
          <w:rFonts w:asciiTheme="minorHAnsi" w:hAnsiTheme="minorHAnsi" w:cs="Calibri"/>
          <w:bCs/>
          <w:sz w:val="24"/>
          <w:szCs w:val="24"/>
        </w:rPr>
        <w:t>For t</w:t>
      </w:r>
      <w:r w:rsidR="00E928BB">
        <w:rPr>
          <w:rFonts w:asciiTheme="minorHAnsi" w:hAnsiTheme="minorHAnsi" w:cs="Calibri"/>
          <w:bCs/>
          <w:sz w:val="24"/>
          <w:szCs w:val="24"/>
        </w:rPr>
        <w:t>he areas where human made structures on the coastline have been developed at a rate that is no longer within the GES definition</w:t>
      </w:r>
      <w:r w:rsidR="001222E1">
        <w:rPr>
          <w:rFonts w:asciiTheme="minorHAnsi" w:hAnsiTheme="minorHAnsi" w:cs="Calibri"/>
          <w:bCs/>
          <w:sz w:val="24"/>
          <w:szCs w:val="24"/>
        </w:rPr>
        <w:t>,</w:t>
      </w:r>
      <w:r w:rsidR="00E928BB">
        <w:rPr>
          <w:rFonts w:asciiTheme="minorHAnsi" w:hAnsiTheme="minorHAnsi" w:cs="Calibri"/>
          <w:bCs/>
          <w:sz w:val="24"/>
          <w:szCs w:val="24"/>
        </w:rPr>
        <w:t xml:space="preserve"> countries will during the assessment stage justify such situations by using the above criteria. </w:t>
      </w:r>
      <w:r w:rsidR="001222E1">
        <w:rPr>
          <w:rFonts w:asciiTheme="minorHAnsi" w:hAnsiTheme="minorHAnsi" w:cs="Calibri"/>
          <w:bCs/>
          <w:sz w:val="24"/>
          <w:szCs w:val="24"/>
        </w:rPr>
        <w:t xml:space="preserve">The results of assessment will be used for the preparation of </w:t>
      </w:r>
      <w:r w:rsidR="00353CC2">
        <w:rPr>
          <w:rFonts w:asciiTheme="minorHAnsi" w:hAnsiTheme="minorHAnsi" w:cs="Calibri"/>
          <w:bCs/>
          <w:sz w:val="24"/>
          <w:szCs w:val="24"/>
        </w:rPr>
        <w:t xml:space="preserve">the </w:t>
      </w:r>
      <w:r w:rsidR="001222E1">
        <w:rPr>
          <w:rFonts w:asciiTheme="minorHAnsi" w:hAnsiTheme="minorHAnsi" w:cs="Calibri"/>
          <w:bCs/>
          <w:sz w:val="24"/>
          <w:szCs w:val="24"/>
        </w:rPr>
        <w:t xml:space="preserve">Quality </w:t>
      </w:r>
      <w:r w:rsidR="001222E1">
        <w:rPr>
          <w:rFonts w:asciiTheme="minorHAnsi" w:hAnsiTheme="minorHAnsi" w:cs="Calibri"/>
          <w:bCs/>
          <w:sz w:val="24"/>
          <w:szCs w:val="24"/>
        </w:rPr>
        <w:lastRenderedPageBreak/>
        <w:t>Status Report</w:t>
      </w:r>
      <w:r w:rsidR="00506A7B">
        <w:rPr>
          <w:rFonts w:asciiTheme="minorHAnsi" w:hAnsiTheme="minorHAnsi" w:cs="Calibri"/>
          <w:bCs/>
          <w:sz w:val="24"/>
          <w:szCs w:val="24"/>
        </w:rPr>
        <w:t xml:space="preserve"> (QSR)</w:t>
      </w:r>
      <w:r w:rsidR="001222E1">
        <w:rPr>
          <w:rFonts w:asciiTheme="minorHAnsi" w:hAnsiTheme="minorHAnsi" w:cs="Calibri"/>
          <w:bCs/>
          <w:sz w:val="24"/>
          <w:szCs w:val="24"/>
        </w:rPr>
        <w:t xml:space="preserve"> of the Mediterranean Sea and its coastal areas. Also, targets and country specific measures to maintain/achieve GES will be defined based on the assessment resul</w:t>
      </w:r>
      <w:r w:rsidR="005407CD">
        <w:rPr>
          <w:rFonts w:asciiTheme="minorHAnsi" w:hAnsiTheme="minorHAnsi" w:cs="Calibri"/>
          <w:bCs/>
          <w:sz w:val="24"/>
          <w:szCs w:val="24"/>
        </w:rPr>
        <w:t>ts.</w:t>
      </w:r>
    </w:p>
    <w:p w:rsidR="00ED7C7A" w:rsidRDefault="00ED7C7A">
      <w:pPr>
        <w:pStyle w:val="ListParagraph"/>
        <w:spacing w:before="120" w:after="160" w:line="240" w:lineRule="auto"/>
        <w:ind w:left="0"/>
        <w:jc w:val="both"/>
        <w:rPr>
          <w:rFonts w:asciiTheme="minorHAnsi" w:hAnsiTheme="minorHAnsi" w:cs="Calibri"/>
          <w:bCs/>
          <w:sz w:val="24"/>
          <w:szCs w:val="24"/>
        </w:rPr>
      </w:pPr>
    </w:p>
    <w:p w:rsidR="00ED7C7A" w:rsidRDefault="00ED7C7A">
      <w:pPr>
        <w:pStyle w:val="ListParagraph"/>
        <w:spacing w:before="120" w:after="160" w:line="240" w:lineRule="auto"/>
        <w:ind w:left="0"/>
        <w:jc w:val="both"/>
        <w:rPr>
          <w:rFonts w:asciiTheme="minorHAnsi" w:hAnsiTheme="minorHAnsi" w:cs="Calibri"/>
          <w:bCs/>
          <w:sz w:val="24"/>
          <w:szCs w:val="24"/>
        </w:rPr>
      </w:pPr>
      <w:r>
        <w:rPr>
          <w:rFonts w:asciiTheme="minorHAnsi" w:hAnsiTheme="minorHAnsi" w:cs="Calibri"/>
          <w:bCs/>
          <w:sz w:val="24"/>
          <w:szCs w:val="24"/>
        </w:rPr>
        <w:t xml:space="preserve">The Guiding document will be tested in </w:t>
      </w:r>
      <w:proofErr w:type="spellStart"/>
      <w:r>
        <w:rPr>
          <w:rFonts w:asciiTheme="minorHAnsi" w:hAnsiTheme="minorHAnsi" w:cs="Calibri"/>
          <w:bCs/>
          <w:sz w:val="24"/>
          <w:szCs w:val="24"/>
        </w:rPr>
        <w:t>EcAp</w:t>
      </w:r>
      <w:proofErr w:type="spellEnd"/>
      <w:r>
        <w:rPr>
          <w:rFonts w:asciiTheme="minorHAnsi" w:hAnsiTheme="minorHAnsi" w:cs="Calibri"/>
          <w:bCs/>
          <w:sz w:val="24"/>
          <w:szCs w:val="24"/>
        </w:rPr>
        <w:t xml:space="preserve"> MED III project eligible countries. </w:t>
      </w:r>
    </w:p>
    <w:p w:rsidR="001222E1" w:rsidRPr="003D501B" w:rsidRDefault="001222E1">
      <w:pPr>
        <w:pStyle w:val="ListParagraph"/>
        <w:spacing w:before="120" w:after="160" w:line="240" w:lineRule="auto"/>
        <w:ind w:left="0"/>
        <w:jc w:val="both"/>
        <w:rPr>
          <w:rFonts w:asciiTheme="minorHAnsi" w:hAnsiTheme="minorHAnsi" w:cs="Calibri"/>
          <w:bCs/>
          <w:sz w:val="24"/>
          <w:szCs w:val="24"/>
        </w:rPr>
      </w:pPr>
    </w:p>
    <w:p w:rsidR="004B2526" w:rsidRPr="00523287" w:rsidRDefault="002174B2">
      <w:pPr>
        <w:shd w:val="clear" w:color="auto" w:fill="FFFFFF"/>
        <w:spacing w:before="120" w:after="120"/>
        <w:ind w:right="446"/>
        <w:rPr>
          <w:rFonts w:asciiTheme="minorHAnsi" w:hAnsiTheme="minorHAnsi"/>
          <w:b/>
          <w:sz w:val="24"/>
          <w:szCs w:val="24"/>
        </w:rPr>
      </w:pPr>
      <w:r w:rsidRPr="00523287">
        <w:rPr>
          <w:rFonts w:asciiTheme="minorHAnsi" w:hAnsiTheme="minorHAnsi"/>
          <w:b/>
          <w:sz w:val="24"/>
          <w:szCs w:val="24"/>
        </w:rPr>
        <w:t>2.2. Deliverables and deadlines</w:t>
      </w:r>
    </w:p>
    <w:p w:rsidR="004B2526" w:rsidRPr="00523287" w:rsidRDefault="002174B2">
      <w:pPr>
        <w:shd w:val="clear" w:color="auto" w:fill="FFFFFF"/>
        <w:tabs>
          <w:tab w:val="left" w:pos="533"/>
          <w:tab w:val="left" w:pos="6058"/>
        </w:tabs>
        <w:spacing w:before="120" w:after="120"/>
        <w:rPr>
          <w:rFonts w:asciiTheme="minorHAnsi" w:hAnsiTheme="minorHAnsi" w:cs="Calibri"/>
          <w:sz w:val="24"/>
          <w:szCs w:val="24"/>
        </w:rPr>
      </w:pPr>
      <w:r w:rsidRPr="00523287">
        <w:rPr>
          <w:rFonts w:asciiTheme="minorHAnsi" w:hAnsiTheme="minorHAnsi" w:cs="Calibri"/>
          <w:spacing w:val="4"/>
          <w:sz w:val="24"/>
          <w:szCs w:val="24"/>
        </w:rPr>
        <w:t>The deliverables and tentative deadlines related to the activities/tasks defined in 2.1 are given in the table below:</w:t>
      </w:r>
    </w:p>
    <w:tbl>
      <w:tblPr>
        <w:tblW w:w="9639" w:type="dxa"/>
        <w:tblInd w:w="108" w:type="dxa"/>
        <w:tblLook w:val="04A0"/>
      </w:tblPr>
      <w:tblGrid>
        <w:gridCol w:w="7088"/>
        <w:gridCol w:w="2551"/>
      </w:tblGrid>
      <w:tr w:rsidR="004B2526" w:rsidRPr="00523287" w:rsidTr="00EC479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pPr>
              <w:shd w:val="clear" w:color="auto" w:fill="FFFFFF"/>
              <w:tabs>
                <w:tab w:val="left" w:pos="533"/>
                <w:tab w:val="left" w:pos="6058"/>
              </w:tabs>
              <w:spacing w:before="120" w:after="120"/>
              <w:rPr>
                <w:rFonts w:asciiTheme="minorHAnsi" w:hAnsiTheme="minorHAnsi" w:cs="Calibri"/>
                <w:b/>
                <w:bCs/>
                <w:spacing w:val="1"/>
                <w:sz w:val="24"/>
                <w:szCs w:val="24"/>
              </w:rPr>
            </w:pPr>
            <w:r w:rsidRPr="00523287">
              <w:rPr>
                <w:rFonts w:asciiTheme="minorHAnsi" w:hAnsiTheme="minorHAnsi" w:cs="Calibri"/>
                <w:b/>
                <w:bCs/>
                <w:spacing w:val="4"/>
                <w:sz w:val="24"/>
                <w:szCs w:val="24"/>
              </w:rPr>
              <w:t xml:space="preserve">Deliverable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pPr>
              <w:shd w:val="clear" w:color="auto" w:fill="FFFFFF"/>
              <w:tabs>
                <w:tab w:val="left" w:pos="533"/>
                <w:tab w:val="left" w:pos="6058"/>
              </w:tabs>
              <w:spacing w:before="120" w:after="120"/>
              <w:rPr>
                <w:rFonts w:asciiTheme="minorHAnsi" w:hAnsiTheme="minorHAnsi" w:cs="Calibri"/>
                <w:b/>
                <w:bCs/>
                <w:spacing w:val="1"/>
                <w:sz w:val="24"/>
                <w:szCs w:val="24"/>
              </w:rPr>
            </w:pPr>
            <w:r w:rsidRPr="00523287">
              <w:rPr>
                <w:rFonts w:asciiTheme="minorHAnsi" w:hAnsiTheme="minorHAnsi" w:cs="Calibri"/>
                <w:b/>
                <w:bCs/>
                <w:spacing w:val="4"/>
                <w:sz w:val="24"/>
                <w:szCs w:val="24"/>
              </w:rPr>
              <w:t>Tentative deadline</w:t>
            </w:r>
          </w:p>
        </w:tc>
      </w:tr>
      <w:tr w:rsidR="003154E3" w:rsidRPr="00523287" w:rsidTr="00EC479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154E3" w:rsidRDefault="003154E3" w:rsidP="00A24884">
            <w:pPr>
              <w:shd w:val="clear" w:color="auto" w:fill="FFFFFF"/>
              <w:tabs>
                <w:tab w:val="left" w:pos="533"/>
                <w:tab w:val="left" w:pos="6058"/>
              </w:tabs>
              <w:spacing w:before="120" w:after="120"/>
              <w:rPr>
                <w:szCs w:val="22"/>
              </w:rPr>
            </w:pPr>
            <w:r>
              <w:rPr>
                <w:szCs w:val="22"/>
              </w:rPr>
              <w:t>Annotated concept and structure of the assessment criteria and the Guiding document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54E3" w:rsidRPr="001D2C80" w:rsidDel="00C17990" w:rsidRDefault="003154E3" w:rsidP="00A743EF">
            <w:pPr>
              <w:tabs>
                <w:tab w:val="left" w:pos="701"/>
              </w:tabs>
              <w:spacing w:before="120" w:after="120"/>
              <w:rPr>
                <w:rFonts w:asciiTheme="minorHAnsi" w:hAnsiTheme="minorHAnsi" w:cs="Calibri"/>
                <w:spacing w:val="1"/>
                <w:sz w:val="24"/>
                <w:szCs w:val="24"/>
                <w:highlight w:val="yellow"/>
              </w:rPr>
            </w:pPr>
            <w:r w:rsidRPr="003D501B">
              <w:rPr>
                <w:rFonts w:asciiTheme="minorHAnsi" w:hAnsiTheme="minorHAnsi" w:cs="Calibri"/>
                <w:spacing w:val="1"/>
                <w:sz w:val="24"/>
                <w:szCs w:val="24"/>
              </w:rPr>
              <w:t>14 May 2021</w:t>
            </w:r>
          </w:p>
        </w:tc>
      </w:tr>
      <w:tr w:rsidR="004B2526" w:rsidRPr="00523287" w:rsidTr="00EC479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A24884">
            <w:pPr>
              <w:shd w:val="clear" w:color="auto" w:fill="FFFFFF"/>
              <w:tabs>
                <w:tab w:val="left" w:pos="533"/>
                <w:tab w:val="left" w:pos="6058"/>
              </w:tabs>
              <w:spacing w:before="120" w:after="120"/>
              <w:rPr>
                <w:rFonts w:asciiTheme="minorHAnsi" w:hAnsiTheme="minorHAnsi" w:cs="Calibri"/>
                <w:spacing w:val="1"/>
                <w:sz w:val="24"/>
                <w:szCs w:val="24"/>
              </w:rPr>
            </w:pPr>
            <w:r>
              <w:rPr>
                <w:szCs w:val="22"/>
              </w:rPr>
              <w:t xml:space="preserve">Assessment criteria and draft </w:t>
            </w:r>
            <w:r w:rsidRPr="00A24884">
              <w:rPr>
                <w:szCs w:val="22"/>
              </w:rPr>
              <w:t>Guiding document for the application of assessment criteria</w:t>
            </w:r>
            <w:r w:rsidRPr="00A24884">
              <w:rPr>
                <w:bCs/>
                <w:szCs w:val="22"/>
              </w:rPr>
              <w:t xml:space="preserve"> regarding the IMAP Common Indicator 16</w:t>
            </w:r>
            <w:r w:rsidRPr="00A24884">
              <w:rPr>
                <w:szCs w:val="22"/>
              </w:rPr>
              <w:t xml:space="preserve"> on coastline</w:t>
            </w:r>
            <w:r w:rsidRPr="00A24884" w:rsidDel="006B0762">
              <w:rPr>
                <w:szCs w:val="22"/>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B2526" w:rsidRPr="0028628E" w:rsidRDefault="00C17990" w:rsidP="00A743EF">
            <w:pPr>
              <w:tabs>
                <w:tab w:val="left" w:pos="701"/>
              </w:tabs>
              <w:spacing w:before="120" w:after="120"/>
              <w:rPr>
                <w:rFonts w:asciiTheme="minorHAnsi" w:hAnsiTheme="minorHAnsi" w:cs="Calibri"/>
                <w:spacing w:val="1"/>
                <w:sz w:val="24"/>
                <w:szCs w:val="24"/>
              </w:rPr>
            </w:pPr>
            <w:r>
              <w:rPr>
                <w:rFonts w:asciiTheme="minorHAnsi" w:hAnsiTheme="minorHAnsi" w:cs="Calibri"/>
                <w:spacing w:val="1"/>
                <w:sz w:val="24"/>
                <w:szCs w:val="24"/>
              </w:rPr>
              <w:t>1</w:t>
            </w:r>
            <w:r w:rsidR="005136AB">
              <w:rPr>
                <w:rFonts w:asciiTheme="minorHAnsi" w:hAnsiTheme="minorHAnsi" w:cs="Calibri"/>
                <w:spacing w:val="1"/>
                <w:sz w:val="24"/>
                <w:szCs w:val="24"/>
              </w:rPr>
              <w:t>8</w:t>
            </w:r>
            <w:r w:rsidR="00EA5E5A">
              <w:rPr>
                <w:rFonts w:asciiTheme="minorHAnsi" w:hAnsiTheme="minorHAnsi" w:cs="Calibri"/>
                <w:spacing w:val="1"/>
                <w:sz w:val="24"/>
                <w:szCs w:val="24"/>
              </w:rPr>
              <w:t xml:space="preserve"> </w:t>
            </w:r>
            <w:r>
              <w:rPr>
                <w:rFonts w:asciiTheme="minorHAnsi" w:hAnsiTheme="minorHAnsi" w:cs="Calibri"/>
                <w:spacing w:val="1"/>
                <w:sz w:val="24"/>
                <w:szCs w:val="24"/>
              </w:rPr>
              <w:t xml:space="preserve">June </w:t>
            </w:r>
            <w:r w:rsidR="002174B2" w:rsidRPr="0028628E">
              <w:rPr>
                <w:rFonts w:asciiTheme="minorHAnsi" w:hAnsiTheme="minorHAnsi" w:cs="Calibri"/>
                <w:spacing w:val="1"/>
                <w:sz w:val="24"/>
                <w:szCs w:val="24"/>
              </w:rPr>
              <w:t>202</w:t>
            </w:r>
            <w:r w:rsidR="00A743EF" w:rsidRPr="0028628E">
              <w:rPr>
                <w:rFonts w:asciiTheme="minorHAnsi" w:hAnsiTheme="minorHAnsi" w:cs="Calibri"/>
                <w:spacing w:val="1"/>
                <w:sz w:val="24"/>
                <w:szCs w:val="24"/>
              </w:rPr>
              <w:t>1</w:t>
            </w:r>
          </w:p>
        </w:tc>
      </w:tr>
      <w:tr w:rsidR="006B0762" w:rsidRPr="00523287" w:rsidTr="00EC479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B0762" w:rsidRDefault="006B0762">
            <w:pPr>
              <w:shd w:val="clear" w:color="auto" w:fill="FFFFFF"/>
              <w:tabs>
                <w:tab w:val="left" w:pos="533"/>
                <w:tab w:val="left" w:pos="6058"/>
              </w:tabs>
              <w:spacing w:before="120" w:after="120"/>
              <w:rPr>
                <w:szCs w:val="22"/>
              </w:rPr>
            </w:pPr>
            <w:r>
              <w:rPr>
                <w:szCs w:val="22"/>
              </w:rPr>
              <w:t xml:space="preserve">Final Guiding document </w:t>
            </w:r>
            <w:r w:rsidR="00A24884">
              <w:rPr>
                <w:szCs w:val="22"/>
              </w:rPr>
              <w:t>for the application of assessment criteria</w:t>
            </w:r>
            <w:r>
              <w:rPr>
                <w:rFonts w:asciiTheme="minorHAnsi" w:hAnsiTheme="minorHAnsi" w:cs="Calibri"/>
                <w:bCs/>
              </w:rPr>
              <w:t xml:space="preserve"> regarding </w:t>
            </w:r>
            <w:r w:rsidRPr="001D2C80">
              <w:rPr>
                <w:rFonts w:asciiTheme="minorHAnsi" w:hAnsiTheme="minorHAnsi" w:cs="Calibri"/>
                <w:bCs/>
              </w:rPr>
              <w:t xml:space="preserve">the </w:t>
            </w:r>
            <w:r w:rsidRPr="00D10A50">
              <w:rPr>
                <w:rFonts w:cs="Calibri"/>
                <w:bCs/>
              </w:rPr>
              <w:t>IMAP C</w:t>
            </w:r>
            <w:r>
              <w:rPr>
                <w:rFonts w:cs="Calibri"/>
                <w:bCs/>
              </w:rPr>
              <w:t xml:space="preserve">ommon </w:t>
            </w:r>
            <w:r w:rsidRPr="00D10A50">
              <w:rPr>
                <w:rFonts w:cs="Calibri"/>
                <w:bCs/>
              </w:rPr>
              <w:t>I</w:t>
            </w:r>
            <w:r>
              <w:rPr>
                <w:rFonts w:cs="Calibri"/>
                <w:bCs/>
              </w:rPr>
              <w:t>ndicator 16</w:t>
            </w:r>
            <w:r w:rsidR="00A24884">
              <w:rPr>
                <w:szCs w:val="22"/>
              </w:rPr>
              <w:t xml:space="preserve"> on coastline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0762" w:rsidRPr="001D2C80" w:rsidRDefault="005136AB">
            <w:pPr>
              <w:tabs>
                <w:tab w:val="left" w:pos="701"/>
              </w:tabs>
              <w:spacing w:before="120" w:after="120"/>
              <w:rPr>
                <w:rFonts w:asciiTheme="minorHAnsi" w:hAnsiTheme="minorHAnsi" w:cs="Calibri"/>
                <w:spacing w:val="1"/>
                <w:sz w:val="24"/>
                <w:szCs w:val="24"/>
                <w:highlight w:val="yellow"/>
              </w:rPr>
            </w:pPr>
            <w:r>
              <w:rPr>
                <w:rFonts w:asciiTheme="minorHAnsi" w:hAnsiTheme="minorHAnsi" w:cs="Calibri"/>
                <w:spacing w:val="1"/>
                <w:sz w:val="24"/>
                <w:szCs w:val="24"/>
              </w:rPr>
              <w:t>27 August</w:t>
            </w:r>
            <w:r w:rsidR="00C17990" w:rsidRPr="003D501B">
              <w:rPr>
                <w:rFonts w:asciiTheme="minorHAnsi" w:hAnsiTheme="minorHAnsi" w:cs="Calibri"/>
                <w:spacing w:val="1"/>
                <w:sz w:val="24"/>
                <w:szCs w:val="24"/>
              </w:rPr>
              <w:t xml:space="preserve"> 2021</w:t>
            </w:r>
          </w:p>
        </w:tc>
      </w:tr>
    </w:tbl>
    <w:p w:rsidR="00333635" w:rsidRPr="00333635" w:rsidRDefault="00333635">
      <w:pPr>
        <w:tabs>
          <w:tab w:val="left" w:pos="701"/>
        </w:tabs>
        <w:spacing w:before="120" w:after="120"/>
        <w:rPr>
          <w:rFonts w:asciiTheme="minorHAnsi" w:hAnsiTheme="minorHAnsi" w:cs="Calibri"/>
          <w:i/>
          <w:spacing w:val="1"/>
          <w:szCs w:val="22"/>
        </w:rPr>
      </w:pPr>
      <w:r w:rsidRPr="00333635">
        <w:rPr>
          <w:rFonts w:asciiTheme="minorHAnsi" w:hAnsiTheme="minorHAnsi" w:cs="Calibri"/>
          <w:i/>
          <w:spacing w:val="1"/>
          <w:szCs w:val="22"/>
        </w:rPr>
        <w:t xml:space="preserve">*containing </w:t>
      </w:r>
      <w:r w:rsidR="001D2C80">
        <w:rPr>
          <w:rFonts w:asciiTheme="minorHAnsi" w:hAnsiTheme="minorHAnsi" w:cs="Calibri"/>
          <w:i/>
          <w:spacing w:val="1"/>
          <w:szCs w:val="22"/>
        </w:rPr>
        <w:t>elements</w:t>
      </w:r>
      <w:r w:rsidRPr="00333635">
        <w:rPr>
          <w:rFonts w:asciiTheme="minorHAnsi" w:hAnsiTheme="minorHAnsi" w:cs="Calibri"/>
          <w:i/>
          <w:spacing w:val="1"/>
          <w:szCs w:val="22"/>
        </w:rPr>
        <w:t xml:space="preserve"> detailed in Tasks (2.1)</w:t>
      </w:r>
    </w:p>
    <w:p w:rsidR="005136AB" w:rsidRDefault="005136AB">
      <w:pPr>
        <w:tabs>
          <w:tab w:val="left" w:pos="701"/>
        </w:tabs>
        <w:spacing w:before="120" w:after="120"/>
        <w:rPr>
          <w:rFonts w:asciiTheme="minorHAnsi" w:hAnsiTheme="minorHAnsi" w:cs="Calibri"/>
          <w:spacing w:val="1"/>
          <w:sz w:val="24"/>
          <w:szCs w:val="24"/>
        </w:rPr>
      </w:pPr>
      <w:r>
        <w:rPr>
          <w:rFonts w:asciiTheme="minorHAnsi" w:hAnsiTheme="minorHAnsi" w:cs="Calibri"/>
          <w:spacing w:val="1"/>
          <w:sz w:val="24"/>
          <w:szCs w:val="24"/>
        </w:rPr>
        <w:t xml:space="preserve">The Assessment criteria and the draft </w:t>
      </w:r>
      <w:proofErr w:type="gramStart"/>
      <w:r>
        <w:rPr>
          <w:rFonts w:asciiTheme="minorHAnsi" w:hAnsiTheme="minorHAnsi" w:cs="Calibri"/>
          <w:spacing w:val="1"/>
          <w:sz w:val="24"/>
          <w:szCs w:val="24"/>
        </w:rPr>
        <w:t>Guiding</w:t>
      </w:r>
      <w:proofErr w:type="gramEnd"/>
      <w:r>
        <w:rPr>
          <w:rFonts w:asciiTheme="minorHAnsi" w:hAnsiTheme="minorHAnsi" w:cs="Calibri"/>
          <w:spacing w:val="1"/>
          <w:sz w:val="24"/>
          <w:szCs w:val="24"/>
        </w:rPr>
        <w:t xml:space="preserve"> document will be presented </w:t>
      </w:r>
      <w:r w:rsidR="00353CC2">
        <w:rPr>
          <w:rFonts w:asciiTheme="minorHAnsi" w:hAnsiTheme="minorHAnsi" w:cs="Calibri"/>
          <w:spacing w:val="1"/>
          <w:sz w:val="24"/>
          <w:szCs w:val="24"/>
        </w:rPr>
        <w:t>at the</w:t>
      </w:r>
      <w:r>
        <w:rPr>
          <w:rFonts w:asciiTheme="minorHAnsi" w:hAnsiTheme="minorHAnsi" w:cs="Calibri"/>
          <w:spacing w:val="1"/>
          <w:sz w:val="24"/>
          <w:szCs w:val="24"/>
        </w:rPr>
        <w:t xml:space="preserve"> CORMON meeting (to take place tentatively between 15 and 30 July 2021) for comments and suggestions.  </w:t>
      </w:r>
      <w:r w:rsidR="00A01A6D">
        <w:rPr>
          <w:rFonts w:asciiTheme="minorHAnsi" w:hAnsiTheme="minorHAnsi" w:cs="Calibri"/>
          <w:spacing w:val="1"/>
          <w:sz w:val="24"/>
          <w:szCs w:val="24"/>
        </w:rPr>
        <w:t xml:space="preserve">The consultant </w:t>
      </w:r>
      <w:r w:rsidR="00D46D22">
        <w:rPr>
          <w:rFonts w:asciiTheme="minorHAnsi" w:hAnsiTheme="minorHAnsi" w:cs="Calibri"/>
          <w:spacing w:val="1"/>
          <w:sz w:val="24"/>
          <w:szCs w:val="24"/>
        </w:rPr>
        <w:t>will</w:t>
      </w:r>
      <w:r w:rsidR="00A01A6D">
        <w:rPr>
          <w:rFonts w:asciiTheme="minorHAnsi" w:hAnsiTheme="minorHAnsi" w:cs="Calibri"/>
          <w:spacing w:val="1"/>
          <w:sz w:val="24"/>
          <w:szCs w:val="24"/>
        </w:rPr>
        <w:t xml:space="preserve"> participate to the meeting and present the draft document. </w:t>
      </w:r>
    </w:p>
    <w:p w:rsidR="004B2526" w:rsidRPr="00523287" w:rsidRDefault="002174B2">
      <w:pPr>
        <w:tabs>
          <w:tab w:val="left" w:pos="701"/>
        </w:tabs>
        <w:spacing w:before="120" w:after="120"/>
        <w:rPr>
          <w:rFonts w:asciiTheme="minorHAnsi" w:hAnsiTheme="minorHAnsi" w:cs="Calibri"/>
          <w:spacing w:val="1"/>
          <w:sz w:val="24"/>
          <w:szCs w:val="24"/>
        </w:rPr>
      </w:pPr>
      <w:r w:rsidRPr="00523287">
        <w:rPr>
          <w:rFonts w:asciiTheme="minorHAnsi" w:hAnsiTheme="minorHAnsi" w:cs="Calibri"/>
          <w:spacing w:val="1"/>
          <w:sz w:val="24"/>
          <w:szCs w:val="24"/>
        </w:rPr>
        <w:t>The above-listed deliverable</w:t>
      </w:r>
      <w:r w:rsidR="00A22886">
        <w:rPr>
          <w:rFonts w:asciiTheme="minorHAnsi" w:hAnsiTheme="minorHAnsi" w:cs="Calibri"/>
          <w:spacing w:val="1"/>
          <w:sz w:val="24"/>
          <w:szCs w:val="24"/>
        </w:rPr>
        <w:t>s</w:t>
      </w:r>
      <w:r w:rsidRPr="00523287">
        <w:rPr>
          <w:rFonts w:asciiTheme="minorHAnsi" w:hAnsiTheme="minorHAnsi" w:cs="Calibri"/>
          <w:spacing w:val="1"/>
          <w:sz w:val="24"/>
          <w:szCs w:val="24"/>
        </w:rPr>
        <w:t xml:space="preserve"> shall be written in </w:t>
      </w:r>
      <w:r w:rsidR="00451EFE">
        <w:rPr>
          <w:rFonts w:asciiTheme="minorHAnsi" w:hAnsiTheme="minorHAnsi" w:cs="Calibri"/>
          <w:spacing w:val="1"/>
          <w:sz w:val="24"/>
          <w:szCs w:val="24"/>
        </w:rPr>
        <w:t>English</w:t>
      </w:r>
      <w:r w:rsidRPr="00523287">
        <w:rPr>
          <w:rFonts w:asciiTheme="minorHAnsi" w:hAnsiTheme="minorHAnsi" w:cs="Calibri"/>
          <w:spacing w:val="1"/>
          <w:sz w:val="24"/>
          <w:szCs w:val="24"/>
        </w:rPr>
        <w:t xml:space="preserve"> language.</w:t>
      </w:r>
    </w:p>
    <w:p w:rsidR="004B2526" w:rsidRPr="00523287" w:rsidRDefault="004B2526">
      <w:pPr>
        <w:tabs>
          <w:tab w:val="left" w:pos="701"/>
        </w:tabs>
        <w:spacing w:before="120" w:after="120"/>
        <w:rPr>
          <w:rFonts w:asciiTheme="minorHAnsi" w:hAnsiTheme="minorHAnsi" w:cs="Calibri"/>
          <w:spacing w:val="1"/>
          <w:sz w:val="24"/>
          <w:szCs w:val="24"/>
        </w:rPr>
      </w:pPr>
    </w:p>
    <w:p w:rsidR="004B2526" w:rsidRDefault="002174B2" w:rsidP="00A0209E">
      <w:pPr>
        <w:shd w:val="clear" w:color="auto" w:fill="FFFFFF"/>
        <w:spacing w:before="120" w:after="120"/>
        <w:ind w:left="3053" w:hanging="3053"/>
        <w:rPr>
          <w:b/>
          <w:spacing w:val="-2"/>
          <w:sz w:val="28"/>
          <w:szCs w:val="28"/>
        </w:rPr>
      </w:pPr>
      <w:r w:rsidRPr="00A0209E">
        <w:rPr>
          <w:b/>
          <w:spacing w:val="-2"/>
          <w:sz w:val="28"/>
          <w:szCs w:val="28"/>
        </w:rPr>
        <w:t>3. ELIGIBILITY OF ECONOMIC OPERATORS (SELECTION CRITERIA)</w:t>
      </w:r>
    </w:p>
    <w:p w:rsidR="004B2526" w:rsidRPr="00523287" w:rsidRDefault="002174B2">
      <w:pPr>
        <w:shd w:val="clear" w:color="auto" w:fill="FFFFFF"/>
        <w:tabs>
          <w:tab w:val="left" w:pos="422"/>
        </w:tabs>
        <w:spacing w:before="120" w:after="120"/>
        <w:rPr>
          <w:rFonts w:asciiTheme="minorHAnsi" w:hAnsiTheme="minorHAnsi" w:cs="Calibri"/>
          <w:sz w:val="24"/>
          <w:szCs w:val="24"/>
        </w:rPr>
      </w:pPr>
      <w:r w:rsidRPr="00523287">
        <w:rPr>
          <w:rFonts w:asciiTheme="minorHAnsi" w:hAnsiTheme="minorHAnsi"/>
          <w:b/>
          <w:spacing w:val="-6"/>
          <w:sz w:val="24"/>
          <w:szCs w:val="24"/>
        </w:rPr>
        <w:t>3.1.</w:t>
      </w:r>
      <w:r w:rsidRPr="00523287">
        <w:rPr>
          <w:rFonts w:asciiTheme="minorHAnsi" w:hAnsiTheme="minorHAnsi"/>
          <w:b/>
          <w:sz w:val="24"/>
          <w:szCs w:val="24"/>
        </w:rPr>
        <w:tab/>
        <w:t>Technical and professional capacity</w:t>
      </w:r>
    </w:p>
    <w:p w:rsidR="004B2526" w:rsidRPr="00523287" w:rsidRDefault="00333635">
      <w:pPr>
        <w:shd w:val="clear" w:color="auto" w:fill="FFFFFF"/>
        <w:spacing w:before="120" w:after="120"/>
        <w:ind w:left="283" w:right="14"/>
        <w:jc w:val="both"/>
        <w:rPr>
          <w:rFonts w:asciiTheme="minorHAnsi" w:hAnsiTheme="minorHAnsi" w:cs="Calibri"/>
          <w:sz w:val="24"/>
          <w:szCs w:val="24"/>
        </w:rPr>
      </w:pPr>
      <w:r>
        <w:rPr>
          <w:rFonts w:asciiTheme="minorHAnsi" w:hAnsiTheme="minorHAnsi"/>
          <w:sz w:val="24"/>
          <w:szCs w:val="24"/>
        </w:rPr>
        <w:t xml:space="preserve">The </w:t>
      </w:r>
      <w:proofErr w:type="spellStart"/>
      <w:r w:rsidR="0094422F" w:rsidRPr="00276071">
        <w:rPr>
          <w:rFonts w:asciiTheme="minorHAnsi" w:hAnsiTheme="minorHAnsi"/>
          <w:color w:val="000000" w:themeColor="text1"/>
          <w:sz w:val="24"/>
          <w:szCs w:val="24"/>
        </w:rPr>
        <w:t>Offerer</w:t>
      </w:r>
      <w:proofErr w:type="spellEnd"/>
      <w:r w:rsidR="002174B2" w:rsidRPr="00523287">
        <w:rPr>
          <w:rFonts w:asciiTheme="minorHAnsi" w:hAnsiTheme="minorHAnsi"/>
          <w:sz w:val="24"/>
          <w:szCs w:val="24"/>
        </w:rPr>
        <w:t xml:space="preserve"> shall prove that </w:t>
      </w:r>
      <w:r w:rsidR="000D1F8F">
        <w:rPr>
          <w:rFonts w:asciiTheme="minorHAnsi" w:hAnsiTheme="minorHAnsi"/>
          <w:sz w:val="24"/>
          <w:szCs w:val="24"/>
        </w:rPr>
        <w:t xml:space="preserve">it </w:t>
      </w:r>
      <w:r w:rsidR="002174B2" w:rsidRPr="00523287">
        <w:rPr>
          <w:rFonts w:asciiTheme="minorHAnsi" w:hAnsiTheme="minorHAnsi"/>
          <w:sz w:val="24"/>
          <w:szCs w:val="24"/>
        </w:rPr>
        <w:t>has</w:t>
      </w:r>
      <w:r w:rsidR="000D1F8F">
        <w:rPr>
          <w:rFonts w:asciiTheme="minorHAnsi" w:hAnsiTheme="minorHAnsi"/>
          <w:sz w:val="24"/>
          <w:szCs w:val="24"/>
        </w:rPr>
        <w:t xml:space="preserve"> on disposal the key expert</w:t>
      </w:r>
      <w:r w:rsidR="00085DB6">
        <w:rPr>
          <w:rFonts w:asciiTheme="minorHAnsi" w:hAnsiTheme="minorHAnsi"/>
          <w:sz w:val="24"/>
          <w:szCs w:val="24"/>
        </w:rPr>
        <w:t xml:space="preserve"> </w:t>
      </w:r>
      <w:r w:rsidR="000D1F8F">
        <w:rPr>
          <w:rFonts w:asciiTheme="minorHAnsi" w:hAnsiTheme="minorHAnsi"/>
          <w:sz w:val="24"/>
          <w:szCs w:val="24"/>
        </w:rPr>
        <w:t>for carrying out the tasks outlined in Chapter 2.1, with following qualifications:</w:t>
      </w:r>
    </w:p>
    <w:p w:rsidR="00CB60F9" w:rsidRDefault="00CB60F9" w:rsidP="00CB60F9">
      <w:pPr>
        <w:pStyle w:val="Default"/>
        <w:numPr>
          <w:ilvl w:val="0"/>
          <w:numId w:val="14"/>
        </w:numPr>
        <w:autoSpaceDE w:val="0"/>
        <w:autoSpaceDN w:val="0"/>
        <w:adjustRightInd w:val="0"/>
        <w:spacing w:before="120" w:after="120" w:line="276" w:lineRule="auto"/>
        <w:rPr>
          <w:rFonts w:asciiTheme="minorHAnsi" w:hAnsiTheme="minorHAnsi" w:cstheme="minorHAnsi"/>
          <w:lang w:val="en-US"/>
        </w:rPr>
      </w:pPr>
      <w:r w:rsidRPr="003F6566">
        <w:rPr>
          <w:rFonts w:asciiTheme="minorHAnsi" w:hAnsiTheme="minorHAnsi" w:cstheme="minorHAnsi"/>
          <w:lang w:val="en-US"/>
        </w:rPr>
        <w:t xml:space="preserve">Advanced </w:t>
      </w:r>
      <w:r>
        <w:rPr>
          <w:rFonts w:asciiTheme="minorHAnsi" w:hAnsiTheme="minorHAnsi" w:cstheme="minorHAnsi"/>
          <w:lang w:val="en-US"/>
        </w:rPr>
        <w:t>u</w:t>
      </w:r>
      <w:r w:rsidRPr="003F6566">
        <w:rPr>
          <w:rFonts w:asciiTheme="minorHAnsi" w:hAnsiTheme="minorHAnsi" w:cstheme="minorHAnsi"/>
          <w:lang w:val="en-US"/>
        </w:rPr>
        <w:t xml:space="preserve">niversity degree in a field related to the spatial analysis: </w:t>
      </w:r>
      <w:r>
        <w:rPr>
          <w:rFonts w:asciiTheme="minorHAnsi" w:hAnsiTheme="minorHAnsi" w:cstheme="minorHAnsi"/>
          <w:lang w:val="en-US"/>
        </w:rPr>
        <w:t xml:space="preserve">geography; (landscape) architecture; urban planning; other relevant </w:t>
      </w:r>
      <w:r w:rsidRPr="003F6566">
        <w:rPr>
          <w:rFonts w:asciiTheme="minorHAnsi" w:hAnsiTheme="minorHAnsi" w:cstheme="minorHAnsi"/>
          <w:lang w:val="en-US"/>
        </w:rPr>
        <w:t>technical sciences</w:t>
      </w:r>
      <w:r>
        <w:rPr>
          <w:rFonts w:asciiTheme="minorHAnsi" w:hAnsiTheme="minorHAnsi" w:cstheme="minorHAnsi"/>
          <w:lang w:val="en-US"/>
        </w:rPr>
        <w:t xml:space="preserve"> that include spatial analysis</w:t>
      </w:r>
      <w:r w:rsidRPr="003F6566">
        <w:rPr>
          <w:rFonts w:asciiTheme="minorHAnsi" w:hAnsiTheme="minorHAnsi" w:cstheme="minorHAnsi"/>
          <w:lang w:val="en-US"/>
        </w:rPr>
        <w:t xml:space="preserve">; </w:t>
      </w:r>
    </w:p>
    <w:p w:rsidR="00CB60F9" w:rsidRPr="00D823DC" w:rsidRDefault="00CB60F9" w:rsidP="00D823DC">
      <w:pPr>
        <w:pStyle w:val="Default"/>
        <w:numPr>
          <w:ilvl w:val="0"/>
          <w:numId w:val="14"/>
        </w:numPr>
        <w:autoSpaceDE w:val="0"/>
        <w:autoSpaceDN w:val="0"/>
        <w:adjustRightInd w:val="0"/>
        <w:spacing w:before="120" w:after="120" w:line="276" w:lineRule="auto"/>
        <w:rPr>
          <w:rFonts w:asciiTheme="minorHAnsi" w:hAnsiTheme="minorHAnsi" w:cstheme="minorHAnsi"/>
          <w:lang w:val="en-US"/>
        </w:rPr>
      </w:pPr>
      <w:r>
        <w:rPr>
          <w:rFonts w:asciiTheme="minorHAnsi" w:hAnsiTheme="minorHAnsi" w:cstheme="minorHAnsi"/>
          <w:lang w:val="en-US"/>
        </w:rPr>
        <w:t>A</w:t>
      </w:r>
      <w:r w:rsidRPr="003F6566">
        <w:rPr>
          <w:rFonts w:asciiTheme="minorHAnsi" w:hAnsiTheme="minorHAnsi" w:cstheme="minorHAnsi"/>
          <w:lang w:val="en-US"/>
        </w:rPr>
        <w:t xml:space="preserve">t least </w:t>
      </w:r>
      <w:r>
        <w:rPr>
          <w:rFonts w:asciiTheme="minorHAnsi" w:hAnsiTheme="minorHAnsi" w:cstheme="minorHAnsi"/>
          <w:lang w:val="en-US"/>
        </w:rPr>
        <w:t>5</w:t>
      </w:r>
      <w:r w:rsidRPr="003F6566">
        <w:rPr>
          <w:rFonts w:asciiTheme="minorHAnsi" w:hAnsiTheme="minorHAnsi" w:cstheme="minorHAnsi"/>
          <w:lang w:val="en-US"/>
        </w:rPr>
        <w:t xml:space="preserve"> years of professional working experience in work related to </w:t>
      </w:r>
      <w:r>
        <w:rPr>
          <w:rFonts w:asciiTheme="minorHAnsi" w:hAnsiTheme="minorHAnsi" w:cstheme="minorHAnsi"/>
          <w:lang w:val="en-US"/>
        </w:rPr>
        <w:t>spatial assessments</w:t>
      </w:r>
      <w:r w:rsidR="00D823DC">
        <w:rPr>
          <w:rFonts w:asciiTheme="minorHAnsi" w:hAnsiTheme="minorHAnsi" w:cstheme="minorHAnsi"/>
          <w:lang w:val="en-US"/>
        </w:rPr>
        <w:t xml:space="preserve"> in the Mediterranean</w:t>
      </w:r>
      <w:r w:rsidRPr="00D823DC">
        <w:rPr>
          <w:rFonts w:asciiTheme="minorHAnsi" w:hAnsiTheme="minorHAnsi" w:cstheme="minorHAnsi"/>
          <w:lang w:val="en-US"/>
        </w:rPr>
        <w:t>;</w:t>
      </w:r>
    </w:p>
    <w:p w:rsidR="00CB60F9" w:rsidRDefault="00CB60F9" w:rsidP="00CB60F9">
      <w:pPr>
        <w:pStyle w:val="Default"/>
        <w:numPr>
          <w:ilvl w:val="0"/>
          <w:numId w:val="14"/>
        </w:numPr>
        <w:autoSpaceDE w:val="0"/>
        <w:autoSpaceDN w:val="0"/>
        <w:adjustRightInd w:val="0"/>
        <w:spacing w:before="120" w:after="120" w:line="276" w:lineRule="auto"/>
        <w:rPr>
          <w:rFonts w:asciiTheme="minorHAnsi" w:hAnsiTheme="minorHAnsi" w:cstheme="minorHAnsi"/>
          <w:lang w:val="en-US"/>
        </w:rPr>
      </w:pPr>
      <w:r w:rsidRPr="00D36A95">
        <w:rPr>
          <w:rFonts w:asciiTheme="minorHAnsi" w:hAnsiTheme="minorHAnsi" w:cstheme="minorHAnsi"/>
          <w:lang w:val="en-US"/>
        </w:rPr>
        <w:t xml:space="preserve">Very good command of both written and spoken English. </w:t>
      </w:r>
    </w:p>
    <w:p w:rsidR="000E5AE0" w:rsidRPr="00CB60F9" w:rsidRDefault="000E5AE0" w:rsidP="00930BDA">
      <w:pPr>
        <w:pStyle w:val="ListParagraph"/>
        <w:ind w:left="1363"/>
        <w:jc w:val="both"/>
        <w:rPr>
          <w:rFonts w:asciiTheme="minorHAnsi" w:hAnsiTheme="minorHAnsi"/>
          <w:sz w:val="24"/>
          <w:szCs w:val="24"/>
          <w:lang w:val="en-US"/>
        </w:rPr>
      </w:pPr>
    </w:p>
    <w:p w:rsidR="004B2526" w:rsidRPr="00523287" w:rsidRDefault="002174B2">
      <w:pPr>
        <w:pStyle w:val="ListParagraph"/>
        <w:ind w:left="0"/>
        <w:jc w:val="both"/>
        <w:rPr>
          <w:rFonts w:asciiTheme="minorHAnsi" w:hAnsiTheme="minorHAnsi" w:cs="Calibri"/>
          <w:sz w:val="24"/>
          <w:szCs w:val="24"/>
        </w:rPr>
      </w:pPr>
      <w:r w:rsidRPr="00523287">
        <w:rPr>
          <w:rFonts w:asciiTheme="minorHAnsi" w:hAnsiTheme="minorHAnsi"/>
          <w:b/>
          <w:sz w:val="24"/>
          <w:szCs w:val="24"/>
          <w:u w:val="single"/>
        </w:rPr>
        <w:t xml:space="preserve">The </w:t>
      </w:r>
      <w:proofErr w:type="spellStart"/>
      <w:r w:rsidR="002A27E0">
        <w:rPr>
          <w:rFonts w:asciiTheme="minorHAnsi" w:hAnsiTheme="minorHAnsi"/>
          <w:b/>
          <w:sz w:val="24"/>
          <w:szCs w:val="24"/>
          <w:u w:val="single"/>
        </w:rPr>
        <w:t>Offer</w:t>
      </w:r>
      <w:r w:rsidRPr="00523287">
        <w:rPr>
          <w:rFonts w:asciiTheme="minorHAnsi" w:hAnsiTheme="minorHAnsi"/>
          <w:b/>
          <w:sz w:val="24"/>
          <w:szCs w:val="24"/>
          <w:u w:val="single"/>
        </w:rPr>
        <w:t>er</w:t>
      </w:r>
      <w:proofErr w:type="spellEnd"/>
      <w:r w:rsidRPr="00523287">
        <w:rPr>
          <w:rFonts w:asciiTheme="minorHAnsi" w:hAnsiTheme="minorHAnsi"/>
          <w:b/>
          <w:sz w:val="24"/>
          <w:szCs w:val="24"/>
          <w:u w:val="single"/>
        </w:rPr>
        <w:t xml:space="preserve"> shall </w:t>
      </w:r>
      <w:r w:rsidR="000D1F8F">
        <w:rPr>
          <w:rFonts w:asciiTheme="minorHAnsi" w:hAnsiTheme="minorHAnsi"/>
          <w:b/>
          <w:sz w:val="24"/>
          <w:szCs w:val="24"/>
          <w:u w:val="single"/>
        </w:rPr>
        <w:t xml:space="preserve">therefore </w:t>
      </w:r>
      <w:r w:rsidRPr="00523287">
        <w:rPr>
          <w:rFonts w:asciiTheme="minorHAnsi" w:hAnsiTheme="minorHAnsi"/>
          <w:b/>
          <w:sz w:val="24"/>
          <w:szCs w:val="24"/>
          <w:u w:val="single"/>
        </w:rPr>
        <w:t xml:space="preserve">submit the following in his </w:t>
      </w:r>
      <w:r w:rsidR="002A27E0">
        <w:rPr>
          <w:rFonts w:asciiTheme="minorHAnsi" w:hAnsiTheme="minorHAnsi"/>
          <w:b/>
          <w:sz w:val="24"/>
          <w:szCs w:val="24"/>
          <w:u w:val="single"/>
        </w:rPr>
        <w:t>Offer</w:t>
      </w:r>
      <w:r w:rsidRPr="00523287">
        <w:rPr>
          <w:rFonts w:asciiTheme="minorHAnsi" w:hAnsiTheme="minorHAnsi"/>
          <w:b/>
          <w:sz w:val="24"/>
          <w:szCs w:val="24"/>
          <w:u w:val="single"/>
        </w:rPr>
        <w:t>:</w:t>
      </w:r>
    </w:p>
    <w:p w:rsidR="004B2526" w:rsidRPr="00451EFE" w:rsidRDefault="002174B2">
      <w:pPr>
        <w:pStyle w:val="ListParagraph"/>
        <w:numPr>
          <w:ilvl w:val="0"/>
          <w:numId w:val="2"/>
        </w:numPr>
        <w:shd w:val="clear" w:color="auto" w:fill="FFFFFF"/>
        <w:tabs>
          <w:tab w:val="left" w:pos="672"/>
        </w:tabs>
        <w:spacing w:before="120" w:after="120"/>
        <w:rPr>
          <w:rFonts w:asciiTheme="minorHAnsi" w:hAnsiTheme="minorHAnsi" w:cs="Calibri"/>
          <w:bCs/>
          <w:i/>
          <w:iCs/>
          <w:spacing w:val="-12"/>
          <w:sz w:val="24"/>
          <w:szCs w:val="24"/>
        </w:rPr>
      </w:pPr>
      <w:r w:rsidRPr="00523287">
        <w:rPr>
          <w:rFonts w:asciiTheme="minorHAnsi" w:hAnsiTheme="minorHAnsi"/>
          <w:i/>
          <w:sz w:val="24"/>
          <w:szCs w:val="24"/>
        </w:rPr>
        <w:t xml:space="preserve">The </w:t>
      </w:r>
      <w:r w:rsidRPr="00523287">
        <w:rPr>
          <w:rFonts w:asciiTheme="minorHAnsi" w:hAnsiTheme="minorHAnsi"/>
          <w:b/>
          <w:i/>
          <w:spacing w:val="2"/>
          <w:sz w:val="24"/>
          <w:szCs w:val="24"/>
        </w:rPr>
        <w:t xml:space="preserve">curriculum vitae (CV) of the key expert, </w:t>
      </w:r>
      <w:r w:rsidRPr="00523287">
        <w:rPr>
          <w:rFonts w:asciiTheme="minorHAnsi" w:hAnsiTheme="minorHAnsi"/>
          <w:bCs/>
          <w:i/>
          <w:spacing w:val="2"/>
          <w:sz w:val="24"/>
          <w:szCs w:val="24"/>
        </w:rPr>
        <w:t>clearly highlighting,</w:t>
      </w:r>
      <w:r w:rsidRPr="00523287">
        <w:rPr>
          <w:rFonts w:asciiTheme="minorHAnsi" w:hAnsiTheme="minorHAnsi"/>
          <w:b/>
          <w:i/>
          <w:spacing w:val="2"/>
          <w:sz w:val="24"/>
          <w:szCs w:val="24"/>
        </w:rPr>
        <w:t xml:space="preserve"> </w:t>
      </w:r>
      <w:r w:rsidRPr="00523287">
        <w:rPr>
          <w:rFonts w:asciiTheme="minorHAnsi" w:hAnsiTheme="minorHAnsi"/>
          <w:bCs/>
          <w:i/>
          <w:spacing w:val="2"/>
          <w:sz w:val="24"/>
          <w:szCs w:val="24"/>
        </w:rPr>
        <w:t>among others,</w:t>
      </w:r>
      <w:r w:rsidRPr="00523287">
        <w:rPr>
          <w:rFonts w:asciiTheme="minorHAnsi" w:hAnsiTheme="minorHAnsi"/>
          <w:b/>
          <w:i/>
          <w:spacing w:val="2"/>
          <w:sz w:val="24"/>
          <w:szCs w:val="24"/>
        </w:rPr>
        <w:t xml:space="preserve"> required tec</w:t>
      </w:r>
      <w:r w:rsidR="006844DE">
        <w:rPr>
          <w:rFonts w:asciiTheme="minorHAnsi" w:hAnsiTheme="minorHAnsi"/>
          <w:b/>
          <w:i/>
          <w:spacing w:val="2"/>
          <w:sz w:val="24"/>
          <w:szCs w:val="24"/>
        </w:rPr>
        <w:t xml:space="preserve">hnical and professional </w:t>
      </w:r>
      <w:r w:rsidR="0029446A">
        <w:rPr>
          <w:rFonts w:asciiTheme="minorHAnsi" w:hAnsiTheme="minorHAnsi"/>
          <w:b/>
          <w:i/>
          <w:spacing w:val="2"/>
          <w:sz w:val="24"/>
          <w:szCs w:val="24"/>
        </w:rPr>
        <w:t>capacity</w:t>
      </w:r>
      <w:bookmarkStart w:id="1" w:name="_Hlk28379372"/>
      <w:bookmarkEnd w:id="1"/>
      <w:r w:rsidR="000D1F8F">
        <w:rPr>
          <w:rFonts w:asciiTheme="minorHAnsi" w:hAnsiTheme="minorHAnsi"/>
          <w:b/>
          <w:i/>
          <w:spacing w:val="2"/>
          <w:sz w:val="24"/>
          <w:szCs w:val="24"/>
        </w:rPr>
        <w:t xml:space="preserve"> </w:t>
      </w:r>
      <w:r w:rsidR="000D1F8F" w:rsidRPr="000D1F8F">
        <w:rPr>
          <w:rFonts w:asciiTheme="minorHAnsi" w:hAnsiTheme="minorHAnsi"/>
          <w:i/>
          <w:spacing w:val="2"/>
          <w:sz w:val="24"/>
          <w:szCs w:val="24"/>
        </w:rPr>
        <w:t>(outlined in Chapter 3.1)</w:t>
      </w:r>
      <w:r w:rsidR="00930BDA" w:rsidRPr="000D1F8F">
        <w:rPr>
          <w:rFonts w:asciiTheme="minorHAnsi" w:hAnsiTheme="minorHAnsi"/>
          <w:i/>
          <w:spacing w:val="2"/>
          <w:sz w:val="24"/>
          <w:szCs w:val="24"/>
        </w:rPr>
        <w:t>.</w:t>
      </w:r>
    </w:p>
    <w:p w:rsidR="000D1F8F" w:rsidRDefault="000D1F8F">
      <w:pPr>
        <w:widowControl/>
        <w:rPr>
          <w:b/>
          <w:spacing w:val="-2"/>
          <w:sz w:val="28"/>
          <w:szCs w:val="28"/>
        </w:rPr>
      </w:pPr>
      <w:r>
        <w:rPr>
          <w:b/>
          <w:spacing w:val="-2"/>
          <w:sz w:val="28"/>
          <w:szCs w:val="28"/>
        </w:rPr>
        <w:br w:type="page"/>
      </w:r>
    </w:p>
    <w:p w:rsidR="004B2526" w:rsidRDefault="002174B2" w:rsidP="00A0209E">
      <w:pPr>
        <w:shd w:val="clear" w:color="auto" w:fill="FFFFFF"/>
        <w:spacing w:before="120" w:after="120"/>
        <w:ind w:left="3053" w:hanging="3053"/>
        <w:rPr>
          <w:b/>
          <w:spacing w:val="-2"/>
          <w:sz w:val="28"/>
          <w:szCs w:val="28"/>
        </w:rPr>
      </w:pPr>
      <w:r w:rsidRPr="00A0209E">
        <w:rPr>
          <w:b/>
          <w:spacing w:val="-2"/>
          <w:sz w:val="28"/>
          <w:szCs w:val="28"/>
        </w:rPr>
        <w:lastRenderedPageBreak/>
        <w:t xml:space="preserve">4. INFORMATION ON THE </w:t>
      </w:r>
      <w:r w:rsidR="0094422F">
        <w:rPr>
          <w:b/>
          <w:spacing w:val="-2"/>
          <w:sz w:val="28"/>
          <w:szCs w:val="28"/>
        </w:rPr>
        <w:t>OFFER</w:t>
      </w:r>
    </w:p>
    <w:p w:rsidR="00A0209E" w:rsidRPr="00A0209E" w:rsidRDefault="00A0209E" w:rsidP="00A0209E">
      <w:pPr>
        <w:shd w:val="clear" w:color="auto" w:fill="FFFFFF"/>
        <w:spacing w:before="120" w:after="120"/>
        <w:ind w:left="1701"/>
        <w:rPr>
          <w:b/>
          <w:spacing w:val="-2"/>
          <w:sz w:val="28"/>
          <w:szCs w:val="28"/>
        </w:rPr>
      </w:pPr>
    </w:p>
    <w:p w:rsidR="004B2526" w:rsidRPr="00523287" w:rsidRDefault="002174B2">
      <w:pPr>
        <w:shd w:val="clear" w:color="auto" w:fill="FFFFFF"/>
        <w:tabs>
          <w:tab w:val="left" w:pos="418"/>
        </w:tabs>
        <w:spacing w:before="120" w:after="120"/>
        <w:rPr>
          <w:rFonts w:asciiTheme="minorHAnsi" w:hAnsiTheme="minorHAnsi" w:cs="Calibri"/>
          <w:sz w:val="24"/>
          <w:szCs w:val="24"/>
        </w:rPr>
      </w:pPr>
      <w:r w:rsidRPr="00523287">
        <w:rPr>
          <w:rFonts w:asciiTheme="minorHAnsi" w:hAnsiTheme="minorHAnsi"/>
          <w:b/>
          <w:spacing w:val="-6"/>
          <w:sz w:val="24"/>
          <w:szCs w:val="24"/>
        </w:rPr>
        <w:t>4.1.</w:t>
      </w:r>
      <w:r w:rsidRPr="00523287">
        <w:rPr>
          <w:rFonts w:asciiTheme="minorHAnsi" w:hAnsiTheme="minorHAnsi"/>
          <w:b/>
          <w:sz w:val="24"/>
          <w:szCs w:val="24"/>
        </w:rPr>
        <w:tab/>
      </w:r>
      <w:r w:rsidR="0094422F">
        <w:rPr>
          <w:rFonts w:asciiTheme="minorHAnsi" w:hAnsiTheme="minorHAnsi"/>
          <w:b/>
          <w:spacing w:val="-1"/>
          <w:sz w:val="24"/>
          <w:szCs w:val="24"/>
        </w:rPr>
        <w:t>Offer</w:t>
      </w:r>
      <w:r w:rsidRPr="00523287">
        <w:rPr>
          <w:rFonts w:asciiTheme="minorHAnsi" w:hAnsiTheme="minorHAnsi"/>
          <w:b/>
          <w:spacing w:val="-1"/>
          <w:sz w:val="24"/>
          <w:szCs w:val="24"/>
        </w:rPr>
        <w:t xml:space="preserve"> contents and format</w:t>
      </w:r>
    </w:p>
    <w:p w:rsidR="004B2526" w:rsidRPr="00523287" w:rsidRDefault="002174B2">
      <w:pPr>
        <w:shd w:val="clear" w:color="auto" w:fill="FFFFFF"/>
        <w:spacing w:before="120" w:after="120"/>
        <w:ind w:left="230"/>
        <w:rPr>
          <w:rFonts w:asciiTheme="minorHAnsi" w:hAnsiTheme="minorHAnsi" w:cs="Calibri"/>
          <w:sz w:val="24"/>
          <w:szCs w:val="24"/>
        </w:rPr>
      </w:pPr>
      <w:r w:rsidRPr="00523287">
        <w:rPr>
          <w:rFonts w:asciiTheme="minorHAnsi" w:hAnsiTheme="minorHAnsi"/>
          <w:spacing w:val="-1"/>
          <w:sz w:val="24"/>
          <w:szCs w:val="24"/>
        </w:rPr>
        <w:t xml:space="preserve">The </w:t>
      </w:r>
      <w:r w:rsidR="0094422F">
        <w:rPr>
          <w:rFonts w:asciiTheme="minorHAnsi" w:hAnsiTheme="minorHAnsi"/>
          <w:spacing w:val="-1"/>
          <w:sz w:val="24"/>
          <w:szCs w:val="24"/>
        </w:rPr>
        <w:t>Offer</w:t>
      </w:r>
      <w:r w:rsidRPr="00523287">
        <w:rPr>
          <w:rFonts w:asciiTheme="minorHAnsi" w:hAnsiTheme="minorHAnsi"/>
          <w:spacing w:val="-1"/>
          <w:sz w:val="24"/>
          <w:szCs w:val="24"/>
        </w:rPr>
        <w:t xml:space="preserve"> proposal shall contain the following elements:</w:t>
      </w:r>
    </w:p>
    <w:p w:rsidR="004B2526" w:rsidRPr="00523287" w:rsidRDefault="0094422F">
      <w:pPr>
        <w:numPr>
          <w:ilvl w:val="0"/>
          <w:numId w:val="4"/>
        </w:numPr>
        <w:shd w:val="clear" w:color="auto" w:fill="FFFFFF"/>
        <w:tabs>
          <w:tab w:val="left" w:pos="701"/>
        </w:tabs>
        <w:spacing w:before="120" w:after="120"/>
        <w:rPr>
          <w:rFonts w:asciiTheme="minorHAnsi" w:hAnsiTheme="minorHAnsi" w:cs="Calibri"/>
          <w:spacing w:val="-5"/>
          <w:sz w:val="24"/>
          <w:szCs w:val="24"/>
        </w:rPr>
      </w:pPr>
      <w:r>
        <w:rPr>
          <w:rFonts w:asciiTheme="minorHAnsi" w:hAnsiTheme="minorHAnsi"/>
          <w:b/>
          <w:spacing w:val="8"/>
          <w:sz w:val="24"/>
          <w:szCs w:val="24"/>
        </w:rPr>
        <w:t>Offer</w:t>
      </w:r>
      <w:r w:rsidR="002174B2" w:rsidRPr="00523287">
        <w:rPr>
          <w:rFonts w:asciiTheme="minorHAnsi" w:hAnsiTheme="minorHAnsi"/>
          <w:b/>
          <w:spacing w:val="8"/>
          <w:sz w:val="24"/>
          <w:szCs w:val="24"/>
        </w:rPr>
        <w:t xml:space="preserve"> sheet </w:t>
      </w:r>
      <w:r w:rsidR="002174B2" w:rsidRPr="00523287">
        <w:rPr>
          <w:rFonts w:asciiTheme="minorHAnsi" w:hAnsiTheme="minorHAnsi"/>
          <w:spacing w:val="8"/>
          <w:sz w:val="24"/>
          <w:szCs w:val="24"/>
        </w:rPr>
        <w:t>filled and signed in a</w:t>
      </w:r>
      <w:r>
        <w:rPr>
          <w:rFonts w:asciiTheme="minorHAnsi" w:hAnsiTheme="minorHAnsi"/>
          <w:spacing w:val="8"/>
          <w:sz w:val="24"/>
          <w:szCs w:val="24"/>
        </w:rPr>
        <w:t>ccording to this Invitation to Offer</w:t>
      </w:r>
      <w:r w:rsidR="002174B2" w:rsidRPr="00523287">
        <w:rPr>
          <w:rFonts w:asciiTheme="minorHAnsi" w:hAnsiTheme="minorHAnsi"/>
          <w:spacing w:val="8"/>
          <w:sz w:val="24"/>
          <w:szCs w:val="24"/>
        </w:rPr>
        <w:t xml:space="preserve"> </w:t>
      </w:r>
      <w:r w:rsidR="002174B2" w:rsidRPr="00523287">
        <w:rPr>
          <w:rFonts w:asciiTheme="minorHAnsi" w:hAnsiTheme="minorHAnsi"/>
          <w:spacing w:val="-3"/>
          <w:sz w:val="24"/>
          <w:szCs w:val="24"/>
        </w:rPr>
        <w:t xml:space="preserve">(Annex 1); </w:t>
      </w:r>
    </w:p>
    <w:p w:rsidR="004B2526" w:rsidRPr="00A12E0F" w:rsidRDefault="002174B2" w:rsidP="007321D6">
      <w:pPr>
        <w:pStyle w:val="ListParagraph"/>
        <w:numPr>
          <w:ilvl w:val="0"/>
          <w:numId w:val="4"/>
        </w:numPr>
        <w:shd w:val="clear" w:color="auto" w:fill="FFFFFF"/>
        <w:tabs>
          <w:tab w:val="left" w:pos="701"/>
        </w:tabs>
        <w:spacing w:before="120" w:after="120" w:line="240" w:lineRule="auto"/>
        <w:ind w:left="709" w:firstLine="0"/>
        <w:rPr>
          <w:rFonts w:asciiTheme="minorHAnsi" w:hAnsiTheme="minorHAnsi" w:cs="Calibri"/>
          <w:spacing w:val="-6"/>
          <w:sz w:val="24"/>
          <w:szCs w:val="24"/>
        </w:rPr>
      </w:pPr>
      <w:r w:rsidRPr="00523287">
        <w:rPr>
          <w:rFonts w:asciiTheme="minorHAnsi" w:hAnsiTheme="minorHAnsi"/>
          <w:b/>
          <w:sz w:val="24"/>
          <w:szCs w:val="24"/>
        </w:rPr>
        <w:t xml:space="preserve">Curriculum vitae </w:t>
      </w:r>
      <w:r w:rsidRPr="00523287">
        <w:rPr>
          <w:rFonts w:asciiTheme="minorHAnsi" w:hAnsiTheme="minorHAnsi"/>
          <w:sz w:val="24"/>
          <w:szCs w:val="24"/>
        </w:rPr>
        <w:t>of the Key expert,</w:t>
      </w:r>
      <w:r w:rsidRPr="00523287">
        <w:rPr>
          <w:rFonts w:asciiTheme="minorHAnsi" w:hAnsiTheme="minorHAnsi"/>
          <w:b/>
          <w:sz w:val="24"/>
          <w:szCs w:val="24"/>
        </w:rPr>
        <w:t xml:space="preserve"> </w:t>
      </w:r>
      <w:r w:rsidRPr="00523287">
        <w:rPr>
          <w:rFonts w:asciiTheme="minorHAnsi" w:hAnsiTheme="minorHAnsi"/>
          <w:sz w:val="24"/>
          <w:szCs w:val="24"/>
        </w:rPr>
        <w:t xml:space="preserve">proving </w:t>
      </w:r>
      <w:bookmarkStart w:id="2" w:name="OLE_LINK1"/>
      <w:r w:rsidRPr="00523287">
        <w:rPr>
          <w:rFonts w:asciiTheme="minorHAnsi" w:hAnsiTheme="minorHAnsi"/>
          <w:sz w:val="24"/>
          <w:szCs w:val="24"/>
        </w:rPr>
        <w:t>required technical and professional capacity</w:t>
      </w:r>
      <w:bookmarkEnd w:id="2"/>
      <w:r w:rsidRPr="00523287">
        <w:rPr>
          <w:rFonts w:asciiTheme="minorHAnsi" w:hAnsiTheme="minorHAnsi"/>
          <w:bCs/>
          <w:sz w:val="24"/>
          <w:szCs w:val="24"/>
        </w:rPr>
        <w:t xml:space="preserve"> in line with 3.1;</w:t>
      </w:r>
      <w:r w:rsidRPr="00523287">
        <w:rPr>
          <w:rFonts w:asciiTheme="minorHAnsi" w:hAnsiTheme="minorHAnsi"/>
          <w:b/>
          <w:sz w:val="24"/>
          <w:szCs w:val="24"/>
        </w:rPr>
        <w:t xml:space="preserve"> </w:t>
      </w:r>
    </w:p>
    <w:p w:rsidR="00A12E0F" w:rsidRPr="00506A7B" w:rsidRDefault="00A12E0F" w:rsidP="007321D6">
      <w:pPr>
        <w:pStyle w:val="ListParagraph"/>
        <w:numPr>
          <w:ilvl w:val="0"/>
          <w:numId w:val="4"/>
        </w:numPr>
        <w:shd w:val="clear" w:color="auto" w:fill="FFFFFF"/>
        <w:tabs>
          <w:tab w:val="left" w:pos="701"/>
        </w:tabs>
        <w:spacing w:before="120" w:after="120" w:line="240" w:lineRule="auto"/>
        <w:ind w:left="709" w:firstLine="0"/>
        <w:rPr>
          <w:rFonts w:asciiTheme="minorHAnsi" w:hAnsiTheme="minorHAnsi" w:cs="Calibri"/>
          <w:spacing w:val="-6"/>
          <w:sz w:val="24"/>
          <w:szCs w:val="24"/>
        </w:rPr>
      </w:pPr>
      <w:r w:rsidRPr="00506A7B">
        <w:rPr>
          <w:b/>
          <w:iCs/>
          <w:sz w:val="24"/>
          <w:szCs w:val="24"/>
        </w:rPr>
        <w:t xml:space="preserve"> List of </w:t>
      </w:r>
      <w:r w:rsidR="00CB60F9" w:rsidRPr="00506A7B">
        <w:rPr>
          <w:b/>
          <w:iCs/>
          <w:sz w:val="24"/>
          <w:szCs w:val="24"/>
        </w:rPr>
        <w:t>projects</w:t>
      </w:r>
      <w:r w:rsidRPr="00506A7B">
        <w:rPr>
          <w:b/>
          <w:iCs/>
          <w:sz w:val="24"/>
          <w:szCs w:val="24"/>
        </w:rPr>
        <w:t xml:space="preserve"> verifying expertise (see ch</w:t>
      </w:r>
      <w:r w:rsidR="000D1F8F" w:rsidRPr="00506A7B">
        <w:rPr>
          <w:b/>
          <w:iCs/>
          <w:sz w:val="24"/>
          <w:szCs w:val="24"/>
        </w:rPr>
        <w:t>apter</w:t>
      </w:r>
      <w:r w:rsidRPr="00506A7B">
        <w:rPr>
          <w:b/>
          <w:iCs/>
          <w:sz w:val="24"/>
          <w:szCs w:val="24"/>
        </w:rPr>
        <w:t xml:space="preserve"> 5) of the </w:t>
      </w:r>
      <w:r w:rsidR="000D1F8F" w:rsidRPr="00506A7B">
        <w:rPr>
          <w:b/>
          <w:iCs/>
          <w:sz w:val="24"/>
          <w:szCs w:val="24"/>
        </w:rPr>
        <w:t>key expert</w:t>
      </w:r>
      <w:r w:rsidRPr="00506A7B">
        <w:rPr>
          <w:b/>
          <w:i/>
          <w:sz w:val="24"/>
          <w:szCs w:val="24"/>
        </w:rPr>
        <w:t xml:space="preserve"> </w:t>
      </w:r>
      <w:r w:rsidRPr="00506A7B">
        <w:rPr>
          <w:bCs/>
          <w:sz w:val="24"/>
          <w:szCs w:val="24"/>
        </w:rPr>
        <w:t>(Annex 2);</w:t>
      </w:r>
    </w:p>
    <w:p w:rsidR="004B2526" w:rsidRPr="00523287" w:rsidRDefault="002174B2">
      <w:pPr>
        <w:numPr>
          <w:ilvl w:val="0"/>
          <w:numId w:val="4"/>
        </w:numPr>
        <w:shd w:val="clear" w:color="auto" w:fill="FFFFFF"/>
        <w:tabs>
          <w:tab w:val="left" w:pos="701"/>
        </w:tabs>
        <w:spacing w:before="120" w:after="120"/>
        <w:rPr>
          <w:rFonts w:asciiTheme="minorHAnsi" w:hAnsiTheme="minorHAnsi" w:cs="Calibri"/>
          <w:spacing w:val="-6"/>
          <w:sz w:val="24"/>
          <w:szCs w:val="24"/>
        </w:rPr>
      </w:pPr>
      <w:r w:rsidRPr="00523287">
        <w:rPr>
          <w:rFonts w:asciiTheme="minorHAnsi" w:hAnsiTheme="minorHAnsi"/>
          <w:b/>
          <w:spacing w:val="-1"/>
          <w:sz w:val="24"/>
          <w:szCs w:val="24"/>
        </w:rPr>
        <w:t xml:space="preserve">Cost statement </w:t>
      </w:r>
      <w:r w:rsidRPr="00523287">
        <w:rPr>
          <w:rFonts w:asciiTheme="minorHAnsi" w:hAnsiTheme="minorHAnsi"/>
          <w:spacing w:val="-1"/>
          <w:sz w:val="24"/>
          <w:szCs w:val="24"/>
        </w:rPr>
        <w:t xml:space="preserve">filled and signed according to this Invitation to </w:t>
      </w:r>
      <w:r w:rsidR="0094422F">
        <w:rPr>
          <w:rFonts w:asciiTheme="minorHAnsi" w:hAnsiTheme="minorHAnsi"/>
          <w:spacing w:val="-1"/>
          <w:sz w:val="24"/>
          <w:szCs w:val="24"/>
        </w:rPr>
        <w:t>Offer</w:t>
      </w:r>
      <w:r w:rsidRPr="00523287">
        <w:rPr>
          <w:rFonts w:asciiTheme="minorHAnsi" w:hAnsiTheme="minorHAnsi"/>
          <w:spacing w:val="-1"/>
          <w:sz w:val="24"/>
          <w:szCs w:val="24"/>
        </w:rPr>
        <w:t xml:space="preserve"> </w:t>
      </w:r>
      <w:r w:rsidRPr="00523287">
        <w:rPr>
          <w:rFonts w:asciiTheme="minorHAnsi" w:hAnsiTheme="minorHAnsi"/>
          <w:sz w:val="24"/>
          <w:szCs w:val="24"/>
        </w:rPr>
        <w:t xml:space="preserve">(Annex </w:t>
      </w:r>
      <w:r w:rsidR="00A12E0F">
        <w:rPr>
          <w:rFonts w:asciiTheme="minorHAnsi" w:hAnsiTheme="minorHAnsi"/>
          <w:sz w:val="24"/>
          <w:szCs w:val="24"/>
        </w:rPr>
        <w:t>3</w:t>
      </w:r>
      <w:r w:rsidRPr="00523287">
        <w:rPr>
          <w:rFonts w:asciiTheme="minorHAnsi" w:hAnsiTheme="minorHAnsi"/>
          <w:sz w:val="24"/>
          <w:szCs w:val="24"/>
        </w:rPr>
        <w:t>);</w:t>
      </w:r>
    </w:p>
    <w:p w:rsidR="004B2526" w:rsidRPr="00523287" w:rsidRDefault="004B2526">
      <w:pPr>
        <w:shd w:val="clear" w:color="auto" w:fill="FFFFFF"/>
        <w:tabs>
          <w:tab w:val="left" w:pos="701"/>
        </w:tabs>
        <w:spacing w:before="120" w:after="120"/>
        <w:ind w:left="1061"/>
        <w:rPr>
          <w:rFonts w:asciiTheme="minorHAnsi" w:hAnsiTheme="minorHAnsi"/>
          <w:sz w:val="24"/>
          <w:szCs w:val="24"/>
        </w:rPr>
      </w:pPr>
      <w:bookmarkStart w:id="3" w:name="_Hlk28380393"/>
      <w:bookmarkEnd w:id="3"/>
    </w:p>
    <w:p w:rsidR="004B2526" w:rsidRPr="00523287" w:rsidRDefault="002174B2">
      <w:pPr>
        <w:shd w:val="clear" w:color="auto" w:fill="FFFFFF"/>
        <w:tabs>
          <w:tab w:val="left" w:pos="418"/>
        </w:tabs>
        <w:spacing w:before="120" w:after="120"/>
        <w:rPr>
          <w:rFonts w:asciiTheme="minorHAnsi" w:hAnsiTheme="minorHAnsi" w:cs="Calibri"/>
          <w:sz w:val="24"/>
          <w:szCs w:val="24"/>
        </w:rPr>
      </w:pPr>
      <w:r w:rsidRPr="00523287">
        <w:rPr>
          <w:rFonts w:asciiTheme="minorHAnsi" w:hAnsiTheme="minorHAnsi"/>
          <w:b/>
          <w:spacing w:val="-6"/>
          <w:sz w:val="24"/>
          <w:szCs w:val="24"/>
        </w:rPr>
        <w:t>4.2.</w:t>
      </w:r>
      <w:r w:rsidRPr="00523287">
        <w:rPr>
          <w:rFonts w:asciiTheme="minorHAnsi" w:hAnsiTheme="minorHAnsi"/>
          <w:b/>
          <w:sz w:val="24"/>
          <w:szCs w:val="24"/>
        </w:rPr>
        <w:tab/>
      </w:r>
      <w:r w:rsidR="0094422F">
        <w:rPr>
          <w:rFonts w:asciiTheme="minorHAnsi" w:hAnsiTheme="minorHAnsi"/>
          <w:b/>
          <w:spacing w:val="-1"/>
          <w:sz w:val="24"/>
          <w:szCs w:val="24"/>
        </w:rPr>
        <w:t>Offer</w:t>
      </w:r>
      <w:r w:rsidRPr="00523287">
        <w:rPr>
          <w:rFonts w:asciiTheme="minorHAnsi" w:hAnsiTheme="minorHAnsi"/>
          <w:b/>
          <w:spacing w:val="-1"/>
          <w:sz w:val="24"/>
          <w:szCs w:val="24"/>
        </w:rPr>
        <w:t xml:space="preserve"> format and submission</w:t>
      </w:r>
    </w:p>
    <w:p w:rsidR="004B2526" w:rsidRPr="00523287" w:rsidRDefault="0094422F">
      <w:pPr>
        <w:shd w:val="clear" w:color="auto" w:fill="FFFFFF"/>
        <w:spacing w:before="120" w:after="120"/>
        <w:ind w:left="274"/>
        <w:rPr>
          <w:rFonts w:asciiTheme="minorHAnsi" w:hAnsiTheme="minorHAnsi" w:cs="Calibri"/>
          <w:sz w:val="24"/>
          <w:szCs w:val="24"/>
        </w:rPr>
      </w:pPr>
      <w:r>
        <w:rPr>
          <w:rFonts w:asciiTheme="minorHAnsi" w:hAnsiTheme="minorHAnsi"/>
          <w:sz w:val="24"/>
          <w:szCs w:val="24"/>
        </w:rPr>
        <w:t>Offer</w:t>
      </w:r>
      <w:r w:rsidR="002174B2" w:rsidRPr="00523287">
        <w:rPr>
          <w:rFonts w:asciiTheme="minorHAnsi" w:hAnsiTheme="minorHAnsi"/>
          <w:sz w:val="24"/>
          <w:szCs w:val="24"/>
        </w:rPr>
        <w:t xml:space="preserve"> offers need to be drafted according to the requirements laid out in the Invitation to </w:t>
      </w:r>
      <w:r>
        <w:rPr>
          <w:rFonts w:asciiTheme="minorHAnsi" w:hAnsiTheme="minorHAnsi"/>
          <w:sz w:val="24"/>
          <w:szCs w:val="24"/>
        </w:rPr>
        <w:t>Offer</w:t>
      </w:r>
      <w:r w:rsidR="002174B2" w:rsidRPr="00523287">
        <w:rPr>
          <w:rFonts w:asciiTheme="minorHAnsi" w:hAnsiTheme="minorHAnsi"/>
          <w:sz w:val="24"/>
          <w:szCs w:val="24"/>
        </w:rPr>
        <w:t>.</w:t>
      </w:r>
    </w:p>
    <w:p w:rsidR="004B2526" w:rsidRPr="00523287" w:rsidRDefault="002174B2">
      <w:pPr>
        <w:shd w:val="clear" w:color="auto" w:fill="FFFFFF"/>
        <w:spacing w:before="120" w:after="120"/>
        <w:ind w:left="278" w:right="24"/>
        <w:jc w:val="both"/>
        <w:rPr>
          <w:rFonts w:asciiTheme="minorHAnsi" w:hAnsiTheme="minorHAnsi"/>
          <w:sz w:val="24"/>
          <w:szCs w:val="24"/>
        </w:rPr>
      </w:pPr>
      <w:r w:rsidRPr="00523287">
        <w:rPr>
          <w:rFonts w:asciiTheme="minorHAnsi" w:hAnsiTheme="minorHAnsi"/>
          <w:spacing w:val="-1"/>
          <w:sz w:val="24"/>
          <w:szCs w:val="24"/>
        </w:rPr>
        <w:t xml:space="preserve">Offers shall be sent electronically </w:t>
      </w:r>
      <w:r w:rsidRPr="00523287">
        <w:rPr>
          <w:rFonts w:asciiTheme="minorHAnsi" w:hAnsiTheme="minorHAnsi"/>
          <w:sz w:val="24"/>
          <w:szCs w:val="24"/>
        </w:rPr>
        <w:t xml:space="preserve">to the following e-mail addresses: </w:t>
      </w:r>
      <w:r w:rsidR="00CB60F9">
        <w:rPr>
          <w:rFonts w:asciiTheme="minorHAnsi" w:hAnsiTheme="minorHAnsi"/>
          <w:b/>
          <w:sz w:val="24"/>
          <w:szCs w:val="24"/>
        </w:rPr>
        <w:t>marko.prem</w:t>
      </w:r>
      <w:r w:rsidRPr="00523287">
        <w:rPr>
          <w:rFonts w:asciiTheme="minorHAnsi" w:hAnsiTheme="minorHAnsi"/>
          <w:b/>
          <w:sz w:val="24"/>
          <w:szCs w:val="24"/>
        </w:rPr>
        <w:t>@paprac.org</w:t>
      </w:r>
      <w:r w:rsidRPr="00523287">
        <w:rPr>
          <w:rFonts w:asciiTheme="minorHAnsi" w:hAnsiTheme="minorHAnsi"/>
          <w:b/>
          <w:bCs/>
          <w:sz w:val="24"/>
          <w:szCs w:val="24"/>
        </w:rPr>
        <w:t xml:space="preserve">, </w:t>
      </w:r>
      <w:r w:rsidRPr="00523287">
        <w:rPr>
          <w:rFonts w:asciiTheme="minorHAnsi" w:hAnsiTheme="minorHAnsi"/>
          <w:sz w:val="24"/>
          <w:szCs w:val="24"/>
        </w:rPr>
        <w:t>as a reply to the invitation.</w:t>
      </w:r>
    </w:p>
    <w:p w:rsidR="004B2526" w:rsidRPr="00523287" w:rsidRDefault="004B2526">
      <w:pPr>
        <w:shd w:val="clear" w:color="auto" w:fill="FFFFFF"/>
        <w:spacing w:before="120" w:after="120"/>
        <w:ind w:left="278" w:right="24"/>
        <w:jc w:val="both"/>
        <w:rPr>
          <w:rFonts w:asciiTheme="minorHAnsi" w:hAnsiTheme="minorHAnsi"/>
          <w:sz w:val="24"/>
          <w:szCs w:val="24"/>
        </w:rPr>
      </w:pPr>
      <w:bookmarkStart w:id="4" w:name="_Hlk28382245"/>
      <w:bookmarkEnd w:id="4"/>
    </w:p>
    <w:p w:rsidR="004B2526" w:rsidRPr="00523287" w:rsidRDefault="002174B2">
      <w:pPr>
        <w:shd w:val="clear" w:color="auto" w:fill="FFFFFF"/>
        <w:tabs>
          <w:tab w:val="left" w:pos="418"/>
        </w:tabs>
        <w:spacing w:before="120" w:after="120"/>
        <w:rPr>
          <w:rFonts w:asciiTheme="minorHAnsi" w:hAnsiTheme="minorHAnsi" w:cs="Calibri"/>
          <w:sz w:val="24"/>
          <w:szCs w:val="24"/>
        </w:rPr>
      </w:pPr>
      <w:r w:rsidRPr="00523287">
        <w:rPr>
          <w:rFonts w:asciiTheme="minorHAnsi" w:hAnsiTheme="minorHAnsi"/>
          <w:b/>
          <w:spacing w:val="-6"/>
          <w:sz w:val="24"/>
          <w:szCs w:val="24"/>
        </w:rPr>
        <w:t>4.3.</w:t>
      </w:r>
      <w:r w:rsidRPr="00523287">
        <w:rPr>
          <w:rFonts w:asciiTheme="minorHAnsi" w:hAnsiTheme="minorHAnsi"/>
          <w:b/>
          <w:sz w:val="24"/>
          <w:szCs w:val="24"/>
        </w:rPr>
        <w:tab/>
        <w:t xml:space="preserve">Date, time and place of </w:t>
      </w:r>
      <w:r w:rsidR="0094422F">
        <w:rPr>
          <w:rFonts w:asciiTheme="minorHAnsi" w:hAnsiTheme="minorHAnsi"/>
          <w:b/>
          <w:sz w:val="24"/>
          <w:szCs w:val="24"/>
        </w:rPr>
        <w:t>Offer</w:t>
      </w:r>
      <w:r w:rsidRPr="00523287">
        <w:rPr>
          <w:rFonts w:asciiTheme="minorHAnsi" w:hAnsiTheme="minorHAnsi"/>
          <w:b/>
          <w:sz w:val="24"/>
          <w:szCs w:val="24"/>
        </w:rPr>
        <w:t xml:space="preserve"> submission</w:t>
      </w:r>
    </w:p>
    <w:p w:rsidR="004B2526" w:rsidRPr="00523287" w:rsidRDefault="0094422F">
      <w:pPr>
        <w:shd w:val="clear" w:color="auto" w:fill="FFFFFF"/>
        <w:spacing w:before="120" w:after="120"/>
        <w:ind w:left="278" w:right="14"/>
        <w:jc w:val="both"/>
        <w:rPr>
          <w:rFonts w:asciiTheme="minorHAnsi" w:hAnsiTheme="minorHAnsi" w:cs="Calibri"/>
          <w:sz w:val="24"/>
          <w:szCs w:val="24"/>
        </w:rPr>
      </w:pPr>
      <w:r>
        <w:rPr>
          <w:rFonts w:asciiTheme="minorHAnsi" w:hAnsiTheme="minorHAnsi"/>
          <w:sz w:val="24"/>
          <w:szCs w:val="24"/>
        </w:rPr>
        <w:t>Offer</w:t>
      </w:r>
      <w:r w:rsidR="002174B2" w:rsidRPr="00523287">
        <w:rPr>
          <w:rFonts w:asciiTheme="minorHAnsi" w:hAnsiTheme="minorHAnsi"/>
          <w:sz w:val="24"/>
          <w:szCs w:val="24"/>
        </w:rPr>
        <w:t xml:space="preserve"> offers must be received by </w:t>
      </w:r>
      <w:r w:rsidR="005136AB">
        <w:rPr>
          <w:rFonts w:asciiTheme="minorHAnsi" w:hAnsiTheme="minorHAnsi"/>
          <w:b/>
          <w:sz w:val="24"/>
          <w:szCs w:val="24"/>
        </w:rPr>
        <w:t>9</w:t>
      </w:r>
      <w:r w:rsidR="00EA5E5A">
        <w:rPr>
          <w:rFonts w:asciiTheme="minorHAnsi" w:hAnsiTheme="minorHAnsi"/>
          <w:b/>
          <w:sz w:val="24"/>
          <w:szCs w:val="24"/>
        </w:rPr>
        <w:t xml:space="preserve"> April </w:t>
      </w:r>
      <w:r w:rsidR="002174B2" w:rsidRPr="0028628E">
        <w:rPr>
          <w:rFonts w:asciiTheme="minorHAnsi" w:hAnsiTheme="minorHAnsi"/>
          <w:b/>
          <w:sz w:val="24"/>
          <w:szCs w:val="24"/>
        </w:rPr>
        <w:t>202</w:t>
      </w:r>
      <w:r w:rsidR="00CB60F9">
        <w:rPr>
          <w:rFonts w:asciiTheme="minorHAnsi" w:hAnsiTheme="minorHAnsi"/>
          <w:b/>
          <w:sz w:val="24"/>
          <w:szCs w:val="24"/>
        </w:rPr>
        <w:t>1</w:t>
      </w:r>
      <w:r w:rsidR="002113F3">
        <w:rPr>
          <w:rFonts w:asciiTheme="minorHAnsi" w:hAnsiTheme="minorHAnsi"/>
          <w:b/>
          <w:sz w:val="24"/>
          <w:szCs w:val="24"/>
        </w:rPr>
        <w:t xml:space="preserve"> </w:t>
      </w:r>
      <w:r w:rsidR="00E854BB">
        <w:rPr>
          <w:rFonts w:asciiTheme="minorHAnsi" w:hAnsiTheme="minorHAnsi"/>
          <w:b/>
          <w:sz w:val="24"/>
          <w:szCs w:val="24"/>
        </w:rPr>
        <w:t>(</w:t>
      </w:r>
      <w:r w:rsidR="009F54DD">
        <w:rPr>
          <w:rFonts w:asciiTheme="minorHAnsi" w:hAnsiTheme="minorHAnsi"/>
          <w:b/>
          <w:sz w:val="24"/>
          <w:szCs w:val="24"/>
        </w:rPr>
        <w:t>14</w:t>
      </w:r>
      <w:r w:rsidR="00E854BB">
        <w:rPr>
          <w:rFonts w:asciiTheme="minorHAnsi" w:hAnsiTheme="minorHAnsi"/>
          <w:b/>
          <w:sz w:val="24"/>
          <w:szCs w:val="24"/>
        </w:rPr>
        <w:t>:</w:t>
      </w:r>
      <w:r w:rsidR="009F54DD">
        <w:rPr>
          <w:rFonts w:asciiTheme="minorHAnsi" w:hAnsiTheme="minorHAnsi"/>
          <w:b/>
          <w:sz w:val="24"/>
          <w:szCs w:val="24"/>
        </w:rPr>
        <w:t>00</w:t>
      </w:r>
      <w:r w:rsidR="00E854BB">
        <w:rPr>
          <w:rFonts w:asciiTheme="minorHAnsi" w:hAnsiTheme="minorHAnsi"/>
          <w:b/>
          <w:sz w:val="24"/>
          <w:szCs w:val="24"/>
        </w:rPr>
        <w:t xml:space="preserve"> </w:t>
      </w:r>
      <w:r w:rsidR="00911C83">
        <w:rPr>
          <w:rFonts w:asciiTheme="minorHAnsi" w:hAnsiTheme="minorHAnsi"/>
          <w:b/>
          <w:sz w:val="24"/>
          <w:szCs w:val="24"/>
        </w:rPr>
        <w:t>o</w:t>
      </w:r>
      <w:r w:rsidR="00E854BB">
        <w:rPr>
          <w:rFonts w:asciiTheme="minorHAnsi" w:hAnsiTheme="minorHAnsi"/>
          <w:b/>
          <w:sz w:val="24"/>
          <w:szCs w:val="24"/>
        </w:rPr>
        <w:t xml:space="preserve">’clock) </w:t>
      </w:r>
      <w:r w:rsidR="002174B2" w:rsidRPr="00523287">
        <w:rPr>
          <w:rFonts w:asciiTheme="minorHAnsi" w:hAnsiTheme="minorHAnsi"/>
          <w:b/>
          <w:sz w:val="24"/>
          <w:szCs w:val="24"/>
        </w:rPr>
        <w:t>at the latest.</w:t>
      </w:r>
    </w:p>
    <w:p w:rsidR="004B2526" w:rsidRPr="00523287" w:rsidRDefault="002174B2">
      <w:pPr>
        <w:shd w:val="clear" w:color="auto" w:fill="FFFFFF"/>
        <w:spacing w:before="120" w:after="120"/>
        <w:ind w:left="283"/>
        <w:jc w:val="both"/>
        <w:rPr>
          <w:rFonts w:asciiTheme="minorHAnsi" w:hAnsiTheme="minorHAnsi" w:cs="Calibri"/>
          <w:sz w:val="24"/>
          <w:szCs w:val="24"/>
        </w:rPr>
      </w:pPr>
      <w:r w:rsidRPr="00523287">
        <w:rPr>
          <w:rFonts w:asciiTheme="minorHAnsi" w:hAnsiTheme="minorHAnsi"/>
          <w:spacing w:val="1"/>
          <w:sz w:val="24"/>
          <w:szCs w:val="24"/>
        </w:rPr>
        <w:t xml:space="preserve">All offers received after the bid opening deadline will be </w:t>
      </w:r>
      <w:r w:rsidRPr="00523287">
        <w:rPr>
          <w:rFonts w:asciiTheme="minorHAnsi" w:hAnsiTheme="minorHAnsi"/>
          <w:spacing w:val="2"/>
          <w:sz w:val="24"/>
          <w:szCs w:val="24"/>
        </w:rPr>
        <w:t xml:space="preserve">marked as late and excluded from the procedure. </w:t>
      </w:r>
    </w:p>
    <w:p w:rsidR="004B2526" w:rsidRPr="00F344C4" w:rsidRDefault="0094422F">
      <w:pPr>
        <w:pStyle w:val="ListParagraph"/>
        <w:shd w:val="clear" w:color="auto" w:fill="FFFFFF"/>
        <w:spacing w:before="120" w:after="120"/>
        <w:ind w:left="0" w:right="5"/>
        <w:jc w:val="both"/>
        <w:rPr>
          <w:rFonts w:asciiTheme="minorHAnsi" w:hAnsiTheme="minorHAnsi" w:cs="Calibri"/>
          <w:b/>
          <w:bCs/>
          <w:spacing w:val="-6"/>
          <w:sz w:val="24"/>
          <w:szCs w:val="24"/>
        </w:rPr>
      </w:pPr>
      <w:r>
        <w:rPr>
          <w:rFonts w:asciiTheme="minorHAnsi" w:hAnsiTheme="minorHAnsi"/>
          <w:b/>
          <w:sz w:val="24"/>
          <w:szCs w:val="24"/>
        </w:rPr>
        <w:t xml:space="preserve">4.4. The </w:t>
      </w:r>
      <w:proofErr w:type="spellStart"/>
      <w:r>
        <w:rPr>
          <w:rFonts w:asciiTheme="minorHAnsi" w:hAnsiTheme="minorHAnsi"/>
          <w:b/>
          <w:sz w:val="24"/>
          <w:szCs w:val="24"/>
        </w:rPr>
        <w:t>Offerer</w:t>
      </w:r>
      <w:proofErr w:type="spellEnd"/>
      <w:r w:rsidR="002174B2" w:rsidRPr="00523287">
        <w:rPr>
          <w:rFonts w:asciiTheme="minorHAnsi" w:hAnsiTheme="minorHAnsi"/>
          <w:b/>
          <w:sz w:val="24"/>
          <w:szCs w:val="24"/>
        </w:rPr>
        <w:t xml:space="preserve"> may amend or withdraw his </w:t>
      </w:r>
      <w:r>
        <w:rPr>
          <w:rFonts w:asciiTheme="minorHAnsi" w:hAnsiTheme="minorHAnsi"/>
          <w:b/>
          <w:sz w:val="24"/>
          <w:szCs w:val="24"/>
        </w:rPr>
        <w:t>Offer before the Offer</w:t>
      </w:r>
      <w:r w:rsidR="002174B2" w:rsidRPr="00523287">
        <w:rPr>
          <w:rFonts w:asciiTheme="minorHAnsi" w:hAnsiTheme="minorHAnsi"/>
          <w:b/>
          <w:sz w:val="24"/>
          <w:szCs w:val="24"/>
        </w:rPr>
        <w:t xml:space="preserve"> submission deadline.</w:t>
      </w:r>
      <w:r w:rsidR="002174B2" w:rsidRPr="00523287">
        <w:rPr>
          <w:rFonts w:asciiTheme="minorHAnsi" w:hAnsiTheme="minorHAnsi"/>
          <w:b/>
          <w:spacing w:val="3"/>
          <w:sz w:val="24"/>
          <w:szCs w:val="24"/>
        </w:rPr>
        <w:t xml:space="preserve"> </w:t>
      </w:r>
      <w:r w:rsidR="002174B2" w:rsidRPr="00523287">
        <w:rPr>
          <w:rFonts w:asciiTheme="minorHAnsi" w:hAnsiTheme="minorHAnsi"/>
          <w:spacing w:val="3"/>
          <w:sz w:val="24"/>
          <w:szCs w:val="24"/>
        </w:rPr>
        <w:t xml:space="preserve">The </w:t>
      </w:r>
      <w:r w:rsidR="002174B2" w:rsidRPr="00F344C4">
        <w:rPr>
          <w:rFonts w:asciiTheme="minorHAnsi" w:hAnsiTheme="minorHAnsi"/>
          <w:spacing w:val="3"/>
          <w:sz w:val="24"/>
          <w:szCs w:val="24"/>
        </w:rPr>
        <w:t xml:space="preserve">amended </w:t>
      </w:r>
      <w:r>
        <w:rPr>
          <w:rFonts w:asciiTheme="minorHAnsi" w:hAnsiTheme="minorHAnsi"/>
          <w:spacing w:val="3"/>
          <w:sz w:val="24"/>
          <w:szCs w:val="24"/>
        </w:rPr>
        <w:t>Offer</w:t>
      </w:r>
      <w:r w:rsidR="002174B2" w:rsidRPr="00F344C4">
        <w:rPr>
          <w:rFonts w:asciiTheme="minorHAnsi" w:hAnsiTheme="minorHAnsi"/>
          <w:spacing w:val="3"/>
          <w:sz w:val="24"/>
          <w:szCs w:val="24"/>
        </w:rPr>
        <w:t xml:space="preserve"> shall be submitted in the same manner as the original </w:t>
      </w:r>
      <w:r w:rsidR="002174B2" w:rsidRPr="00F344C4">
        <w:rPr>
          <w:rFonts w:asciiTheme="minorHAnsi" w:hAnsiTheme="minorHAnsi"/>
          <w:spacing w:val="-2"/>
          <w:sz w:val="24"/>
          <w:szCs w:val="24"/>
        </w:rPr>
        <w:t xml:space="preserve">and clearly marked as amended. The </w:t>
      </w:r>
      <w:proofErr w:type="spellStart"/>
      <w:r>
        <w:rPr>
          <w:rFonts w:asciiTheme="minorHAnsi" w:hAnsiTheme="minorHAnsi"/>
          <w:spacing w:val="-2"/>
          <w:sz w:val="24"/>
          <w:szCs w:val="24"/>
        </w:rPr>
        <w:t>Offerer</w:t>
      </w:r>
      <w:proofErr w:type="spellEnd"/>
      <w:r w:rsidR="002174B2" w:rsidRPr="00F344C4">
        <w:rPr>
          <w:rFonts w:asciiTheme="minorHAnsi" w:hAnsiTheme="minorHAnsi"/>
          <w:spacing w:val="-2"/>
          <w:sz w:val="24"/>
          <w:szCs w:val="24"/>
        </w:rPr>
        <w:t xml:space="preserve"> </w:t>
      </w:r>
      <w:r w:rsidR="002174B2" w:rsidRPr="00F344C4">
        <w:rPr>
          <w:rFonts w:asciiTheme="minorHAnsi" w:hAnsiTheme="minorHAnsi"/>
          <w:spacing w:val="2"/>
          <w:sz w:val="24"/>
          <w:szCs w:val="24"/>
        </w:rPr>
        <w:t xml:space="preserve">may withdraw his </w:t>
      </w:r>
      <w:r>
        <w:rPr>
          <w:rFonts w:asciiTheme="minorHAnsi" w:hAnsiTheme="minorHAnsi"/>
          <w:spacing w:val="2"/>
          <w:sz w:val="24"/>
          <w:szCs w:val="24"/>
        </w:rPr>
        <w:t>Offer</w:t>
      </w:r>
      <w:r w:rsidR="002174B2" w:rsidRPr="00F344C4">
        <w:rPr>
          <w:rFonts w:asciiTheme="minorHAnsi" w:hAnsiTheme="minorHAnsi"/>
          <w:spacing w:val="2"/>
          <w:sz w:val="24"/>
          <w:szCs w:val="24"/>
        </w:rPr>
        <w:t xml:space="preserve"> by submitting a written statement before the </w:t>
      </w:r>
      <w:r w:rsidR="002A27E0">
        <w:rPr>
          <w:rFonts w:asciiTheme="minorHAnsi" w:hAnsiTheme="minorHAnsi"/>
          <w:spacing w:val="2"/>
          <w:sz w:val="24"/>
          <w:szCs w:val="24"/>
        </w:rPr>
        <w:t>Offer</w:t>
      </w:r>
      <w:r w:rsidR="002174B2" w:rsidRPr="00F344C4">
        <w:rPr>
          <w:rFonts w:asciiTheme="minorHAnsi" w:hAnsiTheme="minorHAnsi"/>
          <w:spacing w:val="2"/>
          <w:sz w:val="24"/>
          <w:szCs w:val="24"/>
        </w:rPr>
        <w:t xml:space="preserve"> submission deadline. </w:t>
      </w:r>
      <w:r w:rsidR="002174B2" w:rsidRPr="00F344C4">
        <w:rPr>
          <w:rFonts w:asciiTheme="minorHAnsi" w:hAnsiTheme="minorHAnsi"/>
          <w:spacing w:val="-1"/>
          <w:sz w:val="24"/>
          <w:szCs w:val="24"/>
        </w:rPr>
        <w:t xml:space="preserve">The written statement shall be submitted in the same manner as the original </w:t>
      </w:r>
      <w:r w:rsidR="002A27E0">
        <w:rPr>
          <w:rFonts w:asciiTheme="minorHAnsi" w:hAnsiTheme="minorHAnsi"/>
          <w:spacing w:val="-1"/>
          <w:sz w:val="24"/>
          <w:szCs w:val="24"/>
        </w:rPr>
        <w:t>offer</w:t>
      </w:r>
      <w:r w:rsidR="002174B2" w:rsidRPr="00F344C4">
        <w:rPr>
          <w:rFonts w:asciiTheme="minorHAnsi" w:hAnsiTheme="minorHAnsi"/>
          <w:spacing w:val="-1"/>
          <w:sz w:val="24"/>
          <w:szCs w:val="24"/>
        </w:rPr>
        <w:t xml:space="preserve"> and clearly marked </w:t>
      </w:r>
      <w:r w:rsidR="002174B2" w:rsidRPr="00F344C4">
        <w:rPr>
          <w:rFonts w:asciiTheme="minorHAnsi" w:hAnsiTheme="minorHAnsi"/>
          <w:sz w:val="24"/>
          <w:szCs w:val="24"/>
        </w:rPr>
        <w:t xml:space="preserve">as a statement of </w:t>
      </w:r>
      <w:r>
        <w:rPr>
          <w:rFonts w:asciiTheme="minorHAnsi" w:hAnsiTheme="minorHAnsi"/>
          <w:sz w:val="24"/>
          <w:szCs w:val="24"/>
        </w:rPr>
        <w:t>Offer</w:t>
      </w:r>
      <w:r w:rsidR="002174B2" w:rsidRPr="00F344C4">
        <w:rPr>
          <w:rFonts w:asciiTheme="minorHAnsi" w:hAnsiTheme="minorHAnsi"/>
          <w:sz w:val="24"/>
          <w:szCs w:val="24"/>
        </w:rPr>
        <w:t xml:space="preserve"> withdrawal. Alternative </w:t>
      </w:r>
      <w:r>
        <w:rPr>
          <w:rFonts w:asciiTheme="minorHAnsi" w:hAnsiTheme="minorHAnsi"/>
          <w:sz w:val="24"/>
          <w:szCs w:val="24"/>
        </w:rPr>
        <w:t>Offers</w:t>
      </w:r>
      <w:r w:rsidR="002174B2" w:rsidRPr="00F344C4">
        <w:rPr>
          <w:rFonts w:asciiTheme="minorHAnsi" w:hAnsiTheme="minorHAnsi"/>
          <w:sz w:val="24"/>
          <w:szCs w:val="24"/>
        </w:rPr>
        <w:t xml:space="preserve"> are not permitted.</w:t>
      </w:r>
    </w:p>
    <w:p w:rsidR="00863716" w:rsidRPr="007C6726" w:rsidRDefault="00CD67D9" w:rsidP="00863716">
      <w:pPr>
        <w:shd w:val="clear" w:color="auto" w:fill="FFFFFF" w:themeFill="background1"/>
        <w:rPr>
          <w:rFonts w:cs="Calibri"/>
          <w:sz w:val="24"/>
          <w:szCs w:val="24"/>
          <w:lang w:eastAsia="hr-HR"/>
        </w:rPr>
      </w:pPr>
      <w:r w:rsidRPr="007C6726">
        <w:rPr>
          <w:rFonts w:asciiTheme="minorHAnsi" w:hAnsiTheme="minorHAnsi"/>
          <w:b/>
          <w:color w:val="000000"/>
          <w:sz w:val="24"/>
          <w:szCs w:val="24"/>
        </w:rPr>
        <w:t xml:space="preserve">4.5. </w:t>
      </w:r>
      <w:r w:rsidR="002A27E0" w:rsidRPr="007C6726">
        <w:rPr>
          <w:rFonts w:asciiTheme="minorHAnsi" w:hAnsiTheme="minorHAnsi"/>
          <w:b/>
          <w:color w:val="000000"/>
          <w:sz w:val="24"/>
          <w:szCs w:val="24"/>
        </w:rPr>
        <w:t>Offer</w:t>
      </w:r>
      <w:r w:rsidRPr="007C6726">
        <w:rPr>
          <w:rFonts w:asciiTheme="minorHAnsi" w:hAnsiTheme="minorHAnsi"/>
          <w:b/>
          <w:color w:val="000000"/>
          <w:sz w:val="24"/>
          <w:szCs w:val="24"/>
        </w:rPr>
        <w:t xml:space="preserve"> currency: </w:t>
      </w:r>
      <w:r w:rsidRPr="007C6726">
        <w:rPr>
          <w:rFonts w:cs="Calibri"/>
          <w:sz w:val="24"/>
          <w:szCs w:val="24"/>
          <w:lang w:eastAsia="hr-HR"/>
        </w:rPr>
        <w:t xml:space="preserve">Croatian </w:t>
      </w:r>
      <w:proofErr w:type="spellStart"/>
      <w:r w:rsidRPr="007C6726">
        <w:rPr>
          <w:rFonts w:cs="Calibri"/>
          <w:sz w:val="24"/>
          <w:szCs w:val="24"/>
          <w:lang w:eastAsia="hr-HR"/>
        </w:rPr>
        <w:t>kuna</w:t>
      </w:r>
      <w:proofErr w:type="spellEnd"/>
      <w:r w:rsidRPr="007C6726">
        <w:rPr>
          <w:rFonts w:cs="Calibri"/>
          <w:sz w:val="24"/>
          <w:szCs w:val="24"/>
          <w:lang w:eastAsia="hr-HR"/>
        </w:rPr>
        <w:t xml:space="preserve"> (HRK)</w:t>
      </w:r>
      <w:r w:rsidR="009F54DD">
        <w:rPr>
          <w:rFonts w:cs="Calibri"/>
          <w:sz w:val="24"/>
          <w:szCs w:val="24"/>
          <w:lang w:eastAsia="hr-HR"/>
        </w:rPr>
        <w:t xml:space="preserve"> or </w:t>
      </w:r>
      <w:r w:rsidR="00085DB6">
        <w:rPr>
          <w:rFonts w:cs="Calibri"/>
          <w:sz w:val="24"/>
          <w:szCs w:val="24"/>
          <w:lang w:eastAsia="hr-HR"/>
        </w:rPr>
        <w:t>E</w:t>
      </w:r>
      <w:r w:rsidR="009F54DD">
        <w:rPr>
          <w:rFonts w:cs="Calibri"/>
          <w:sz w:val="24"/>
          <w:szCs w:val="24"/>
          <w:lang w:eastAsia="hr-HR"/>
        </w:rPr>
        <w:t>uro (EUR)</w:t>
      </w:r>
      <w:r w:rsidR="00863716" w:rsidRPr="007C6726">
        <w:rPr>
          <w:rFonts w:cs="Calibri"/>
          <w:sz w:val="24"/>
          <w:szCs w:val="24"/>
          <w:lang w:eastAsia="hr-HR"/>
        </w:rPr>
        <w:t xml:space="preserve">. </w:t>
      </w:r>
    </w:p>
    <w:p w:rsidR="0094422F" w:rsidRPr="007C6726" w:rsidRDefault="0094422F" w:rsidP="00863716">
      <w:pPr>
        <w:shd w:val="clear" w:color="auto" w:fill="FFFFFF" w:themeFill="background1"/>
        <w:rPr>
          <w:rFonts w:eastAsia="Times New Roman" w:cs="Calibri"/>
          <w:sz w:val="24"/>
          <w:szCs w:val="24"/>
          <w:lang w:eastAsia="hr-HR"/>
        </w:rPr>
      </w:pPr>
    </w:p>
    <w:p w:rsidR="00863716" w:rsidRDefault="00863716" w:rsidP="007C6726">
      <w:pPr>
        <w:shd w:val="clear" w:color="auto" w:fill="FFFFFF" w:themeFill="background1"/>
        <w:jc w:val="both"/>
        <w:rPr>
          <w:rFonts w:asciiTheme="minorHAnsi" w:eastAsia="Times New Roman" w:hAnsiTheme="minorHAnsi"/>
          <w:spacing w:val="3"/>
          <w:sz w:val="24"/>
          <w:szCs w:val="24"/>
        </w:rPr>
      </w:pPr>
      <w:r w:rsidRPr="007C6726">
        <w:rPr>
          <w:rFonts w:asciiTheme="minorHAnsi" w:eastAsia="Times New Roman" w:hAnsiTheme="minorHAnsi"/>
          <w:spacing w:val="3"/>
          <w:sz w:val="24"/>
          <w:szCs w:val="24"/>
        </w:rPr>
        <w:t xml:space="preserve">When reviewing and evaluating </w:t>
      </w:r>
      <w:r w:rsidR="0094422F" w:rsidRPr="007C6726">
        <w:rPr>
          <w:rFonts w:asciiTheme="minorHAnsi" w:eastAsia="Times New Roman" w:hAnsiTheme="minorHAnsi"/>
          <w:spacing w:val="3"/>
          <w:sz w:val="24"/>
          <w:szCs w:val="24"/>
        </w:rPr>
        <w:t>Offer</w:t>
      </w:r>
      <w:r w:rsidRPr="007C6726">
        <w:rPr>
          <w:rFonts w:asciiTheme="minorHAnsi" w:eastAsia="Times New Roman" w:hAnsiTheme="minorHAnsi"/>
          <w:spacing w:val="3"/>
          <w:sz w:val="24"/>
          <w:szCs w:val="24"/>
        </w:rPr>
        <w:t xml:space="preserve">s, in the case </w:t>
      </w:r>
      <w:r w:rsidR="002A3E20" w:rsidRPr="007C6726">
        <w:rPr>
          <w:rFonts w:asciiTheme="minorHAnsi" w:eastAsia="Times New Roman" w:hAnsiTheme="minorHAnsi"/>
          <w:spacing w:val="3"/>
          <w:sz w:val="24"/>
          <w:szCs w:val="24"/>
        </w:rPr>
        <w:t>an</w:t>
      </w:r>
      <w:r w:rsidRPr="007C6726">
        <w:rPr>
          <w:rFonts w:asciiTheme="minorHAnsi" w:eastAsia="Times New Roman" w:hAnsiTheme="minorHAnsi"/>
          <w:spacing w:val="3"/>
          <w:sz w:val="24"/>
          <w:szCs w:val="24"/>
        </w:rPr>
        <w:t xml:space="preserve"> </w:t>
      </w:r>
      <w:r w:rsidR="0094422F" w:rsidRPr="007C6726">
        <w:rPr>
          <w:rFonts w:asciiTheme="minorHAnsi" w:eastAsia="Times New Roman" w:hAnsiTheme="minorHAnsi"/>
          <w:spacing w:val="3"/>
          <w:sz w:val="24"/>
          <w:szCs w:val="24"/>
        </w:rPr>
        <w:t>Offer</w:t>
      </w:r>
      <w:r w:rsidR="002A3E20" w:rsidRPr="007C6726">
        <w:rPr>
          <w:rFonts w:asciiTheme="minorHAnsi" w:eastAsia="Times New Roman" w:hAnsiTheme="minorHAnsi"/>
          <w:spacing w:val="3"/>
          <w:sz w:val="24"/>
          <w:szCs w:val="24"/>
        </w:rPr>
        <w:t xml:space="preserve"> price</w:t>
      </w:r>
      <w:r w:rsidRPr="007C6726">
        <w:rPr>
          <w:rFonts w:asciiTheme="minorHAnsi" w:eastAsia="Times New Roman" w:hAnsiTheme="minorHAnsi"/>
          <w:spacing w:val="3"/>
          <w:sz w:val="24"/>
          <w:szCs w:val="24"/>
        </w:rPr>
        <w:t xml:space="preserve"> </w:t>
      </w:r>
      <w:r w:rsidR="002A3E20" w:rsidRPr="007C6726">
        <w:rPr>
          <w:rFonts w:asciiTheme="minorHAnsi" w:eastAsia="Times New Roman" w:hAnsiTheme="minorHAnsi"/>
          <w:spacing w:val="3"/>
          <w:sz w:val="24"/>
          <w:szCs w:val="24"/>
        </w:rPr>
        <w:t>is</w:t>
      </w:r>
      <w:r w:rsidRPr="007C6726">
        <w:rPr>
          <w:rFonts w:asciiTheme="minorHAnsi" w:eastAsia="Times New Roman" w:hAnsiTheme="minorHAnsi"/>
          <w:spacing w:val="3"/>
          <w:sz w:val="24"/>
          <w:szCs w:val="24"/>
        </w:rPr>
        <w:t xml:space="preserve"> expressed in EUR, the contracting authority shall convert the euro into HRK using the middle exchange rate of the Croatian National Bank, valid on the day of the opening of </w:t>
      </w:r>
      <w:r w:rsidR="0094422F" w:rsidRPr="007C6726">
        <w:rPr>
          <w:rFonts w:asciiTheme="minorHAnsi" w:eastAsia="Times New Roman" w:hAnsiTheme="minorHAnsi"/>
          <w:spacing w:val="3"/>
          <w:sz w:val="24"/>
          <w:szCs w:val="24"/>
        </w:rPr>
        <w:t>Offer</w:t>
      </w:r>
      <w:r w:rsidRPr="007C6726">
        <w:rPr>
          <w:rFonts w:asciiTheme="minorHAnsi" w:eastAsia="Times New Roman" w:hAnsiTheme="minorHAnsi"/>
          <w:spacing w:val="3"/>
          <w:sz w:val="24"/>
          <w:szCs w:val="24"/>
        </w:rPr>
        <w:t>s.</w:t>
      </w:r>
      <w:r w:rsidRPr="0094422F">
        <w:rPr>
          <w:rFonts w:asciiTheme="minorHAnsi" w:eastAsia="Times New Roman" w:hAnsiTheme="minorHAnsi"/>
          <w:spacing w:val="3"/>
          <w:sz w:val="24"/>
          <w:szCs w:val="24"/>
        </w:rPr>
        <w:t xml:space="preserve"> </w:t>
      </w:r>
    </w:p>
    <w:p w:rsidR="002A3E20" w:rsidRDefault="002A3E20" w:rsidP="00863716">
      <w:pPr>
        <w:shd w:val="clear" w:color="auto" w:fill="FFFFFF" w:themeFill="background1"/>
        <w:rPr>
          <w:rFonts w:asciiTheme="minorHAnsi" w:eastAsia="Times New Roman" w:hAnsiTheme="minorHAnsi"/>
          <w:spacing w:val="3"/>
          <w:sz w:val="24"/>
          <w:szCs w:val="24"/>
        </w:rPr>
      </w:pPr>
    </w:p>
    <w:p w:rsidR="004B2526" w:rsidRDefault="002174B2" w:rsidP="009B0624">
      <w:pPr>
        <w:rPr>
          <w:rFonts w:asciiTheme="minorHAnsi" w:hAnsiTheme="minorHAnsi"/>
          <w:sz w:val="24"/>
          <w:szCs w:val="24"/>
        </w:rPr>
      </w:pPr>
      <w:r w:rsidRPr="00F344C4">
        <w:rPr>
          <w:rFonts w:asciiTheme="minorHAnsi" w:hAnsiTheme="minorHAnsi"/>
          <w:b/>
          <w:sz w:val="24"/>
          <w:szCs w:val="24"/>
        </w:rPr>
        <w:t xml:space="preserve">4.6. Language and script: </w:t>
      </w:r>
      <w:r w:rsidRPr="00F344C4">
        <w:rPr>
          <w:rFonts w:asciiTheme="minorHAnsi" w:hAnsiTheme="minorHAnsi"/>
          <w:sz w:val="24"/>
          <w:szCs w:val="24"/>
        </w:rPr>
        <w:t xml:space="preserve">The </w:t>
      </w:r>
      <w:r w:rsidR="0094422F">
        <w:rPr>
          <w:rFonts w:asciiTheme="minorHAnsi" w:hAnsiTheme="minorHAnsi"/>
          <w:sz w:val="24"/>
          <w:szCs w:val="24"/>
        </w:rPr>
        <w:t>Offer</w:t>
      </w:r>
      <w:r w:rsidRPr="00F344C4">
        <w:rPr>
          <w:rFonts w:asciiTheme="minorHAnsi" w:hAnsiTheme="minorHAnsi"/>
          <w:sz w:val="24"/>
          <w:szCs w:val="24"/>
        </w:rPr>
        <w:t xml:space="preserve"> shall be drafted in English language, using the Latin script.</w:t>
      </w:r>
    </w:p>
    <w:p w:rsidR="004B2526" w:rsidRPr="00F344C4" w:rsidRDefault="002174B2">
      <w:pPr>
        <w:pStyle w:val="ListParagraph"/>
        <w:shd w:val="clear" w:color="auto" w:fill="FFFFFF"/>
        <w:tabs>
          <w:tab w:val="left" w:pos="418"/>
        </w:tabs>
        <w:spacing w:before="120" w:after="120"/>
        <w:ind w:left="0"/>
        <w:rPr>
          <w:rFonts w:asciiTheme="minorHAnsi" w:hAnsiTheme="minorHAnsi" w:cs="Calibri"/>
          <w:b/>
          <w:bCs/>
          <w:spacing w:val="-6"/>
          <w:sz w:val="24"/>
          <w:szCs w:val="24"/>
        </w:rPr>
      </w:pPr>
      <w:r w:rsidRPr="00F344C4">
        <w:rPr>
          <w:rFonts w:asciiTheme="minorHAnsi" w:hAnsiTheme="minorHAnsi"/>
          <w:b/>
          <w:sz w:val="24"/>
          <w:szCs w:val="24"/>
        </w:rPr>
        <w:t xml:space="preserve">4.7. Period of validity: </w:t>
      </w:r>
      <w:r w:rsidRPr="00F344C4">
        <w:rPr>
          <w:rFonts w:asciiTheme="minorHAnsi" w:hAnsiTheme="minorHAnsi"/>
          <w:sz w:val="24"/>
          <w:szCs w:val="24"/>
        </w:rPr>
        <w:t xml:space="preserve">15 days from the </w:t>
      </w:r>
      <w:r w:rsidR="002A27E0">
        <w:rPr>
          <w:rFonts w:asciiTheme="minorHAnsi" w:hAnsiTheme="minorHAnsi"/>
          <w:sz w:val="24"/>
          <w:szCs w:val="24"/>
        </w:rPr>
        <w:t>Offer</w:t>
      </w:r>
      <w:r w:rsidRPr="00F344C4">
        <w:rPr>
          <w:rFonts w:asciiTheme="minorHAnsi" w:hAnsiTheme="minorHAnsi"/>
          <w:sz w:val="24"/>
          <w:szCs w:val="24"/>
        </w:rPr>
        <w:t xml:space="preserve"> submission deadline.</w:t>
      </w:r>
    </w:p>
    <w:p w:rsidR="004B2526" w:rsidRPr="00F344C4" w:rsidRDefault="002174B2">
      <w:pPr>
        <w:shd w:val="clear" w:color="auto" w:fill="FFFFFF"/>
        <w:tabs>
          <w:tab w:val="left" w:pos="538"/>
        </w:tabs>
        <w:spacing w:before="120" w:after="120"/>
        <w:rPr>
          <w:rFonts w:asciiTheme="minorHAnsi" w:hAnsiTheme="minorHAnsi" w:cs="Calibri"/>
          <w:sz w:val="24"/>
          <w:szCs w:val="24"/>
        </w:rPr>
      </w:pPr>
      <w:r w:rsidRPr="00F344C4">
        <w:rPr>
          <w:rFonts w:asciiTheme="minorHAnsi" w:hAnsiTheme="minorHAnsi"/>
          <w:b/>
          <w:spacing w:val="-5"/>
          <w:sz w:val="24"/>
          <w:szCs w:val="24"/>
        </w:rPr>
        <w:t xml:space="preserve">4.8. </w:t>
      </w:r>
      <w:r w:rsidRPr="00F344C4">
        <w:rPr>
          <w:rFonts w:asciiTheme="minorHAnsi" w:hAnsiTheme="minorHAnsi"/>
          <w:b/>
          <w:sz w:val="24"/>
          <w:szCs w:val="24"/>
        </w:rPr>
        <w:t>Price setting method</w:t>
      </w:r>
    </w:p>
    <w:p w:rsidR="004B5B71" w:rsidRDefault="00816402" w:rsidP="00816402">
      <w:pPr>
        <w:pStyle w:val="ListParagraph"/>
        <w:shd w:val="clear" w:color="auto" w:fill="FFFFFF"/>
        <w:tabs>
          <w:tab w:val="left" w:pos="418"/>
        </w:tabs>
        <w:spacing w:before="120" w:after="120" w:line="240" w:lineRule="auto"/>
        <w:ind w:left="0"/>
        <w:contextualSpacing w:val="0"/>
        <w:rPr>
          <w:rStyle w:val="CommentReference"/>
          <w:sz w:val="24"/>
          <w:szCs w:val="24"/>
        </w:rPr>
      </w:pPr>
      <w:bookmarkStart w:id="5" w:name="_Hlk36486969"/>
      <w:bookmarkStart w:id="6" w:name="_Hlk28382783"/>
      <w:bookmarkEnd w:id="5"/>
      <w:r w:rsidRPr="00CE759E">
        <w:rPr>
          <w:rStyle w:val="CommentReference"/>
          <w:sz w:val="24"/>
          <w:szCs w:val="24"/>
        </w:rPr>
        <w:t xml:space="preserve">The </w:t>
      </w:r>
      <w:r w:rsidR="0094422F">
        <w:rPr>
          <w:rStyle w:val="CommentReference"/>
          <w:sz w:val="24"/>
          <w:szCs w:val="24"/>
        </w:rPr>
        <w:t>Offer</w:t>
      </w:r>
      <w:r w:rsidRPr="00CE759E">
        <w:rPr>
          <w:rStyle w:val="CommentReference"/>
          <w:sz w:val="24"/>
          <w:szCs w:val="24"/>
        </w:rPr>
        <w:t xml:space="preserve"> price consists of Pre-Vat price, VAT and total price.</w:t>
      </w:r>
    </w:p>
    <w:p w:rsidR="00D42FBD" w:rsidRDefault="0094422F" w:rsidP="00816402">
      <w:pPr>
        <w:pStyle w:val="ListParagraph"/>
        <w:shd w:val="clear" w:color="auto" w:fill="FFFFFF"/>
        <w:tabs>
          <w:tab w:val="left" w:pos="418"/>
        </w:tabs>
        <w:spacing w:before="120" w:after="120" w:line="240" w:lineRule="auto"/>
        <w:ind w:left="0"/>
        <w:contextualSpacing w:val="0"/>
        <w:rPr>
          <w:rStyle w:val="CommentReference"/>
          <w:sz w:val="24"/>
          <w:szCs w:val="24"/>
        </w:rPr>
      </w:pPr>
      <w:proofErr w:type="spellStart"/>
      <w:r>
        <w:rPr>
          <w:rStyle w:val="CommentReference"/>
          <w:sz w:val="24"/>
          <w:szCs w:val="24"/>
        </w:rPr>
        <w:t>Offerers</w:t>
      </w:r>
      <w:proofErr w:type="spellEnd"/>
      <w:r w:rsidR="00AB279B" w:rsidRPr="00AB279B">
        <w:rPr>
          <w:rStyle w:val="CommentReference"/>
          <w:sz w:val="24"/>
          <w:szCs w:val="24"/>
        </w:rPr>
        <w:t xml:space="preserve"> that are registered in Croatia</w:t>
      </w:r>
      <w:r w:rsidR="00D42FBD" w:rsidRPr="00AB279B">
        <w:rPr>
          <w:rStyle w:val="CommentReference"/>
          <w:sz w:val="24"/>
          <w:szCs w:val="24"/>
        </w:rPr>
        <w:t>:</w:t>
      </w:r>
    </w:p>
    <w:p w:rsidR="00D42FBD" w:rsidRDefault="00D42FBD" w:rsidP="00D42FBD">
      <w:pPr>
        <w:pStyle w:val="ListParagraph"/>
        <w:numPr>
          <w:ilvl w:val="0"/>
          <w:numId w:val="5"/>
        </w:numPr>
        <w:shd w:val="clear" w:color="auto" w:fill="FFFFFF"/>
        <w:tabs>
          <w:tab w:val="left" w:pos="418"/>
        </w:tabs>
        <w:spacing w:before="120" w:after="120" w:line="240" w:lineRule="auto"/>
        <w:contextualSpacing w:val="0"/>
        <w:rPr>
          <w:rStyle w:val="CommentReference"/>
          <w:sz w:val="24"/>
          <w:szCs w:val="24"/>
        </w:rPr>
      </w:pPr>
      <w:r>
        <w:rPr>
          <w:rStyle w:val="CommentReference"/>
          <w:sz w:val="24"/>
          <w:szCs w:val="24"/>
        </w:rPr>
        <w:t xml:space="preserve">if </w:t>
      </w:r>
      <w:r w:rsidRPr="00CE759E">
        <w:rPr>
          <w:rStyle w:val="CommentReference"/>
          <w:sz w:val="24"/>
          <w:szCs w:val="24"/>
        </w:rPr>
        <w:t>in VAT syst</w:t>
      </w:r>
      <w:r>
        <w:rPr>
          <w:rStyle w:val="CommentReference"/>
          <w:sz w:val="24"/>
          <w:szCs w:val="24"/>
        </w:rPr>
        <w:t>em, expressed VAT shall be 25%;</w:t>
      </w:r>
    </w:p>
    <w:p w:rsidR="00D42FBD" w:rsidRDefault="00D42FBD" w:rsidP="00D42FBD">
      <w:pPr>
        <w:pStyle w:val="ListParagraph"/>
        <w:numPr>
          <w:ilvl w:val="0"/>
          <w:numId w:val="5"/>
        </w:numPr>
        <w:shd w:val="clear" w:color="auto" w:fill="FFFFFF"/>
        <w:tabs>
          <w:tab w:val="left" w:pos="418"/>
        </w:tabs>
        <w:spacing w:before="120" w:after="120" w:line="240" w:lineRule="auto"/>
        <w:contextualSpacing w:val="0"/>
        <w:rPr>
          <w:rStyle w:val="CommentReference"/>
          <w:sz w:val="24"/>
          <w:szCs w:val="24"/>
        </w:rPr>
      </w:pPr>
      <w:proofErr w:type="gramStart"/>
      <w:r>
        <w:rPr>
          <w:rStyle w:val="CommentReference"/>
          <w:sz w:val="24"/>
          <w:szCs w:val="24"/>
        </w:rPr>
        <w:t>if</w:t>
      </w:r>
      <w:proofErr w:type="gramEnd"/>
      <w:r>
        <w:rPr>
          <w:rStyle w:val="CommentReference"/>
          <w:sz w:val="24"/>
          <w:szCs w:val="24"/>
        </w:rPr>
        <w:t xml:space="preserve"> out </w:t>
      </w:r>
      <w:r w:rsidRPr="004B5B71">
        <w:rPr>
          <w:rStyle w:val="CommentReference"/>
          <w:sz w:val="24"/>
          <w:szCs w:val="24"/>
        </w:rPr>
        <w:t>of VAT system, expressed VAT shall be 0%</w:t>
      </w:r>
      <w:r>
        <w:rPr>
          <w:rStyle w:val="CommentReference"/>
          <w:sz w:val="24"/>
          <w:szCs w:val="24"/>
        </w:rPr>
        <w:t>.</w:t>
      </w:r>
    </w:p>
    <w:p w:rsidR="00D42FBD" w:rsidRDefault="00D42FBD" w:rsidP="00816402">
      <w:pPr>
        <w:pStyle w:val="ListParagraph"/>
        <w:shd w:val="clear" w:color="auto" w:fill="FFFFFF"/>
        <w:tabs>
          <w:tab w:val="left" w:pos="418"/>
        </w:tabs>
        <w:spacing w:before="120" w:after="120" w:line="240" w:lineRule="auto"/>
        <w:ind w:left="0"/>
        <w:contextualSpacing w:val="0"/>
        <w:rPr>
          <w:rStyle w:val="CommentReference"/>
          <w:sz w:val="24"/>
          <w:szCs w:val="24"/>
        </w:rPr>
      </w:pPr>
    </w:p>
    <w:p w:rsidR="00D42FBD" w:rsidRPr="003B4AA3" w:rsidRDefault="0094422F" w:rsidP="00D42FBD">
      <w:pPr>
        <w:shd w:val="clear" w:color="auto" w:fill="FFFFFF"/>
        <w:spacing w:before="120" w:after="120"/>
        <w:ind w:right="5"/>
        <w:jc w:val="both"/>
        <w:rPr>
          <w:rFonts w:cs="Arial"/>
          <w:sz w:val="24"/>
          <w:szCs w:val="24"/>
          <w:lang w:val="en-US"/>
        </w:rPr>
      </w:pPr>
      <w:proofErr w:type="spellStart"/>
      <w:r>
        <w:rPr>
          <w:rStyle w:val="CommentReference"/>
          <w:sz w:val="24"/>
          <w:szCs w:val="24"/>
        </w:rPr>
        <w:lastRenderedPageBreak/>
        <w:t>Offerers</w:t>
      </w:r>
      <w:proofErr w:type="spellEnd"/>
      <w:r w:rsidR="00AB279B">
        <w:rPr>
          <w:rStyle w:val="CommentReference"/>
          <w:sz w:val="24"/>
          <w:szCs w:val="24"/>
        </w:rPr>
        <w:t xml:space="preserve"> </w:t>
      </w:r>
      <w:r w:rsidR="00A12E0F">
        <w:rPr>
          <w:rStyle w:val="CommentReference"/>
          <w:sz w:val="24"/>
          <w:szCs w:val="24"/>
        </w:rPr>
        <w:t>registered</w:t>
      </w:r>
      <w:r w:rsidR="00D42FBD">
        <w:rPr>
          <w:rStyle w:val="CommentReference"/>
          <w:sz w:val="24"/>
          <w:szCs w:val="24"/>
        </w:rPr>
        <w:t xml:space="preserve"> </w:t>
      </w:r>
      <w:r w:rsidR="00D42FBD" w:rsidRPr="003B4AA3">
        <w:rPr>
          <w:rFonts w:asciiTheme="minorHAnsi" w:hAnsiTheme="minorHAnsi"/>
          <w:sz w:val="24"/>
          <w:szCs w:val="24"/>
        </w:rPr>
        <w:t>outside the Republic of Croat</w:t>
      </w:r>
      <w:r w:rsidR="00D42FBD">
        <w:rPr>
          <w:rFonts w:asciiTheme="minorHAnsi" w:hAnsiTheme="minorHAnsi"/>
          <w:sz w:val="24"/>
          <w:szCs w:val="24"/>
        </w:rPr>
        <w:t>ia (</w:t>
      </w:r>
      <w:r w:rsidR="00D42FBD" w:rsidRPr="003B4AA3">
        <w:rPr>
          <w:rFonts w:cs="Arial"/>
          <w:sz w:val="24"/>
          <w:szCs w:val="24"/>
          <w:lang w:val="en-US"/>
        </w:rPr>
        <w:t>in /or out of VAT system</w:t>
      </w:r>
      <w:r w:rsidR="00D42FBD">
        <w:rPr>
          <w:rFonts w:cs="Arial"/>
          <w:sz w:val="24"/>
          <w:szCs w:val="24"/>
          <w:lang w:val="en-US"/>
        </w:rPr>
        <w:t>) do not express VAT, but indicate “</w:t>
      </w:r>
      <w:r w:rsidR="00D42FBD" w:rsidRPr="008809CE">
        <w:rPr>
          <w:rFonts w:cs="Arial"/>
          <w:sz w:val="24"/>
          <w:szCs w:val="24"/>
          <w:lang w:val="en-US"/>
        </w:rPr>
        <w:t>reverse charge</w:t>
      </w:r>
      <w:r w:rsidR="00D42FBD">
        <w:rPr>
          <w:rFonts w:cs="Arial"/>
          <w:sz w:val="24"/>
          <w:szCs w:val="24"/>
          <w:lang w:val="en-US"/>
        </w:rPr>
        <w:t xml:space="preserve">” </w:t>
      </w:r>
      <w:r w:rsidR="00D42FBD" w:rsidRPr="0065669C">
        <w:rPr>
          <w:rFonts w:cs="Arial"/>
          <w:sz w:val="24"/>
          <w:szCs w:val="24"/>
          <w:lang w:val="en-US"/>
        </w:rPr>
        <w:t>(see Annex 1, 2).</w:t>
      </w:r>
      <w:r w:rsidR="00D42FBD">
        <w:rPr>
          <w:rFonts w:cs="Arial"/>
          <w:sz w:val="24"/>
          <w:szCs w:val="24"/>
          <w:lang w:val="en-US"/>
        </w:rPr>
        <w:t xml:space="preserve"> This means that VAT is transferred to the contracting authority that pays VAT (25% in Croatia). When evaluating the </w:t>
      </w:r>
      <w:r>
        <w:rPr>
          <w:rFonts w:cs="Arial"/>
          <w:sz w:val="24"/>
          <w:szCs w:val="24"/>
          <w:lang w:val="en-US"/>
        </w:rPr>
        <w:t>offers</w:t>
      </w:r>
      <w:r w:rsidR="00AB279B">
        <w:rPr>
          <w:rFonts w:cs="Arial"/>
          <w:sz w:val="24"/>
          <w:szCs w:val="24"/>
          <w:lang w:val="en-US"/>
        </w:rPr>
        <w:t>,</w:t>
      </w:r>
      <w:r w:rsidR="00D42FBD">
        <w:rPr>
          <w:rFonts w:cs="Arial"/>
          <w:sz w:val="24"/>
          <w:szCs w:val="24"/>
          <w:lang w:val="en-US"/>
        </w:rPr>
        <w:t xml:space="preserve"> the contracting authority </w:t>
      </w:r>
      <w:r w:rsidR="00AB279B">
        <w:rPr>
          <w:rFonts w:cs="Arial"/>
          <w:sz w:val="24"/>
          <w:szCs w:val="24"/>
          <w:lang w:val="en-US"/>
        </w:rPr>
        <w:t xml:space="preserve">will take </w:t>
      </w:r>
      <w:r w:rsidR="00D42FBD">
        <w:rPr>
          <w:rFonts w:cs="Arial"/>
          <w:sz w:val="24"/>
          <w:szCs w:val="24"/>
          <w:lang w:val="en-US"/>
        </w:rPr>
        <w:t xml:space="preserve">into account </w:t>
      </w:r>
      <w:r w:rsidR="00AB279B">
        <w:rPr>
          <w:rFonts w:cs="Arial"/>
          <w:sz w:val="24"/>
          <w:szCs w:val="24"/>
          <w:lang w:val="en-US"/>
        </w:rPr>
        <w:t xml:space="preserve">the above indicated </w:t>
      </w:r>
      <w:r w:rsidR="00D42FBD">
        <w:rPr>
          <w:rFonts w:cs="Arial"/>
          <w:sz w:val="24"/>
          <w:szCs w:val="24"/>
          <w:lang w:val="en-US"/>
        </w:rPr>
        <w:t>VAT.</w:t>
      </w:r>
    </w:p>
    <w:p w:rsidR="00925224" w:rsidRPr="00CE759E" w:rsidRDefault="00925224" w:rsidP="00925224">
      <w:pPr>
        <w:shd w:val="clear" w:color="auto" w:fill="FFFFFF"/>
        <w:spacing w:before="120" w:after="120"/>
        <w:ind w:right="5"/>
        <w:jc w:val="both"/>
        <w:rPr>
          <w:spacing w:val="5"/>
          <w:sz w:val="24"/>
          <w:szCs w:val="24"/>
        </w:rPr>
      </w:pPr>
      <w:r w:rsidRPr="003D501B">
        <w:rPr>
          <w:rFonts w:cs="Arial"/>
          <w:sz w:val="24"/>
          <w:szCs w:val="24"/>
          <w:lang w:val="en-US"/>
        </w:rPr>
        <w:t xml:space="preserve">Transport fees (airplane ticket) and accommodation expenses related to the </w:t>
      </w:r>
      <w:r w:rsidR="002A27E0" w:rsidRPr="003D501B">
        <w:rPr>
          <w:rFonts w:cs="Arial"/>
          <w:sz w:val="24"/>
          <w:szCs w:val="24"/>
          <w:lang w:val="en-US"/>
        </w:rPr>
        <w:t>Offer</w:t>
      </w:r>
      <w:r w:rsidRPr="003D501B">
        <w:rPr>
          <w:rFonts w:cs="Arial"/>
          <w:sz w:val="24"/>
          <w:szCs w:val="24"/>
          <w:lang w:val="en-US"/>
        </w:rPr>
        <w:t xml:space="preserve"> (if any) are not included and will be covered by the </w:t>
      </w:r>
      <w:r w:rsidR="0065669C" w:rsidRPr="003D501B">
        <w:rPr>
          <w:rFonts w:cs="Arial"/>
          <w:sz w:val="24"/>
          <w:szCs w:val="24"/>
          <w:lang w:val="en-US"/>
        </w:rPr>
        <w:t>c</w:t>
      </w:r>
      <w:r w:rsidR="00B3249C" w:rsidRPr="003D501B">
        <w:rPr>
          <w:rFonts w:cs="Arial"/>
          <w:sz w:val="24"/>
          <w:szCs w:val="24"/>
          <w:lang w:val="en-US"/>
        </w:rPr>
        <w:t>ontracting authority</w:t>
      </w:r>
      <w:r w:rsidRPr="003D501B">
        <w:rPr>
          <w:rFonts w:cs="Arial"/>
          <w:sz w:val="24"/>
          <w:szCs w:val="24"/>
          <w:lang w:val="en-US"/>
        </w:rPr>
        <w:t xml:space="preserve"> as an additional expense.</w:t>
      </w:r>
      <w:r w:rsidRPr="00CE759E">
        <w:rPr>
          <w:rFonts w:cs="Arial"/>
          <w:sz w:val="24"/>
          <w:szCs w:val="24"/>
          <w:lang w:val="en-US"/>
        </w:rPr>
        <w:t xml:space="preserve"> </w:t>
      </w:r>
    </w:p>
    <w:p w:rsidR="00816402" w:rsidRPr="00F344C4" w:rsidRDefault="00816402" w:rsidP="00816402">
      <w:pPr>
        <w:pStyle w:val="ListParagraph"/>
        <w:shd w:val="clear" w:color="auto" w:fill="FFFFFF"/>
        <w:tabs>
          <w:tab w:val="left" w:pos="418"/>
        </w:tabs>
        <w:spacing w:before="120" w:after="120" w:line="240" w:lineRule="auto"/>
        <w:ind w:left="0"/>
        <w:contextualSpacing w:val="0"/>
        <w:rPr>
          <w:rStyle w:val="CommentReference"/>
          <w:sz w:val="24"/>
          <w:szCs w:val="24"/>
        </w:rPr>
      </w:pPr>
      <w:r w:rsidRPr="008809CE">
        <w:rPr>
          <w:rStyle w:val="CommentReference"/>
          <w:sz w:val="24"/>
          <w:szCs w:val="24"/>
        </w:rPr>
        <w:t>NOTE: The Pre-VAT price for natural person includes all taxes, pay-related social insurance contributions and all other contribution or payments, statutory or otherwise, arising by virtue of performance of the services.</w:t>
      </w:r>
      <w:r w:rsidRPr="00F344C4">
        <w:rPr>
          <w:rStyle w:val="CommentReference"/>
          <w:sz w:val="24"/>
          <w:szCs w:val="24"/>
        </w:rPr>
        <w:t xml:space="preserve"> </w:t>
      </w:r>
      <w:bookmarkEnd w:id="6"/>
    </w:p>
    <w:p w:rsidR="00333635" w:rsidRDefault="00333635">
      <w:pPr>
        <w:widowControl/>
        <w:rPr>
          <w:rFonts w:asciiTheme="minorHAnsi" w:hAnsiTheme="minorHAnsi"/>
          <w:sz w:val="24"/>
          <w:szCs w:val="24"/>
        </w:rPr>
      </w:pPr>
    </w:p>
    <w:p w:rsidR="00C41DCB" w:rsidRDefault="00C41DCB">
      <w:pPr>
        <w:shd w:val="clear" w:color="auto" w:fill="FFFFFF"/>
        <w:spacing w:before="120" w:after="120"/>
        <w:ind w:right="1382"/>
        <w:rPr>
          <w:rFonts w:asciiTheme="minorHAnsi" w:hAnsiTheme="minorHAnsi"/>
          <w:b/>
          <w:spacing w:val="-1"/>
          <w:sz w:val="24"/>
          <w:szCs w:val="24"/>
        </w:rPr>
      </w:pPr>
      <w:r>
        <w:rPr>
          <w:rFonts w:asciiTheme="minorHAnsi" w:hAnsiTheme="minorHAnsi"/>
          <w:b/>
          <w:spacing w:val="-1"/>
          <w:sz w:val="24"/>
          <w:szCs w:val="24"/>
        </w:rPr>
        <w:t>5. AWARD CRITERIA</w:t>
      </w:r>
    </w:p>
    <w:p w:rsidR="00C41DCB" w:rsidRPr="00C41DCB" w:rsidRDefault="00C41DCB" w:rsidP="00C41DCB">
      <w:pPr>
        <w:shd w:val="clear" w:color="auto" w:fill="FFFFFF"/>
        <w:spacing w:before="120" w:after="120"/>
        <w:ind w:right="5"/>
        <w:jc w:val="both"/>
        <w:rPr>
          <w:rFonts w:cs="Arial"/>
          <w:sz w:val="24"/>
          <w:szCs w:val="24"/>
          <w:lang w:val="en-US"/>
        </w:rPr>
      </w:pPr>
      <w:r w:rsidRPr="00C41DCB">
        <w:rPr>
          <w:rFonts w:cs="Arial"/>
          <w:sz w:val="24"/>
          <w:szCs w:val="24"/>
          <w:lang w:val="en-US"/>
        </w:rPr>
        <w:t xml:space="preserve">The </w:t>
      </w:r>
      <w:r w:rsidR="002A27E0">
        <w:rPr>
          <w:rFonts w:cs="Arial"/>
          <w:sz w:val="24"/>
          <w:szCs w:val="24"/>
          <w:lang w:val="en-US"/>
        </w:rPr>
        <w:t>Offer</w:t>
      </w:r>
      <w:r w:rsidRPr="00C41DCB">
        <w:rPr>
          <w:rFonts w:cs="Arial"/>
          <w:sz w:val="24"/>
          <w:szCs w:val="24"/>
          <w:lang w:val="en-US"/>
        </w:rPr>
        <w:t xml:space="preserve"> will be awarded according to the </w:t>
      </w:r>
      <w:r w:rsidRPr="00C41DCB">
        <w:rPr>
          <w:rFonts w:cs="Arial"/>
          <w:b/>
          <w:sz w:val="24"/>
          <w:szCs w:val="24"/>
          <w:lang w:val="en-US"/>
        </w:rPr>
        <w:t xml:space="preserve">most economically advantageous tender (MEAT) criteria. </w:t>
      </w:r>
    </w:p>
    <w:p w:rsidR="00C41DCB" w:rsidRPr="00C41DCB" w:rsidRDefault="00C41DCB" w:rsidP="00C41DCB">
      <w:pPr>
        <w:shd w:val="clear" w:color="auto" w:fill="FFFFFF"/>
        <w:spacing w:before="120" w:after="120"/>
        <w:ind w:right="5"/>
        <w:jc w:val="both"/>
        <w:rPr>
          <w:rFonts w:cs="Arial"/>
          <w:sz w:val="24"/>
          <w:szCs w:val="24"/>
          <w:lang w:val="en-US"/>
        </w:rPr>
      </w:pPr>
      <w:bookmarkStart w:id="7" w:name="_Hlk28383057"/>
      <w:r w:rsidRPr="00C41DCB">
        <w:rPr>
          <w:rFonts w:cs="Arial"/>
          <w:sz w:val="24"/>
          <w:szCs w:val="24"/>
          <w:lang w:val="en-US"/>
        </w:rPr>
        <w:t xml:space="preserve">The following table sets out the criteria, units of measure, labels and their relative importance. They will be applied to </w:t>
      </w:r>
      <w:proofErr w:type="spellStart"/>
      <w:r w:rsidR="0094422F">
        <w:rPr>
          <w:rFonts w:cs="Arial"/>
          <w:sz w:val="24"/>
          <w:szCs w:val="24"/>
          <w:lang w:val="en-US"/>
        </w:rPr>
        <w:t>Offerers</w:t>
      </w:r>
      <w:proofErr w:type="spellEnd"/>
      <w:r w:rsidRPr="00C41DCB">
        <w:rPr>
          <w:rFonts w:cs="Arial"/>
          <w:sz w:val="24"/>
          <w:szCs w:val="24"/>
          <w:lang w:val="en-US"/>
        </w:rPr>
        <w:t xml:space="preserve"> </w:t>
      </w:r>
      <w:proofErr w:type="gramStart"/>
      <w:r w:rsidRPr="00C41DCB">
        <w:rPr>
          <w:rFonts w:cs="Arial"/>
          <w:sz w:val="24"/>
          <w:szCs w:val="24"/>
          <w:lang w:val="en-US"/>
        </w:rPr>
        <w:t>who</w:t>
      </w:r>
      <w:r w:rsidR="007C6726">
        <w:rPr>
          <w:rFonts w:cs="Arial"/>
          <w:sz w:val="24"/>
          <w:szCs w:val="24"/>
          <w:lang w:val="en-US"/>
        </w:rPr>
        <w:t>se</w:t>
      </w:r>
      <w:proofErr w:type="gramEnd"/>
      <w:r w:rsidR="007C6726">
        <w:rPr>
          <w:rFonts w:cs="Arial"/>
          <w:sz w:val="24"/>
          <w:szCs w:val="24"/>
          <w:lang w:val="en-US"/>
        </w:rPr>
        <w:t xml:space="preserve"> key expert</w:t>
      </w:r>
      <w:r w:rsidRPr="00C41DCB">
        <w:rPr>
          <w:rFonts w:cs="Arial"/>
          <w:sz w:val="24"/>
          <w:szCs w:val="24"/>
          <w:lang w:val="en-US"/>
        </w:rPr>
        <w:t xml:space="preserve"> satisfy technical and professional capacity criteria set in Ch</w:t>
      </w:r>
      <w:r>
        <w:rPr>
          <w:rFonts w:cs="Arial"/>
          <w:sz w:val="24"/>
          <w:szCs w:val="24"/>
          <w:lang w:val="en-US"/>
        </w:rPr>
        <w:t>apter</w:t>
      </w:r>
      <w:r w:rsidRPr="00C41DCB">
        <w:rPr>
          <w:rFonts w:cs="Arial"/>
          <w:sz w:val="24"/>
          <w:szCs w:val="24"/>
          <w:lang w:val="en-US"/>
        </w:rPr>
        <w:t xml:space="preserve"> </w:t>
      </w:r>
      <w:r>
        <w:rPr>
          <w:rFonts w:cs="Arial"/>
          <w:sz w:val="24"/>
          <w:szCs w:val="24"/>
          <w:lang w:val="en-US"/>
        </w:rPr>
        <w:t>3</w:t>
      </w:r>
      <w:r w:rsidRPr="00C41DCB">
        <w:rPr>
          <w:rFonts w:cs="Arial"/>
          <w:sz w:val="24"/>
          <w:szCs w:val="24"/>
          <w:lang w:val="en-US"/>
        </w:rPr>
        <w:t>.1. The MEAT award criteria are the following:</w:t>
      </w:r>
    </w:p>
    <w:p w:rsidR="00C41DCB" w:rsidRPr="00C41DCB" w:rsidRDefault="00C41DCB" w:rsidP="00C41DCB">
      <w:pPr>
        <w:pStyle w:val="ListParagraph"/>
        <w:numPr>
          <w:ilvl w:val="0"/>
          <w:numId w:val="13"/>
        </w:numPr>
        <w:shd w:val="clear" w:color="auto" w:fill="FFFFFF"/>
        <w:spacing w:before="120" w:after="120"/>
        <w:ind w:right="5"/>
        <w:jc w:val="both"/>
        <w:rPr>
          <w:rFonts w:cs="Arial"/>
          <w:sz w:val="24"/>
          <w:szCs w:val="24"/>
          <w:lang w:val="en-US"/>
        </w:rPr>
      </w:pPr>
      <w:r w:rsidRPr="00C41DCB">
        <w:rPr>
          <w:rFonts w:cs="Arial"/>
          <w:sz w:val="24"/>
          <w:szCs w:val="24"/>
          <w:lang w:val="en-US"/>
        </w:rPr>
        <w:t>proposed price (</w:t>
      </w:r>
      <w:r w:rsidRPr="00C41DCB">
        <w:rPr>
          <w:rFonts w:cs="Arial"/>
          <w:i/>
          <w:sz w:val="24"/>
          <w:szCs w:val="24"/>
          <w:lang w:val="en-US"/>
        </w:rPr>
        <w:t>Annex 1</w:t>
      </w:r>
      <w:r w:rsidRPr="00C41DCB">
        <w:rPr>
          <w:rFonts w:cs="Arial"/>
          <w:sz w:val="24"/>
          <w:szCs w:val="24"/>
          <w:lang w:val="en-US"/>
        </w:rPr>
        <w:t>); and</w:t>
      </w:r>
    </w:p>
    <w:p w:rsidR="00C41DCB" w:rsidRPr="00C41DCB" w:rsidRDefault="00C41DCB" w:rsidP="00C41DCB">
      <w:pPr>
        <w:pStyle w:val="ListParagraph"/>
        <w:numPr>
          <w:ilvl w:val="0"/>
          <w:numId w:val="13"/>
        </w:numPr>
        <w:shd w:val="clear" w:color="auto" w:fill="FFFFFF"/>
        <w:spacing w:before="120" w:after="120"/>
        <w:ind w:right="5"/>
        <w:jc w:val="both"/>
        <w:rPr>
          <w:rFonts w:cs="Arial"/>
          <w:sz w:val="24"/>
          <w:szCs w:val="24"/>
          <w:lang w:val="en-US"/>
        </w:rPr>
      </w:pPr>
      <w:proofErr w:type="gramStart"/>
      <w:r w:rsidRPr="00C41DCB">
        <w:rPr>
          <w:rFonts w:cs="Arial"/>
          <w:sz w:val="24"/>
          <w:szCs w:val="24"/>
          <w:lang w:val="en-US"/>
        </w:rPr>
        <w:t>expertise</w:t>
      </w:r>
      <w:proofErr w:type="gramEnd"/>
      <w:r w:rsidRPr="00C41DCB">
        <w:rPr>
          <w:rFonts w:cs="Arial"/>
          <w:sz w:val="24"/>
          <w:szCs w:val="24"/>
          <w:lang w:val="en-US"/>
        </w:rPr>
        <w:t xml:space="preserve"> of the </w:t>
      </w:r>
      <w:proofErr w:type="spellStart"/>
      <w:r w:rsidR="0094422F">
        <w:rPr>
          <w:rFonts w:cs="Arial"/>
          <w:sz w:val="24"/>
          <w:szCs w:val="24"/>
          <w:lang w:val="en-US"/>
        </w:rPr>
        <w:t>Offerer</w:t>
      </w:r>
      <w:proofErr w:type="spellEnd"/>
      <w:r w:rsidRPr="00C41DCB">
        <w:rPr>
          <w:rFonts w:cs="Arial"/>
          <w:sz w:val="24"/>
          <w:szCs w:val="24"/>
          <w:lang w:val="en-US"/>
        </w:rPr>
        <w:t xml:space="preserve"> in the target area (</w:t>
      </w:r>
      <w:r w:rsidR="00A12E0F">
        <w:rPr>
          <w:rFonts w:cs="Arial"/>
          <w:i/>
          <w:sz w:val="24"/>
          <w:szCs w:val="24"/>
          <w:lang w:val="en-US"/>
        </w:rPr>
        <w:t>Annex 2</w:t>
      </w:r>
      <w:r w:rsidRPr="00C41DCB">
        <w:rPr>
          <w:rFonts w:cs="Arial"/>
          <w:sz w:val="24"/>
          <w:szCs w:val="24"/>
          <w:lang w:val="en-US"/>
        </w:rPr>
        <w:t>).</w:t>
      </w:r>
    </w:p>
    <w:p w:rsidR="00C41DCB" w:rsidRPr="009B059B" w:rsidRDefault="00C41DCB" w:rsidP="009B059B">
      <w:pPr>
        <w:shd w:val="clear" w:color="auto" w:fill="FFFFFF"/>
        <w:spacing w:before="120" w:after="120"/>
        <w:jc w:val="both"/>
        <w:rPr>
          <w:rFonts w:asciiTheme="minorHAnsi" w:hAnsiTheme="minorHAnsi"/>
          <w:sz w:val="24"/>
          <w:szCs w:val="24"/>
        </w:rPr>
      </w:pPr>
      <w:bookmarkStart w:id="8" w:name="_Hlk28383470"/>
      <w:bookmarkEnd w:id="7"/>
      <w:r w:rsidRPr="009B059B">
        <w:rPr>
          <w:rFonts w:asciiTheme="minorHAnsi" w:hAnsiTheme="minorHAnsi"/>
          <w:sz w:val="24"/>
          <w:szCs w:val="24"/>
        </w:rPr>
        <w:t xml:space="preserve">Determining the MEAT according to the above criteria for selecting the MEAT will be done as follows: after the </w:t>
      </w:r>
      <w:r w:rsidR="00B3249C" w:rsidRPr="009B059B">
        <w:rPr>
          <w:rFonts w:asciiTheme="minorHAnsi" w:hAnsiTheme="minorHAnsi"/>
          <w:sz w:val="24"/>
          <w:szCs w:val="24"/>
        </w:rPr>
        <w:t>Contracting authority</w:t>
      </w:r>
      <w:r w:rsidRPr="009B059B">
        <w:rPr>
          <w:rFonts w:asciiTheme="minorHAnsi" w:hAnsiTheme="minorHAnsi"/>
          <w:sz w:val="24"/>
          <w:szCs w:val="24"/>
        </w:rPr>
        <w:t xml:space="preserve"> has determined the score value by individual criteria for each </w:t>
      </w:r>
      <w:proofErr w:type="spellStart"/>
      <w:r w:rsidR="0094422F" w:rsidRPr="009B059B">
        <w:rPr>
          <w:rFonts w:asciiTheme="minorHAnsi" w:hAnsiTheme="minorHAnsi"/>
          <w:sz w:val="24"/>
          <w:szCs w:val="24"/>
        </w:rPr>
        <w:t>Offerer</w:t>
      </w:r>
      <w:proofErr w:type="spellEnd"/>
      <w:r w:rsidRPr="009B059B">
        <w:rPr>
          <w:rFonts w:asciiTheme="minorHAnsi" w:hAnsiTheme="minorHAnsi"/>
          <w:sz w:val="24"/>
          <w:szCs w:val="24"/>
        </w:rPr>
        <w:t xml:space="preserve">, the points awarded to </w:t>
      </w:r>
      <w:proofErr w:type="spellStart"/>
      <w:r w:rsidR="0094422F" w:rsidRPr="009B059B">
        <w:rPr>
          <w:rFonts w:asciiTheme="minorHAnsi" w:hAnsiTheme="minorHAnsi"/>
          <w:sz w:val="24"/>
          <w:szCs w:val="24"/>
        </w:rPr>
        <w:t>Offere</w:t>
      </w:r>
      <w:r w:rsidR="00D627B1" w:rsidRPr="009B059B">
        <w:rPr>
          <w:rFonts w:asciiTheme="minorHAnsi" w:hAnsiTheme="minorHAnsi"/>
          <w:sz w:val="24"/>
          <w:szCs w:val="24"/>
        </w:rPr>
        <w:t>r</w:t>
      </w:r>
      <w:proofErr w:type="spellEnd"/>
      <w:r w:rsidRPr="009B059B">
        <w:rPr>
          <w:rFonts w:asciiTheme="minorHAnsi" w:hAnsiTheme="minorHAnsi"/>
          <w:sz w:val="24"/>
          <w:szCs w:val="24"/>
        </w:rPr>
        <w:t xml:space="preserve"> according to each of the criteria will be summed in order to obtain the total number of points for each </w:t>
      </w:r>
      <w:proofErr w:type="spellStart"/>
      <w:r w:rsidR="0094422F" w:rsidRPr="009B059B">
        <w:rPr>
          <w:rFonts w:asciiTheme="minorHAnsi" w:hAnsiTheme="minorHAnsi"/>
          <w:sz w:val="24"/>
          <w:szCs w:val="24"/>
        </w:rPr>
        <w:t>Offerer</w:t>
      </w:r>
      <w:proofErr w:type="spellEnd"/>
      <w:r w:rsidRPr="009B059B">
        <w:rPr>
          <w:rFonts w:asciiTheme="minorHAnsi" w:hAnsiTheme="minorHAnsi"/>
          <w:sz w:val="24"/>
          <w:szCs w:val="24"/>
        </w:rPr>
        <w:t xml:space="preserve">. The most </w:t>
      </w:r>
      <w:proofErr w:type="spellStart"/>
      <w:r w:rsidR="00A12E0F" w:rsidRPr="009B059B">
        <w:rPr>
          <w:rFonts w:asciiTheme="minorHAnsi" w:hAnsiTheme="minorHAnsi"/>
          <w:sz w:val="24"/>
          <w:szCs w:val="24"/>
        </w:rPr>
        <w:t>favorable</w:t>
      </w:r>
      <w:proofErr w:type="spellEnd"/>
      <w:r w:rsidRPr="009B059B">
        <w:rPr>
          <w:rFonts w:asciiTheme="minorHAnsi" w:hAnsiTheme="minorHAnsi"/>
          <w:sz w:val="24"/>
          <w:szCs w:val="24"/>
        </w:rPr>
        <w:t xml:space="preserve"> </w:t>
      </w:r>
      <w:proofErr w:type="spellStart"/>
      <w:r w:rsidR="002A27E0" w:rsidRPr="009B059B">
        <w:rPr>
          <w:rFonts w:asciiTheme="minorHAnsi" w:hAnsiTheme="minorHAnsi"/>
          <w:sz w:val="24"/>
          <w:szCs w:val="24"/>
        </w:rPr>
        <w:t>Offerer</w:t>
      </w:r>
      <w:proofErr w:type="spellEnd"/>
      <w:r w:rsidRPr="009B059B">
        <w:rPr>
          <w:rFonts w:asciiTheme="minorHAnsi" w:hAnsiTheme="minorHAnsi"/>
          <w:sz w:val="24"/>
          <w:szCs w:val="24"/>
        </w:rPr>
        <w:t xml:space="preserve"> will be the one who has earned the highest total score according to all the above criteria. </w:t>
      </w:r>
    </w:p>
    <w:p w:rsidR="00C41DCB" w:rsidRPr="009B059B" w:rsidRDefault="00C41DCB" w:rsidP="009B059B">
      <w:pPr>
        <w:shd w:val="clear" w:color="auto" w:fill="FFFFFF"/>
        <w:spacing w:before="120" w:after="120"/>
        <w:jc w:val="both"/>
        <w:rPr>
          <w:rFonts w:asciiTheme="minorHAnsi" w:hAnsiTheme="minorHAnsi"/>
          <w:sz w:val="24"/>
          <w:szCs w:val="24"/>
        </w:rPr>
      </w:pPr>
      <w:r w:rsidRPr="009B059B">
        <w:rPr>
          <w:rFonts w:asciiTheme="minorHAnsi" w:hAnsiTheme="minorHAnsi"/>
          <w:sz w:val="24"/>
          <w:szCs w:val="24"/>
        </w:rPr>
        <w:t xml:space="preserve">At that, the MEAT is equal to the highest total score resulting from the ranking of the </w:t>
      </w:r>
      <w:r w:rsidR="002A27E0" w:rsidRPr="009B059B">
        <w:rPr>
          <w:rFonts w:asciiTheme="minorHAnsi" w:hAnsiTheme="minorHAnsi"/>
          <w:sz w:val="24"/>
          <w:szCs w:val="24"/>
        </w:rPr>
        <w:t>Offers</w:t>
      </w:r>
      <w:r w:rsidRPr="009B059B">
        <w:rPr>
          <w:rFonts w:asciiTheme="minorHAnsi" w:hAnsiTheme="minorHAnsi"/>
          <w:sz w:val="24"/>
          <w:szCs w:val="24"/>
        </w:rPr>
        <w:t xml:space="preserve">; the total maximum number of points is 100.00 with the total points being calculated in two decimal places. In case that two or more </w:t>
      </w:r>
      <w:r w:rsidR="002A27E0" w:rsidRPr="009B059B">
        <w:rPr>
          <w:rFonts w:asciiTheme="minorHAnsi" w:hAnsiTheme="minorHAnsi"/>
          <w:sz w:val="24"/>
          <w:szCs w:val="24"/>
        </w:rPr>
        <w:t>Offers</w:t>
      </w:r>
      <w:r w:rsidRPr="009B059B">
        <w:rPr>
          <w:rFonts w:asciiTheme="minorHAnsi" w:hAnsiTheme="minorHAnsi"/>
          <w:sz w:val="24"/>
          <w:szCs w:val="24"/>
        </w:rPr>
        <w:t xml:space="preserve"> achieve equal number of points, the one received earlier will be chosen. As a proof, data will be used on the order in which </w:t>
      </w:r>
      <w:r w:rsidR="002A27E0" w:rsidRPr="009B059B">
        <w:rPr>
          <w:rFonts w:asciiTheme="minorHAnsi" w:hAnsiTheme="minorHAnsi"/>
          <w:sz w:val="24"/>
          <w:szCs w:val="24"/>
        </w:rPr>
        <w:t>Offers</w:t>
      </w:r>
      <w:r w:rsidRPr="009B059B">
        <w:rPr>
          <w:rFonts w:asciiTheme="minorHAnsi" w:hAnsiTheme="minorHAnsi"/>
          <w:sz w:val="24"/>
          <w:szCs w:val="24"/>
        </w:rPr>
        <w:t xml:space="preserve"> have been received.</w:t>
      </w:r>
    </w:p>
    <w:bookmarkEnd w:id="8"/>
    <w:p w:rsidR="00C41DCB" w:rsidRPr="00245CAB" w:rsidRDefault="00C41DCB" w:rsidP="00C41DCB">
      <w:pPr>
        <w:shd w:val="clear" w:color="auto" w:fill="FFFFFF"/>
        <w:spacing w:before="120" w:after="120"/>
        <w:ind w:left="274" w:right="5"/>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1267"/>
        <w:gridCol w:w="2778"/>
        <w:gridCol w:w="1864"/>
        <w:gridCol w:w="1134"/>
        <w:gridCol w:w="1134"/>
      </w:tblGrid>
      <w:tr w:rsidR="00C41DCB" w:rsidRPr="00245CAB" w:rsidTr="00B3249C">
        <w:trPr>
          <w:trHeight w:val="344"/>
        </w:trPr>
        <w:tc>
          <w:tcPr>
            <w:tcW w:w="1462"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 xml:space="preserve">Criteria </w:t>
            </w:r>
          </w:p>
        </w:tc>
        <w:tc>
          <w:tcPr>
            <w:tcW w:w="1267"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Criteria label</w:t>
            </w:r>
          </w:p>
        </w:tc>
        <w:tc>
          <w:tcPr>
            <w:tcW w:w="2778"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Description and measuring unit</w:t>
            </w:r>
          </w:p>
        </w:tc>
        <w:tc>
          <w:tcPr>
            <w:tcW w:w="1864"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Methodology</w:t>
            </w:r>
          </w:p>
        </w:tc>
        <w:tc>
          <w:tcPr>
            <w:tcW w:w="1134" w:type="dxa"/>
          </w:tcPr>
          <w:p w:rsidR="00C41DCB" w:rsidRPr="00245CAB" w:rsidRDefault="00C41DCB" w:rsidP="009C3F11">
            <w:pPr>
              <w:spacing w:before="120" w:after="120"/>
              <w:ind w:right="5"/>
              <w:jc w:val="both"/>
              <w:rPr>
                <w:b/>
                <w:bCs/>
                <w:spacing w:val="1"/>
              </w:rPr>
            </w:pPr>
            <w:r w:rsidRPr="00245CAB">
              <w:rPr>
                <w:b/>
                <w:bCs/>
                <w:spacing w:val="1"/>
                <w:sz w:val="18"/>
                <w:szCs w:val="18"/>
              </w:rPr>
              <w:t>Number of points</w:t>
            </w:r>
          </w:p>
        </w:tc>
        <w:tc>
          <w:tcPr>
            <w:tcW w:w="1134"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Maximum</w:t>
            </w:r>
          </w:p>
        </w:tc>
      </w:tr>
      <w:tr w:rsidR="00C41DCB" w:rsidRPr="00245CAB" w:rsidTr="00B3249C">
        <w:trPr>
          <w:trHeight w:val="509"/>
        </w:trPr>
        <w:tc>
          <w:tcPr>
            <w:tcW w:w="1462" w:type="dxa"/>
          </w:tcPr>
          <w:p w:rsidR="00C41DCB" w:rsidRPr="00245CAB" w:rsidRDefault="00C41DCB" w:rsidP="009C3F11">
            <w:pPr>
              <w:spacing w:before="120" w:after="120"/>
              <w:ind w:right="5"/>
              <w:jc w:val="both"/>
              <w:rPr>
                <w:spacing w:val="1"/>
                <w:sz w:val="18"/>
                <w:szCs w:val="18"/>
              </w:rPr>
            </w:pPr>
            <w:r w:rsidRPr="00245CAB">
              <w:rPr>
                <w:spacing w:val="1"/>
                <w:sz w:val="18"/>
                <w:szCs w:val="18"/>
              </w:rPr>
              <w:t>Price</w:t>
            </w:r>
          </w:p>
        </w:tc>
        <w:tc>
          <w:tcPr>
            <w:tcW w:w="1267" w:type="dxa"/>
          </w:tcPr>
          <w:p w:rsidR="00C41DCB" w:rsidRPr="00245CAB" w:rsidRDefault="00C41DCB" w:rsidP="009C3F11">
            <w:pPr>
              <w:spacing w:before="120" w:after="120"/>
              <w:ind w:right="5"/>
              <w:jc w:val="both"/>
              <w:rPr>
                <w:spacing w:val="1"/>
                <w:sz w:val="18"/>
                <w:szCs w:val="18"/>
              </w:rPr>
            </w:pPr>
            <w:r w:rsidRPr="00245CAB">
              <w:rPr>
                <w:spacing w:val="1"/>
                <w:sz w:val="18"/>
                <w:szCs w:val="18"/>
              </w:rPr>
              <w:t>P</w:t>
            </w:r>
          </w:p>
        </w:tc>
        <w:tc>
          <w:tcPr>
            <w:tcW w:w="2778" w:type="dxa"/>
          </w:tcPr>
          <w:p w:rsidR="00C41DCB" w:rsidRPr="00245CAB" w:rsidRDefault="00C41DCB" w:rsidP="002A27E0">
            <w:pPr>
              <w:spacing w:before="120" w:after="120"/>
              <w:ind w:right="5"/>
              <w:jc w:val="both"/>
              <w:rPr>
                <w:spacing w:val="1"/>
                <w:sz w:val="18"/>
                <w:szCs w:val="18"/>
              </w:rPr>
            </w:pPr>
            <w:r w:rsidRPr="00245CAB">
              <w:rPr>
                <w:spacing w:val="1"/>
                <w:sz w:val="18"/>
                <w:szCs w:val="18"/>
              </w:rPr>
              <w:t xml:space="preserve">The </w:t>
            </w:r>
            <w:r w:rsidR="002A27E0">
              <w:rPr>
                <w:spacing w:val="1"/>
                <w:sz w:val="18"/>
                <w:szCs w:val="18"/>
              </w:rPr>
              <w:t>Offer</w:t>
            </w:r>
            <w:r w:rsidRPr="00245CAB">
              <w:rPr>
                <w:spacing w:val="1"/>
                <w:sz w:val="18"/>
                <w:szCs w:val="18"/>
              </w:rPr>
              <w:t xml:space="preserve"> price, i.e. the financial </w:t>
            </w:r>
            <w:r w:rsidR="002A27E0">
              <w:rPr>
                <w:spacing w:val="1"/>
                <w:sz w:val="18"/>
                <w:szCs w:val="18"/>
              </w:rPr>
              <w:t>Offer</w:t>
            </w:r>
            <w:r w:rsidRPr="00245CAB">
              <w:rPr>
                <w:spacing w:val="1"/>
                <w:sz w:val="18"/>
                <w:szCs w:val="18"/>
              </w:rPr>
              <w:t xml:space="preserve"> amount in HRK including VAT if applicable </w:t>
            </w:r>
          </w:p>
        </w:tc>
        <w:tc>
          <w:tcPr>
            <w:tcW w:w="1864" w:type="dxa"/>
          </w:tcPr>
          <w:p w:rsidR="00C41DCB" w:rsidRPr="00245CAB" w:rsidRDefault="00C41DCB" w:rsidP="00CB60F9">
            <w:pPr>
              <w:spacing w:before="120" w:after="120"/>
              <w:ind w:right="5"/>
              <w:jc w:val="both"/>
              <w:rPr>
                <w:spacing w:val="1"/>
                <w:sz w:val="18"/>
                <w:szCs w:val="18"/>
              </w:rPr>
            </w:pPr>
            <w:r w:rsidRPr="00245CAB">
              <w:rPr>
                <w:spacing w:val="1"/>
                <w:sz w:val="18"/>
                <w:szCs w:val="18"/>
              </w:rPr>
              <w:t xml:space="preserve">C = (Lowest </w:t>
            </w:r>
            <w:r w:rsidR="002A27E0">
              <w:rPr>
                <w:spacing w:val="1"/>
                <w:sz w:val="18"/>
                <w:szCs w:val="18"/>
              </w:rPr>
              <w:t>Offer</w:t>
            </w:r>
            <w:r w:rsidRPr="00245CAB">
              <w:rPr>
                <w:spacing w:val="1"/>
                <w:sz w:val="18"/>
                <w:szCs w:val="18"/>
              </w:rPr>
              <w:t xml:space="preserve"> price/price of the </w:t>
            </w:r>
            <w:r w:rsidR="002A27E0">
              <w:rPr>
                <w:spacing w:val="1"/>
                <w:sz w:val="18"/>
                <w:szCs w:val="18"/>
              </w:rPr>
              <w:t>Offer</w:t>
            </w:r>
            <w:r w:rsidRPr="00245CAB">
              <w:rPr>
                <w:spacing w:val="1"/>
                <w:sz w:val="18"/>
                <w:szCs w:val="18"/>
              </w:rPr>
              <w:t xml:space="preserve">) x </w:t>
            </w:r>
            <w:r w:rsidR="00CB60F9">
              <w:rPr>
                <w:spacing w:val="1"/>
                <w:sz w:val="18"/>
                <w:szCs w:val="18"/>
              </w:rPr>
              <w:t>25</w:t>
            </w:r>
            <w:r w:rsidRPr="00245CAB">
              <w:rPr>
                <w:spacing w:val="1"/>
                <w:sz w:val="18"/>
                <w:szCs w:val="18"/>
              </w:rPr>
              <w:t>.00</w:t>
            </w:r>
          </w:p>
        </w:tc>
        <w:tc>
          <w:tcPr>
            <w:tcW w:w="1134" w:type="dxa"/>
          </w:tcPr>
          <w:p w:rsidR="00C41DCB" w:rsidRPr="00245CAB" w:rsidRDefault="00CB60F9" w:rsidP="009C3F11">
            <w:pPr>
              <w:spacing w:before="120" w:after="120"/>
              <w:ind w:right="5"/>
              <w:jc w:val="both"/>
              <w:rPr>
                <w:spacing w:val="1"/>
                <w:sz w:val="18"/>
                <w:szCs w:val="18"/>
              </w:rPr>
            </w:pPr>
            <w:r>
              <w:rPr>
                <w:spacing w:val="1"/>
                <w:sz w:val="18"/>
                <w:szCs w:val="18"/>
              </w:rPr>
              <w:t>25</w:t>
            </w:r>
          </w:p>
        </w:tc>
        <w:tc>
          <w:tcPr>
            <w:tcW w:w="1134" w:type="dxa"/>
          </w:tcPr>
          <w:p w:rsidR="00C41DCB" w:rsidRPr="00245CAB" w:rsidRDefault="00CB60F9" w:rsidP="009C3F11">
            <w:pPr>
              <w:spacing w:before="120" w:after="120"/>
              <w:ind w:right="5"/>
              <w:jc w:val="both"/>
              <w:rPr>
                <w:spacing w:val="1"/>
                <w:sz w:val="18"/>
                <w:szCs w:val="18"/>
              </w:rPr>
            </w:pPr>
            <w:r>
              <w:rPr>
                <w:spacing w:val="1"/>
                <w:sz w:val="18"/>
                <w:szCs w:val="18"/>
              </w:rPr>
              <w:t>25</w:t>
            </w:r>
          </w:p>
        </w:tc>
      </w:tr>
      <w:tr w:rsidR="00D723B4" w:rsidRPr="00245CAB" w:rsidTr="00B3249C">
        <w:trPr>
          <w:trHeight w:val="121"/>
        </w:trPr>
        <w:tc>
          <w:tcPr>
            <w:tcW w:w="1462" w:type="dxa"/>
            <w:vMerge w:val="restart"/>
          </w:tcPr>
          <w:p w:rsidR="00D723B4" w:rsidRPr="00245CAB" w:rsidRDefault="00D723B4" w:rsidP="009C3F11">
            <w:pPr>
              <w:spacing w:before="120" w:after="120"/>
              <w:ind w:right="5"/>
              <w:jc w:val="both"/>
              <w:rPr>
                <w:spacing w:val="1"/>
                <w:sz w:val="18"/>
                <w:szCs w:val="18"/>
              </w:rPr>
            </w:pPr>
            <w:r w:rsidRPr="00245CAB">
              <w:rPr>
                <w:spacing w:val="1"/>
                <w:sz w:val="18"/>
                <w:szCs w:val="18"/>
              </w:rPr>
              <w:t>Expertise</w:t>
            </w:r>
          </w:p>
        </w:tc>
        <w:tc>
          <w:tcPr>
            <w:tcW w:w="1267" w:type="dxa"/>
            <w:vMerge w:val="restart"/>
          </w:tcPr>
          <w:p w:rsidR="00D723B4" w:rsidRPr="00245CAB" w:rsidRDefault="00D723B4" w:rsidP="009C3F11">
            <w:pPr>
              <w:spacing w:before="120" w:after="120"/>
              <w:ind w:right="5"/>
              <w:jc w:val="both"/>
              <w:rPr>
                <w:spacing w:val="1"/>
                <w:sz w:val="18"/>
                <w:szCs w:val="18"/>
              </w:rPr>
            </w:pPr>
            <w:r w:rsidRPr="00245CAB">
              <w:rPr>
                <w:spacing w:val="1"/>
                <w:sz w:val="18"/>
                <w:szCs w:val="18"/>
              </w:rPr>
              <w:t>E</w:t>
            </w:r>
          </w:p>
        </w:tc>
        <w:tc>
          <w:tcPr>
            <w:tcW w:w="2778" w:type="dxa"/>
            <w:vMerge w:val="restart"/>
          </w:tcPr>
          <w:p w:rsidR="00D723B4" w:rsidRPr="00245CAB" w:rsidRDefault="00D723B4" w:rsidP="00194DBC">
            <w:pPr>
              <w:spacing w:before="120" w:after="120"/>
              <w:ind w:right="5"/>
              <w:jc w:val="both"/>
              <w:rPr>
                <w:spacing w:val="1"/>
                <w:sz w:val="18"/>
                <w:szCs w:val="18"/>
              </w:rPr>
            </w:pPr>
            <w:r w:rsidRPr="004B51B1">
              <w:rPr>
                <w:spacing w:val="1"/>
                <w:sz w:val="18"/>
                <w:szCs w:val="18"/>
              </w:rPr>
              <w:t xml:space="preserve">Number of </w:t>
            </w:r>
            <w:r w:rsidR="00CB60F9">
              <w:rPr>
                <w:spacing w:val="1"/>
                <w:sz w:val="18"/>
                <w:szCs w:val="18"/>
              </w:rPr>
              <w:t>projects</w:t>
            </w:r>
            <w:r w:rsidRPr="004B51B1">
              <w:rPr>
                <w:spacing w:val="1"/>
                <w:sz w:val="18"/>
                <w:szCs w:val="18"/>
              </w:rPr>
              <w:t xml:space="preserve"> </w:t>
            </w:r>
            <w:r w:rsidR="00CB60F9">
              <w:rPr>
                <w:spacing w:val="1"/>
                <w:sz w:val="18"/>
                <w:szCs w:val="18"/>
              </w:rPr>
              <w:t>relevant to the subject of the offer</w:t>
            </w:r>
            <w:r w:rsidR="00D823DC">
              <w:rPr>
                <w:spacing w:val="1"/>
                <w:sz w:val="18"/>
                <w:szCs w:val="18"/>
              </w:rPr>
              <w:t xml:space="preserve"> in the Mediterranean region</w:t>
            </w:r>
            <w:r w:rsidRPr="004B51B1">
              <w:rPr>
                <w:spacing w:val="1"/>
                <w:sz w:val="18"/>
                <w:szCs w:val="18"/>
              </w:rPr>
              <w:t xml:space="preserve">, in which the </w:t>
            </w:r>
            <w:proofErr w:type="spellStart"/>
            <w:r w:rsidR="002A27E0">
              <w:rPr>
                <w:spacing w:val="1"/>
                <w:sz w:val="18"/>
                <w:szCs w:val="18"/>
              </w:rPr>
              <w:t>offerer</w:t>
            </w:r>
            <w:r w:rsidR="00085DB6">
              <w:rPr>
                <w:spacing w:val="1"/>
                <w:sz w:val="18"/>
                <w:szCs w:val="18"/>
              </w:rPr>
              <w:t>’s</w:t>
            </w:r>
            <w:proofErr w:type="spellEnd"/>
            <w:r w:rsidR="00085DB6">
              <w:rPr>
                <w:spacing w:val="1"/>
                <w:sz w:val="18"/>
                <w:szCs w:val="18"/>
              </w:rPr>
              <w:t xml:space="preserve"> key expert </w:t>
            </w:r>
            <w:r w:rsidRPr="004B51B1">
              <w:rPr>
                <w:spacing w:val="1"/>
                <w:sz w:val="18"/>
                <w:szCs w:val="18"/>
              </w:rPr>
              <w:t>was</w:t>
            </w:r>
            <w:r w:rsidR="007C6726">
              <w:rPr>
                <w:spacing w:val="1"/>
                <w:sz w:val="18"/>
                <w:szCs w:val="18"/>
              </w:rPr>
              <w:t>/were</w:t>
            </w:r>
            <w:r w:rsidRPr="004B51B1">
              <w:rPr>
                <w:spacing w:val="1"/>
                <w:sz w:val="18"/>
                <w:szCs w:val="18"/>
              </w:rPr>
              <w:t xml:space="preserve"> involved</w:t>
            </w:r>
          </w:p>
        </w:tc>
        <w:tc>
          <w:tcPr>
            <w:tcW w:w="1864" w:type="dxa"/>
          </w:tcPr>
          <w:p w:rsidR="00D723B4" w:rsidRPr="00245CAB" w:rsidRDefault="00D723B4" w:rsidP="009C3F11">
            <w:pPr>
              <w:spacing w:before="120" w:after="120"/>
              <w:ind w:right="5"/>
              <w:jc w:val="center"/>
              <w:rPr>
                <w:spacing w:val="1"/>
                <w:sz w:val="18"/>
                <w:szCs w:val="18"/>
              </w:rPr>
            </w:pPr>
            <w:r w:rsidRPr="00245CAB">
              <w:rPr>
                <w:spacing w:val="1"/>
                <w:sz w:val="18"/>
                <w:szCs w:val="18"/>
              </w:rPr>
              <w:t>0</w:t>
            </w:r>
          </w:p>
        </w:tc>
        <w:tc>
          <w:tcPr>
            <w:tcW w:w="1134" w:type="dxa"/>
          </w:tcPr>
          <w:p w:rsidR="00D723B4" w:rsidRPr="00245CAB" w:rsidRDefault="00D723B4" w:rsidP="009C3F11">
            <w:pPr>
              <w:spacing w:before="120" w:after="120"/>
              <w:ind w:right="5"/>
              <w:jc w:val="both"/>
              <w:rPr>
                <w:spacing w:val="1"/>
                <w:sz w:val="18"/>
                <w:szCs w:val="18"/>
              </w:rPr>
            </w:pPr>
            <w:r w:rsidRPr="00245CAB">
              <w:rPr>
                <w:spacing w:val="1"/>
                <w:sz w:val="18"/>
                <w:szCs w:val="18"/>
              </w:rPr>
              <w:t>0</w:t>
            </w:r>
          </w:p>
        </w:tc>
        <w:tc>
          <w:tcPr>
            <w:tcW w:w="1134" w:type="dxa"/>
            <w:vMerge w:val="restart"/>
          </w:tcPr>
          <w:p w:rsidR="00D723B4" w:rsidRPr="00245CAB" w:rsidRDefault="00CB60F9" w:rsidP="009C3F11">
            <w:pPr>
              <w:spacing w:before="120" w:after="120"/>
              <w:ind w:right="5"/>
              <w:jc w:val="both"/>
              <w:rPr>
                <w:spacing w:val="1"/>
                <w:sz w:val="18"/>
                <w:szCs w:val="18"/>
              </w:rPr>
            </w:pPr>
            <w:r>
              <w:rPr>
                <w:spacing w:val="1"/>
                <w:sz w:val="18"/>
                <w:szCs w:val="18"/>
              </w:rPr>
              <w:t>75</w:t>
            </w:r>
          </w:p>
        </w:tc>
      </w:tr>
      <w:tr w:rsidR="00D723B4" w:rsidRPr="00245CAB" w:rsidTr="00B3249C">
        <w:trPr>
          <w:trHeight w:val="121"/>
        </w:trPr>
        <w:tc>
          <w:tcPr>
            <w:tcW w:w="1462" w:type="dxa"/>
            <w:vMerge/>
          </w:tcPr>
          <w:p w:rsidR="00D723B4" w:rsidRPr="00245CAB" w:rsidRDefault="00D723B4" w:rsidP="009C3F11">
            <w:pPr>
              <w:spacing w:before="120" w:after="120"/>
              <w:ind w:right="5"/>
              <w:jc w:val="both"/>
              <w:rPr>
                <w:spacing w:val="1"/>
                <w:sz w:val="18"/>
                <w:szCs w:val="18"/>
              </w:rPr>
            </w:pPr>
          </w:p>
        </w:tc>
        <w:tc>
          <w:tcPr>
            <w:tcW w:w="1267" w:type="dxa"/>
            <w:vMerge/>
          </w:tcPr>
          <w:p w:rsidR="00D723B4" w:rsidRPr="00245CAB" w:rsidRDefault="00D723B4" w:rsidP="009C3F11">
            <w:pPr>
              <w:spacing w:before="120" w:after="120"/>
              <w:ind w:right="5"/>
              <w:jc w:val="both"/>
              <w:rPr>
                <w:spacing w:val="1"/>
                <w:sz w:val="18"/>
                <w:szCs w:val="18"/>
              </w:rPr>
            </w:pPr>
          </w:p>
        </w:tc>
        <w:tc>
          <w:tcPr>
            <w:tcW w:w="2778" w:type="dxa"/>
            <w:vMerge/>
          </w:tcPr>
          <w:p w:rsidR="00D723B4" w:rsidRPr="00245CAB" w:rsidRDefault="00D723B4" w:rsidP="009C3F11">
            <w:pPr>
              <w:spacing w:before="120" w:after="120"/>
              <w:ind w:right="5"/>
              <w:jc w:val="both"/>
              <w:rPr>
                <w:spacing w:val="1"/>
                <w:sz w:val="18"/>
                <w:szCs w:val="18"/>
              </w:rPr>
            </w:pPr>
          </w:p>
        </w:tc>
        <w:tc>
          <w:tcPr>
            <w:tcW w:w="1864" w:type="dxa"/>
          </w:tcPr>
          <w:p w:rsidR="00D723B4" w:rsidRPr="00245CAB" w:rsidRDefault="00D723B4" w:rsidP="00CB60F9">
            <w:pPr>
              <w:spacing w:before="120" w:after="120"/>
              <w:ind w:right="5"/>
              <w:jc w:val="center"/>
              <w:rPr>
                <w:spacing w:val="1"/>
                <w:sz w:val="18"/>
                <w:szCs w:val="18"/>
              </w:rPr>
            </w:pPr>
            <w:r w:rsidRPr="00245CAB">
              <w:rPr>
                <w:spacing w:val="1"/>
                <w:sz w:val="18"/>
                <w:szCs w:val="18"/>
              </w:rPr>
              <w:t xml:space="preserve">Up to </w:t>
            </w:r>
            <w:r w:rsidR="00CB60F9">
              <w:rPr>
                <w:spacing w:val="1"/>
                <w:sz w:val="18"/>
                <w:szCs w:val="18"/>
              </w:rPr>
              <w:t>3</w:t>
            </w:r>
          </w:p>
        </w:tc>
        <w:tc>
          <w:tcPr>
            <w:tcW w:w="1134" w:type="dxa"/>
          </w:tcPr>
          <w:p w:rsidR="00D723B4" w:rsidRPr="00245CAB" w:rsidRDefault="00D723B4" w:rsidP="00CB60F9">
            <w:pPr>
              <w:spacing w:before="120" w:after="120"/>
              <w:ind w:right="5"/>
              <w:jc w:val="both"/>
              <w:rPr>
                <w:spacing w:val="1"/>
                <w:sz w:val="18"/>
                <w:szCs w:val="18"/>
              </w:rPr>
            </w:pPr>
            <w:r>
              <w:rPr>
                <w:spacing w:val="1"/>
                <w:sz w:val="18"/>
                <w:szCs w:val="18"/>
              </w:rPr>
              <w:t>2</w:t>
            </w:r>
            <w:r w:rsidR="00CB60F9">
              <w:rPr>
                <w:spacing w:val="1"/>
                <w:sz w:val="18"/>
                <w:szCs w:val="18"/>
              </w:rPr>
              <w:t>5</w:t>
            </w:r>
          </w:p>
        </w:tc>
        <w:tc>
          <w:tcPr>
            <w:tcW w:w="1134" w:type="dxa"/>
            <w:vMerge/>
          </w:tcPr>
          <w:p w:rsidR="00D723B4" w:rsidRPr="00245CAB" w:rsidRDefault="00D723B4" w:rsidP="009C3F11">
            <w:pPr>
              <w:spacing w:before="120" w:after="120"/>
              <w:ind w:right="5"/>
              <w:jc w:val="both"/>
              <w:rPr>
                <w:spacing w:val="1"/>
                <w:sz w:val="18"/>
                <w:szCs w:val="18"/>
              </w:rPr>
            </w:pPr>
          </w:p>
        </w:tc>
      </w:tr>
      <w:tr w:rsidR="00D723B4" w:rsidRPr="00245CAB" w:rsidTr="00B3249C">
        <w:trPr>
          <w:trHeight w:val="234"/>
        </w:trPr>
        <w:tc>
          <w:tcPr>
            <w:tcW w:w="1462" w:type="dxa"/>
            <w:vMerge/>
          </w:tcPr>
          <w:p w:rsidR="00D723B4" w:rsidRPr="00245CAB" w:rsidRDefault="00D723B4" w:rsidP="009C3F11">
            <w:pPr>
              <w:spacing w:before="120" w:after="120"/>
              <w:ind w:right="5"/>
              <w:jc w:val="both"/>
              <w:rPr>
                <w:spacing w:val="1"/>
                <w:sz w:val="18"/>
                <w:szCs w:val="18"/>
              </w:rPr>
            </w:pPr>
          </w:p>
        </w:tc>
        <w:tc>
          <w:tcPr>
            <w:tcW w:w="1267" w:type="dxa"/>
            <w:vMerge/>
          </w:tcPr>
          <w:p w:rsidR="00D723B4" w:rsidRPr="00245CAB" w:rsidRDefault="00D723B4" w:rsidP="009C3F11">
            <w:pPr>
              <w:spacing w:before="120" w:after="120"/>
              <w:ind w:right="5"/>
              <w:jc w:val="both"/>
              <w:rPr>
                <w:spacing w:val="1"/>
                <w:sz w:val="18"/>
                <w:szCs w:val="18"/>
              </w:rPr>
            </w:pPr>
          </w:p>
        </w:tc>
        <w:tc>
          <w:tcPr>
            <w:tcW w:w="2778" w:type="dxa"/>
            <w:vMerge/>
          </w:tcPr>
          <w:p w:rsidR="00D723B4" w:rsidRPr="00245CAB" w:rsidRDefault="00D723B4" w:rsidP="009C3F11">
            <w:pPr>
              <w:spacing w:before="120" w:after="120"/>
              <w:ind w:right="5"/>
              <w:jc w:val="both"/>
              <w:rPr>
                <w:spacing w:val="1"/>
                <w:sz w:val="18"/>
                <w:szCs w:val="18"/>
              </w:rPr>
            </w:pPr>
          </w:p>
        </w:tc>
        <w:tc>
          <w:tcPr>
            <w:tcW w:w="1864" w:type="dxa"/>
          </w:tcPr>
          <w:p w:rsidR="00D723B4" w:rsidRPr="00245CAB" w:rsidRDefault="00CB60F9" w:rsidP="00CB60F9">
            <w:pPr>
              <w:spacing w:before="120" w:after="120"/>
              <w:ind w:right="5"/>
              <w:jc w:val="center"/>
              <w:rPr>
                <w:spacing w:val="1"/>
                <w:sz w:val="18"/>
                <w:szCs w:val="18"/>
              </w:rPr>
            </w:pPr>
            <w:r>
              <w:rPr>
                <w:spacing w:val="1"/>
                <w:sz w:val="18"/>
                <w:szCs w:val="18"/>
              </w:rPr>
              <w:t>4</w:t>
            </w:r>
            <w:r w:rsidR="00D723B4">
              <w:rPr>
                <w:spacing w:val="1"/>
                <w:sz w:val="18"/>
                <w:szCs w:val="18"/>
              </w:rPr>
              <w:t xml:space="preserve"> or </w:t>
            </w:r>
            <w:r>
              <w:rPr>
                <w:spacing w:val="1"/>
                <w:sz w:val="18"/>
                <w:szCs w:val="18"/>
              </w:rPr>
              <w:t>5</w:t>
            </w:r>
          </w:p>
        </w:tc>
        <w:tc>
          <w:tcPr>
            <w:tcW w:w="1134" w:type="dxa"/>
          </w:tcPr>
          <w:p w:rsidR="00D723B4" w:rsidRPr="00245CAB" w:rsidRDefault="00CB60F9" w:rsidP="009C3F11">
            <w:pPr>
              <w:spacing w:before="120" w:after="120"/>
              <w:ind w:right="5"/>
              <w:jc w:val="both"/>
              <w:rPr>
                <w:spacing w:val="1"/>
                <w:sz w:val="18"/>
                <w:szCs w:val="18"/>
              </w:rPr>
            </w:pPr>
            <w:r>
              <w:rPr>
                <w:spacing w:val="1"/>
                <w:sz w:val="18"/>
                <w:szCs w:val="18"/>
              </w:rPr>
              <w:t>50</w:t>
            </w:r>
          </w:p>
        </w:tc>
        <w:tc>
          <w:tcPr>
            <w:tcW w:w="1134" w:type="dxa"/>
            <w:vMerge/>
          </w:tcPr>
          <w:p w:rsidR="00D723B4" w:rsidRPr="00245CAB" w:rsidRDefault="00D723B4" w:rsidP="009C3F11">
            <w:pPr>
              <w:spacing w:before="120" w:after="120"/>
              <w:ind w:right="5"/>
              <w:jc w:val="both"/>
              <w:rPr>
                <w:spacing w:val="1"/>
                <w:sz w:val="18"/>
                <w:szCs w:val="18"/>
              </w:rPr>
            </w:pPr>
          </w:p>
        </w:tc>
      </w:tr>
      <w:tr w:rsidR="00CB60F9" w:rsidRPr="00245CAB" w:rsidTr="0034762B">
        <w:trPr>
          <w:trHeight w:val="547"/>
        </w:trPr>
        <w:tc>
          <w:tcPr>
            <w:tcW w:w="1462" w:type="dxa"/>
            <w:vMerge/>
          </w:tcPr>
          <w:p w:rsidR="00CB60F9" w:rsidRPr="00245CAB" w:rsidRDefault="00CB60F9" w:rsidP="009C3F11">
            <w:pPr>
              <w:spacing w:before="120" w:after="120"/>
              <w:ind w:right="5"/>
              <w:jc w:val="both"/>
              <w:rPr>
                <w:spacing w:val="1"/>
                <w:sz w:val="18"/>
                <w:szCs w:val="18"/>
              </w:rPr>
            </w:pPr>
          </w:p>
        </w:tc>
        <w:tc>
          <w:tcPr>
            <w:tcW w:w="1267" w:type="dxa"/>
            <w:vMerge/>
          </w:tcPr>
          <w:p w:rsidR="00CB60F9" w:rsidRPr="00245CAB" w:rsidRDefault="00CB60F9" w:rsidP="009C3F11">
            <w:pPr>
              <w:spacing w:before="120" w:after="120"/>
              <w:ind w:right="5"/>
              <w:jc w:val="both"/>
              <w:rPr>
                <w:spacing w:val="1"/>
                <w:sz w:val="18"/>
                <w:szCs w:val="18"/>
              </w:rPr>
            </w:pPr>
          </w:p>
        </w:tc>
        <w:tc>
          <w:tcPr>
            <w:tcW w:w="2778" w:type="dxa"/>
            <w:vMerge/>
          </w:tcPr>
          <w:p w:rsidR="00CB60F9" w:rsidRPr="00245CAB" w:rsidRDefault="00CB60F9" w:rsidP="009C3F11">
            <w:pPr>
              <w:spacing w:before="120" w:after="120"/>
              <w:ind w:right="5"/>
              <w:jc w:val="both"/>
              <w:rPr>
                <w:spacing w:val="1"/>
                <w:sz w:val="18"/>
                <w:szCs w:val="18"/>
              </w:rPr>
            </w:pPr>
          </w:p>
        </w:tc>
        <w:tc>
          <w:tcPr>
            <w:tcW w:w="1864" w:type="dxa"/>
          </w:tcPr>
          <w:p w:rsidR="00CB60F9" w:rsidRPr="00245CAB" w:rsidRDefault="00CB60F9" w:rsidP="00D723B4">
            <w:pPr>
              <w:spacing w:before="120" w:after="120"/>
              <w:ind w:right="5"/>
              <w:jc w:val="center"/>
              <w:rPr>
                <w:spacing w:val="1"/>
                <w:sz w:val="18"/>
                <w:szCs w:val="18"/>
              </w:rPr>
            </w:pPr>
            <w:r>
              <w:rPr>
                <w:spacing w:val="1"/>
                <w:sz w:val="18"/>
                <w:szCs w:val="18"/>
              </w:rPr>
              <w:t>More than 5</w:t>
            </w:r>
          </w:p>
        </w:tc>
        <w:tc>
          <w:tcPr>
            <w:tcW w:w="1134" w:type="dxa"/>
          </w:tcPr>
          <w:p w:rsidR="00CB60F9" w:rsidRPr="00245CAB" w:rsidRDefault="00CB60F9" w:rsidP="00D723B4">
            <w:pPr>
              <w:spacing w:before="120" w:after="120"/>
              <w:ind w:right="5"/>
              <w:jc w:val="both"/>
              <w:rPr>
                <w:spacing w:val="1"/>
                <w:sz w:val="18"/>
                <w:szCs w:val="18"/>
              </w:rPr>
            </w:pPr>
            <w:r>
              <w:rPr>
                <w:spacing w:val="1"/>
                <w:sz w:val="18"/>
                <w:szCs w:val="18"/>
              </w:rPr>
              <w:t>75</w:t>
            </w:r>
          </w:p>
        </w:tc>
        <w:tc>
          <w:tcPr>
            <w:tcW w:w="1134" w:type="dxa"/>
            <w:vMerge/>
          </w:tcPr>
          <w:p w:rsidR="00CB60F9" w:rsidRPr="00245CAB" w:rsidRDefault="00CB60F9" w:rsidP="009C3F11">
            <w:pPr>
              <w:spacing w:before="120" w:after="120"/>
              <w:ind w:right="5"/>
              <w:jc w:val="both"/>
              <w:rPr>
                <w:spacing w:val="1"/>
                <w:sz w:val="18"/>
                <w:szCs w:val="18"/>
              </w:rPr>
            </w:pPr>
          </w:p>
        </w:tc>
      </w:tr>
    </w:tbl>
    <w:p w:rsidR="00C41DCB" w:rsidRPr="00245CAB" w:rsidRDefault="00C41DCB" w:rsidP="00C41DCB">
      <w:pPr>
        <w:shd w:val="clear" w:color="auto" w:fill="FFFFFF"/>
        <w:spacing w:after="120"/>
        <w:ind w:left="274" w:right="5"/>
        <w:jc w:val="both"/>
        <w:rPr>
          <w:spacing w:val="1"/>
          <w:sz w:val="18"/>
          <w:szCs w:val="18"/>
        </w:rPr>
      </w:pPr>
    </w:p>
    <w:p w:rsidR="00C41DCB" w:rsidRPr="0065669C" w:rsidRDefault="00C41DCB" w:rsidP="009B059B">
      <w:pPr>
        <w:shd w:val="clear" w:color="auto" w:fill="FFFFFF"/>
        <w:spacing w:before="120" w:after="120"/>
        <w:jc w:val="both"/>
        <w:rPr>
          <w:rFonts w:asciiTheme="minorHAnsi" w:hAnsiTheme="minorHAnsi"/>
          <w:sz w:val="24"/>
          <w:szCs w:val="24"/>
        </w:rPr>
      </w:pPr>
      <w:r w:rsidRPr="0065669C">
        <w:rPr>
          <w:rFonts w:asciiTheme="minorHAnsi" w:hAnsiTheme="minorHAnsi"/>
          <w:sz w:val="24"/>
          <w:szCs w:val="24"/>
        </w:rPr>
        <w:t xml:space="preserve">Selection of the most economically advantageous </w:t>
      </w:r>
      <w:r w:rsidR="002A27E0">
        <w:rPr>
          <w:rFonts w:asciiTheme="minorHAnsi" w:hAnsiTheme="minorHAnsi"/>
          <w:sz w:val="24"/>
          <w:szCs w:val="24"/>
        </w:rPr>
        <w:t>tenders</w:t>
      </w:r>
      <w:r w:rsidRPr="0065669C">
        <w:rPr>
          <w:rFonts w:asciiTheme="minorHAnsi" w:hAnsiTheme="minorHAnsi"/>
          <w:sz w:val="24"/>
          <w:szCs w:val="24"/>
        </w:rPr>
        <w:t xml:space="preserve"> (MEAT) will determine the basis for evaluating the criteria for each individual </w:t>
      </w:r>
      <w:r w:rsidR="002A27E0">
        <w:rPr>
          <w:rFonts w:asciiTheme="minorHAnsi" w:hAnsiTheme="minorHAnsi"/>
          <w:sz w:val="24"/>
          <w:szCs w:val="24"/>
        </w:rPr>
        <w:t>Offer</w:t>
      </w:r>
      <w:r w:rsidRPr="0065669C">
        <w:rPr>
          <w:rFonts w:asciiTheme="minorHAnsi" w:hAnsiTheme="minorHAnsi"/>
          <w:sz w:val="24"/>
          <w:szCs w:val="24"/>
        </w:rPr>
        <w:t xml:space="preserve"> according to the delivery of the requested </w:t>
      </w:r>
      <w:proofErr w:type="spellStart"/>
      <w:r w:rsidR="002A27E0">
        <w:rPr>
          <w:rFonts w:asciiTheme="minorHAnsi" w:hAnsiTheme="minorHAnsi"/>
          <w:sz w:val="24"/>
          <w:szCs w:val="24"/>
        </w:rPr>
        <w:t>Offerer</w:t>
      </w:r>
      <w:r w:rsidRPr="0065669C">
        <w:rPr>
          <w:rFonts w:asciiTheme="minorHAnsi" w:hAnsiTheme="minorHAnsi"/>
          <w:sz w:val="24"/>
          <w:szCs w:val="24"/>
        </w:rPr>
        <w:t>'s</w:t>
      </w:r>
      <w:proofErr w:type="spellEnd"/>
      <w:r w:rsidRPr="009B059B">
        <w:rPr>
          <w:rFonts w:asciiTheme="minorHAnsi" w:hAnsiTheme="minorHAnsi"/>
          <w:sz w:val="24"/>
          <w:szCs w:val="24"/>
        </w:rPr>
        <w:t xml:space="preserve"> </w:t>
      </w:r>
      <w:r w:rsidRPr="0065669C">
        <w:rPr>
          <w:rFonts w:asciiTheme="minorHAnsi" w:hAnsiTheme="minorHAnsi"/>
          <w:sz w:val="24"/>
          <w:szCs w:val="24"/>
        </w:rPr>
        <w:t>documentation, in the appropriate form: MEAT = P +E.</w:t>
      </w:r>
    </w:p>
    <w:p w:rsidR="00C41DCB" w:rsidRDefault="00C41DCB">
      <w:pPr>
        <w:shd w:val="clear" w:color="auto" w:fill="FFFFFF"/>
        <w:spacing w:before="120" w:after="120"/>
        <w:ind w:right="1382"/>
        <w:rPr>
          <w:rFonts w:asciiTheme="minorHAnsi" w:hAnsiTheme="minorHAnsi"/>
          <w:b/>
          <w:spacing w:val="-1"/>
          <w:sz w:val="24"/>
          <w:szCs w:val="24"/>
        </w:rPr>
      </w:pPr>
    </w:p>
    <w:p w:rsidR="004B2526" w:rsidRPr="00523287" w:rsidRDefault="00C41DCB">
      <w:pPr>
        <w:shd w:val="clear" w:color="auto" w:fill="FFFFFF"/>
        <w:spacing w:before="120" w:after="120"/>
        <w:ind w:right="1382"/>
        <w:rPr>
          <w:rFonts w:asciiTheme="minorHAnsi" w:hAnsiTheme="minorHAnsi" w:cs="Calibri"/>
          <w:sz w:val="24"/>
          <w:szCs w:val="24"/>
        </w:rPr>
      </w:pPr>
      <w:r>
        <w:rPr>
          <w:rFonts w:asciiTheme="minorHAnsi" w:hAnsiTheme="minorHAnsi"/>
          <w:b/>
          <w:spacing w:val="-1"/>
          <w:sz w:val="24"/>
          <w:szCs w:val="24"/>
        </w:rPr>
        <w:t>6</w:t>
      </w:r>
      <w:r w:rsidR="002174B2" w:rsidRPr="00523287">
        <w:rPr>
          <w:rFonts w:asciiTheme="minorHAnsi" w:hAnsiTheme="minorHAnsi"/>
          <w:b/>
          <w:spacing w:val="-1"/>
          <w:sz w:val="24"/>
          <w:szCs w:val="24"/>
        </w:rPr>
        <w:t>. DUE DATE, MANNER AND TERMS OF PAYMENT</w:t>
      </w:r>
    </w:p>
    <w:p w:rsidR="004B2526" w:rsidRPr="00523287" w:rsidRDefault="002174B2" w:rsidP="009B059B">
      <w:pPr>
        <w:shd w:val="clear" w:color="auto" w:fill="FFFFFF"/>
        <w:spacing w:before="120" w:after="120"/>
        <w:jc w:val="both"/>
        <w:rPr>
          <w:rFonts w:asciiTheme="minorHAnsi" w:hAnsiTheme="minorHAnsi"/>
          <w:sz w:val="24"/>
          <w:szCs w:val="24"/>
        </w:rPr>
      </w:pPr>
      <w:r w:rsidRPr="00523287">
        <w:rPr>
          <w:rFonts w:asciiTheme="minorHAnsi" w:hAnsiTheme="minorHAnsi"/>
          <w:sz w:val="24"/>
          <w:szCs w:val="24"/>
        </w:rPr>
        <w:t xml:space="preserve">The </w:t>
      </w:r>
      <w:r w:rsidR="0065669C">
        <w:rPr>
          <w:rFonts w:asciiTheme="minorHAnsi" w:hAnsiTheme="minorHAnsi"/>
          <w:sz w:val="24"/>
          <w:szCs w:val="24"/>
        </w:rPr>
        <w:t>c</w:t>
      </w:r>
      <w:r w:rsidR="00B3249C">
        <w:rPr>
          <w:rFonts w:asciiTheme="minorHAnsi" w:hAnsiTheme="minorHAnsi"/>
          <w:sz w:val="24"/>
          <w:szCs w:val="24"/>
        </w:rPr>
        <w:t>ontracting authority</w:t>
      </w:r>
      <w:r w:rsidRPr="00523287">
        <w:rPr>
          <w:rFonts w:asciiTheme="minorHAnsi" w:hAnsiTheme="minorHAnsi"/>
          <w:sz w:val="24"/>
          <w:szCs w:val="24"/>
        </w:rPr>
        <w:t xml:space="preserve"> shall make the payments </w:t>
      </w:r>
      <w:r w:rsidRPr="0065669C">
        <w:rPr>
          <w:rFonts w:asciiTheme="minorHAnsi" w:hAnsiTheme="minorHAnsi"/>
          <w:sz w:val="24"/>
          <w:szCs w:val="24"/>
        </w:rPr>
        <w:t xml:space="preserve">to the </w:t>
      </w:r>
      <w:r w:rsidR="0065669C" w:rsidRPr="0065669C">
        <w:rPr>
          <w:rFonts w:asciiTheme="minorHAnsi" w:hAnsiTheme="minorHAnsi"/>
          <w:sz w:val="24"/>
          <w:szCs w:val="24"/>
        </w:rPr>
        <w:t xml:space="preserve">selected </w:t>
      </w:r>
      <w:proofErr w:type="spellStart"/>
      <w:r w:rsidR="002A27E0">
        <w:rPr>
          <w:rFonts w:asciiTheme="minorHAnsi" w:hAnsiTheme="minorHAnsi"/>
          <w:sz w:val="24"/>
          <w:szCs w:val="24"/>
        </w:rPr>
        <w:t>Offer</w:t>
      </w:r>
      <w:r w:rsidRPr="0065669C">
        <w:rPr>
          <w:rFonts w:asciiTheme="minorHAnsi" w:hAnsiTheme="minorHAnsi"/>
          <w:sz w:val="24"/>
          <w:szCs w:val="24"/>
        </w:rPr>
        <w:t>er</w:t>
      </w:r>
      <w:proofErr w:type="spellEnd"/>
      <w:r w:rsidRPr="0065669C">
        <w:rPr>
          <w:rFonts w:asciiTheme="minorHAnsi" w:hAnsiTheme="minorHAnsi"/>
          <w:sz w:val="24"/>
          <w:szCs w:val="24"/>
        </w:rPr>
        <w:t xml:space="preserve">, based on invoices drawn up by the </w:t>
      </w:r>
      <w:r w:rsidR="0065669C" w:rsidRPr="0065669C">
        <w:rPr>
          <w:rFonts w:asciiTheme="minorHAnsi" w:hAnsiTheme="minorHAnsi"/>
          <w:sz w:val="24"/>
          <w:szCs w:val="24"/>
        </w:rPr>
        <w:t xml:space="preserve">selected </w:t>
      </w:r>
      <w:proofErr w:type="spellStart"/>
      <w:r w:rsidR="002A27E0">
        <w:rPr>
          <w:rFonts w:asciiTheme="minorHAnsi" w:hAnsiTheme="minorHAnsi"/>
          <w:sz w:val="24"/>
          <w:szCs w:val="24"/>
        </w:rPr>
        <w:t>Offer</w:t>
      </w:r>
      <w:r w:rsidRPr="0065669C">
        <w:rPr>
          <w:rFonts w:asciiTheme="minorHAnsi" w:hAnsiTheme="minorHAnsi"/>
          <w:sz w:val="24"/>
          <w:szCs w:val="24"/>
        </w:rPr>
        <w:t>er</w:t>
      </w:r>
      <w:proofErr w:type="spellEnd"/>
      <w:r w:rsidRPr="0065669C">
        <w:rPr>
          <w:rFonts w:asciiTheme="minorHAnsi" w:hAnsiTheme="minorHAnsi"/>
          <w:sz w:val="24"/>
          <w:szCs w:val="24"/>
        </w:rPr>
        <w:t>. The invoices shall</w:t>
      </w:r>
      <w:r w:rsidRPr="00523287">
        <w:rPr>
          <w:rFonts w:asciiTheme="minorHAnsi" w:hAnsiTheme="minorHAnsi"/>
          <w:sz w:val="24"/>
          <w:szCs w:val="24"/>
        </w:rPr>
        <w:t xml:space="preserve"> be issued</w:t>
      </w:r>
      <w:r w:rsidR="006216ED">
        <w:rPr>
          <w:rFonts w:asciiTheme="minorHAnsi" w:hAnsiTheme="minorHAnsi"/>
          <w:sz w:val="24"/>
          <w:szCs w:val="24"/>
        </w:rPr>
        <w:t>:</w:t>
      </w:r>
    </w:p>
    <w:p w:rsidR="00A743EF" w:rsidRDefault="009B059B" w:rsidP="00A743EF">
      <w:pPr>
        <w:numPr>
          <w:ilvl w:val="0"/>
          <w:numId w:val="3"/>
        </w:numPr>
        <w:shd w:val="clear" w:color="auto" w:fill="FFFFFF"/>
        <w:spacing w:before="120" w:after="120"/>
        <w:jc w:val="both"/>
        <w:rPr>
          <w:rFonts w:asciiTheme="minorHAnsi" w:hAnsiTheme="minorHAnsi"/>
          <w:sz w:val="24"/>
          <w:szCs w:val="24"/>
        </w:rPr>
      </w:pPr>
      <w:r>
        <w:rPr>
          <w:rFonts w:asciiTheme="minorHAnsi" w:hAnsiTheme="minorHAnsi"/>
          <w:sz w:val="24"/>
          <w:szCs w:val="24"/>
        </w:rPr>
        <w:t>upon finalisation of Deliverable</w:t>
      </w:r>
      <w:r w:rsidR="00A22886">
        <w:rPr>
          <w:rFonts w:asciiTheme="minorHAnsi" w:hAnsiTheme="minorHAnsi"/>
          <w:sz w:val="24"/>
          <w:szCs w:val="24"/>
        </w:rPr>
        <w:t>s</w:t>
      </w:r>
      <w:r w:rsidR="002174B2" w:rsidRPr="00523287">
        <w:rPr>
          <w:rFonts w:asciiTheme="minorHAnsi" w:hAnsiTheme="minorHAnsi"/>
          <w:sz w:val="24"/>
          <w:szCs w:val="24"/>
        </w:rPr>
        <w:t xml:space="preserve"> listed in Chapter 2.2 of this </w:t>
      </w:r>
      <w:r w:rsidR="002A27E0">
        <w:rPr>
          <w:rFonts w:asciiTheme="minorHAnsi" w:hAnsiTheme="minorHAnsi"/>
          <w:sz w:val="24"/>
          <w:szCs w:val="24"/>
        </w:rPr>
        <w:t>Offer</w:t>
      </w:r>
      <w:r w:rsidR="002174B2" w:rsidRPr="00523287">
        <w:rPr>
          <w:rFonts w:asciiTheme="minorHAnsi" w:hAnsiTheme="minorHAnsi"/>
          <w:sz w:val="24"/>
          <w:szCs w:val="24"/>
        </w:rPr>
        <w:t xml:space="preserve"> and clearance by the </w:t>
      </w:r>
      <w:r w:rsidR="00B3249C">
        <w:rPr>
          <w:rFonts w:asciiTheme="minorHAnsi" w:hAnsiTheme="minorHAnsi"/>
          <w:sz w:val="24"/>
          <w:szCs w:val="24"/>
        </w:rPr>
        <w:t>Contracting authority</w:t>
      </w:r>
    </w:p>
    <w:p w:rsidR="00B3249C" w:rsidRDefault="00CE759E" w:rsidP="00A743EF">
      <w:pPr>
        <w:shd w:val="clear" w:color="auto" w:fill="FFFFFF"/>
        <w:spacing w:before="120" w:after="120"/>
        <w:jc w:val="both"/>
        <w:rPr>
          <w:rFonts w:asciiTheme="minorHAnsi" w:hAnsiTheme="minorHAnsi"/>
          <w:sz w:val="24"/>
          <w:szCs w:val="24"/>
        </w:rPr>
      </w:pPr>
      <w:r w:rsidRPr="00CE759E">
        <w:rPr>
          <w:rFonts w:asciiTheme="minorHAnsi" w:hAnsiTheme="minorHAnsi"/>
          <w:sz w:val="24"/>
          <w:szCs w:val="24"/>
        </w:rPr>
        <w:t xml:space="preserve">The </w:t>
      </w:r>
      <w:r w:rsidR="0065669C">
        <w:rPr>
          <w:rFonts w:asciiTheme="minorHAnsi" w:hAnsiTheme="minorHAnsi"/>
          <w:sz w:val="24"/>
          <w:szCs w:val="24"/>
        </w:rPr>
        <w:t>c</w:t>
      </w:r>
      <w:r w:rsidR="00B3249C">
        <w:rPr>
          <w:rFonts w:asciiTheme="minorHAnsi" w:hAnsiTheme="minorHAnsi"/>
          <w:sz w:val="24"/>
          <w:szCs w:val="24"/>
        </w:rPr>
        <w:t>ontracting authority</w:t>
      </w:r>
      <w:r w:rsidRPr="00CE759E">
        <w:rPr>
          <w:rFonts w:asciiTheme="minorHAnsi" w:hAnsiTheme="minorHAnsi"/>
          <w:sz w:val="24"/>
          <w:szCs w:val="24"/>
        </w:rPr>
        <w:t xml:space="preserve"> shall pay the issued invoice, pursuant to the price set out in the selected </w:t>
      </w:r>
      <w:r w:rsidR="002A27E0">
        <w:rPr>
          <w:rFonts w:asciiTheme="minorHAnsi" w:hAnsiTheme="minorHAnsi"/>
          <w:sz w:val="24"/>
          <w:szCs w:val="24"/>
        </w:rPr>
        <w:t>Offer</w:t>
      </w:r>
      <w:r w:rsidRPr="00CE759E">
        <w:rPr>
          <w:rFonts w:asciiTheme="minorHAnsi" w:hAnsiTheme="minorHAnsi"/>
          <w:sz w:val="24"/>
          <w:szCs w:val="24"/>
        </w:rPr>
        <w:t xml:space="preserve">, within 30 days of the invoice receipt. </w:t>
      </w:r>
    </w:p>
    <w:p w:rsidR="00CE759E" w:rsidRPr="00CE759E" w:rsidRDefault="00CE759E" w:rsidP="00CE759E">
      <w:pPr>
        <w:spacing w:before="120" w:after="120"/>
        <w:jc w:val="both"/>
        <w:rPr>
          <w:rFonts w:asciiTheme="minorHAnsi" w:hAnsiTheme="minorHAnsi"/>
          <w:sz w:val="24"/>
          <w:szCs w:val="24"/>
        </w:rPr>
      </w:pPr>
      <w:r w:rsidRPr="00CE759E">
        <w:rPr>
          <w:rFonts w:asciiTheme="minorHAnsi" w:hAnsiTheme="minorHAnsi"/>
          <w:sz w:val="24"/>
          <w:szCs w:val="24"/>
        </w:rPr>
        <w:t>All legal persons</w:t>
      </w:r>
      <w:r w:rsidR="00D56513">
        <w:rPr>
          <w:rFonts w:asciiTheme="minorHAnsi" w:hAnsiTheme="minorHAnsi"/>
          <w:sz w:val="24"/>
          <w:szCs w:val="24"/>
        </w:rPr>
        <w:t xml:space="preserve"> (in or out of VAT system)</w:t>
      </w:r>
      <w:r w:rsidRPr="00CE759E">
        <w:rPr>
          <w:rFonts w:asciiTheme="minorHAnsi" w:hAnsiTheme="minorHAnsi"/>
          <w:sz w:val="24"/>
          <w:szCs w:val="24"/>
        </w:rPr>
        <w:t xml:space="preserve"> and natural persons which are in VAT system conducting financial transactions with the </w:t>
      </w:r>
      <w:r w:rsidR="00B3249C">
        <w:rPr>
          <w:rFonts w:asciiTheme="minorHAnsi" w:hAnsiTheme="minorHAnsi"/>
          <w:sz w:val="24"/>
          <w:szCs w:val="24"/>
        </w:rPr>
        <w:t>Contracting authority</w:t>
      </w:r>
      <w:r w:rsidRPr="00CE759E">
        <w:rPr>
          <w:rFonts w:asciiTheme="minorHAnsi" w:hAnsiTheme="minorHAnsi"/>
          <w:sz w:val="24"/>
          <w:szCs w:val="24"/>
        </w:rPr>
        <w:t xml:space="preserve"> are required to issue electronic invoices. The invoices shall be issued as e-invoice through FINA e-invoice service or through PEPPOL Network.</w:t>
      </w:r>
    </w:p>
    <w:p w:rsidR="00B3249C" w:rsidRPr="00B3249C" w:rsidRDefault="008809CE" w:rsidP="00B3249C">
      <w:pPr>
        <w:spacing w:before="120" w:after="120"/>
        <w:jc w:val="both"/>
        <w:rPr>
          <w:rFonts w:asciiTheme="minorHAnsi" w:hAnsiTheme="minorHAnsi"/>
          <w:sz w:val="24"/>
          <w:szCs w:val="24"/>
        </w:rPr>
      </w:pPr>
      <w:r w:rsidRPr="003B4AA3">
        <w:rPr>
          <w:rFonts w:asciiTheme="minorHAnsi" w:hAnsiTheme="minorHAnsi"/>
          <w:sz w:val="24"/>
          <w:szCs w:val="24"/>
        </w:rPr>
        <w:t xml:space="preserve">For </w:t>
      </w:r>
      <w:r w:rsidR="00B3249C">
        <w:rPr>
          <w:rFonts w:asciiTheme="minorHAnsi" w:hAnsiTheme="minorHAnsi"/>
          <w:sz w:val="24"/>
          <w:szCs w:val="24"/>
        </w:rPr>
        <w:t>selected</w:t>
      </w:r>
      <w:r w:rsidRPr="003B4AA3">
        <w:rPr>
          <w:rFonts w:asciiTheme="minorHAnsi" w:hAnsiTheme="minorHAnsi"/>
          <w:sz w:val="24"/>
          <w:szCs w:val="24"/>
        </w:rPr>
        <w:t xml:space="preserve"> </w:t>
      </w:r>
      <w:proofErr w:type="spellStart"/>
      <w:r w:rsidR="002A27E0">
        <w:rPr>
          <w:rFonts w:asciiTheme="minorHAnsi" w:hAnsiTheme="minorHAnsi"/>
          <w:sz w:val="24"/>
          <w:szCs w:val="24"/>
        </w:rPr>
        <w:t>Offer</w:t>
      </w:r>
      <w:r w:rsidRPr="003B4AA3">
        <w:rPr>
          <w:rFonts w:asciiTheme="minorHAnsi" w:hAnsiTheme="minorHAnsi"/>
          <w:sz w:val="24"/>
          <w:szCs w:val="24"/>
        </w:rPr>
        <w:t>er</w:t>
      </w:r>
      <w:proofErr w:type="spellEnd"/>
      <w:r w:rsidRPr="003B4AA3">
        <w:rPr>
          <w:rFonts w:asciiTheme="minorHAnsi" w:hAnsiTheme="minorHAnsi"/>
          <w:sz w:val="24"/>
          <w:szCs w:val="24"/>
        </w:rPr>
        <w:t xml:space="preserve"> </w:t>
      </w:r>
      <w:r w:rsidR="0028628E">
        <w:rPr>
          <w:rFonts w:asciiTheme="minorHAnsi" w:hAnsiTheme="minorHAnsi"/>
          <w:sz w:val="24"/>
          <w:szCs w:val="24"/>
        </w:rPr>
        <w:t>registered</w:t>
      </w:r>
      <w:r w:rsidR="00B3249C">
        <w:rPr>
          <w:rFonts w:asciiTheme="minorHAnsi" w:hAnsiTheme="minorHAnsi"/>
          <w:sz w:val="24"/>
          <w:szCs w:val="24"/>
        </w:rPr>
        <w:t xml:space="preserve"> </w:t>
      </w:r>
      <w:r w:rsidRPr="00B3249C">
        <w:rPr>
          <w:rFonts w:asciiTheme="minorHAnsi" w:hAnsiTheme="minorHAnsi"/>
          <w:sz w:val="24"/>
          <w:szCs w:val="24"/>
        </w:rPr>
        <w:t>outside</w:t>
      </w:r>
      <w:r w:rsidRPr="003B4AA3">
        <w:rPr>
          <w:rFonts w:asciiTheme="minorHAnsi" w:hAnsiTheme="minorHAnsi"/>
          <w:sz w:val="24"/>
          <w:szCs w:val="24"/>
        </w:rPr>
        <w:t xml:space="preserve"> the Republic of Croatia</w:t>
      </w:r>
      <w:r w:rsidR="00E45282" w:rsidRPr="003B4AA3">
        <w:rPr>
          <w:rFonts w:asciiTheme="minorHAnsi" w:hAnsiTheme="minorHAnsi"/>
          <w:sz w:val="24"/>
          <w:szCs w:val="24"/>
        </w:rPr>
        <w:t>,</w:t>
      </w:r>
      <w:r w:rsidR="0070007A" w:rsidRPr="003B4AA3">
        <w:rPr>
          <w:rFonts w:asciiTheme="minorHAnsi" w:hAnsiTheme="minorHAnsi"/>
          <w:sz w:val="24"/>
          <w:szCs w:val="24"/>
        </w:rPr>
        <w:t xml:space="preserve"> </w:t>
      </w:r>
      <w:r w:rsidR="00AB279B">
        <w:rPr>
          <w:rFonts w:asciiTheme="minorHAnsi" w:hAnsiTheme="minorHAnsi"/>
          <w:sz w:val="24"/>
          <w:szCs w:val="24"/>
        </w:rPr>
        <w:t xml:space="preserve">the contract will be made in Croatian currency (HRK). </w:t>
      </w:r>
      <w:r w:rsidR="00B3249C">
        <w:rPr>
          <w:rFonts w:asciiTheme="minorHAnsi" w:hAnsiTheme="minorHAnsi"/>
          <w:sz w:val="24"/>
          <w:szCs w:val="24"/>
        </w:rPr>
        <w:t>In case</w:t>
      </w:r>
      <w:r w:rsidR="00AB279B">
        <w:rPr>
          <w:rFonts w:asciiTheme="minorHAnsi" w:hAnsiTheme="minorHAnsi"/>
          <w:sz w:val="24"/>
          <w:szCs w:val="24"/>
        </w:rPr>
        <w:t xml:space="preserve"> the </w:t>
      </w:r>
      <w:proofErr w:type="spellStart"/>
      <w:r w:rsidR="002A27E0">
        <w:rPr>
          <w:rFonts w:asciiTheme="minorHAnsi" w:hAnsiTheme="minorHAnsi"/>
          <w:sz w:val="24"/>
          <w:szCs w:val="24"/>
        </w:rPr>
        <w:t>Offer</w:t>
      </w:r>
      <w:r w:rsidR="00AB279B">
        <w:rPr>
          <w:rFonts w:asciiTheme="minorHAnsi" w:hAnsiTheme="minorHAnsi"/>
          <w:sz w:val="24"/>
          <w:szCs w:val="24"/>
        </w:rPr>
        <w:t>er</w:t>
      </w:r>
      <w:proofErr w:type="spellEnd"/>
      <w:r w:rsidR="00AB279B">
        <w:rPr>
          <w:rFonts w:asciiTheme="minorHAnsi" w:hAnsiTheme="minorHAnsi"/>
          <w:sz w:val="24"/>
          <w:szCs w:val="24"/>
        </w:rPr>
        <w:t xml:space="preserve"> expressed their offer in EUR, the </w:t>
      </w:r>
      <w:r w:rsidR="00B3249C" w:rsidRPr="003B4AA3">
        <w:rPr>
          <w:rFonts w:asciiTheme="minorHAnsi" w:hAnsiTheme="minorHAnsi"/>
          <w:sz w:val="24"/>
          <w:szCs w:val="24"/>
        </w:rPr>
        <w:t>middle exchange rate of the Croatian Nationa</w:t>
      </w:r>
      <w:r w:rsidR="00B3249C">
        <w:rPr>
          <w:rFonts w:asciiTheme="minorHAnsi" w:hAnsiTheme="minorHAnsi"/>
          <w:sz w:val="24"/>
          <w:szCs w:val="24"/>
        </w:rPr>
        <w:t>l</w:t>
      </w:r>
      <w:r w:rsidR="00B3249C" w:rsidRPr="003B4AA3">
        <w:rPr>
          <w:rFonts w:asciiTheme="minorHAnsi" w:hAnsiTheme="minorHAnsi"/>
          <w:sz w:val="24"/>
          <w:szCs w:val="24"/>
        </w:rPr>
        <w:t xml:space="preserve"> Bank valid on the </w:t>
      </w:r>
      <w:r w:rsidR="00B3249C" w:rsidRPr="003B4AA3">
        <w:rPr>
          <w:rFonts w:eastAsia="Times New Roman" w:cs="Calibri"/>
          <w:sz w:val="24"/>
          <w:szCs w:val="24"/>
          <w:lang w:eastAsia="hr-HR"/>
        </w:rPr>
        <w:t xml:space="preserve">day of the opening of </w:t>
      </w:r>
      <w:r w:rsidR="002A27E0">
        <w:rPr>
          <w:rFonts w:eastAsia="Times New Roman" w:cs="Calibri"/>
          <w:sz w:val="24"/>
          <w:szCs w:val="24"/>
          <w:lang w:eastAsia="hr-HR"/>
        </w:rPr>
        <w:t>Offer</w:t>
      </w:r>
      <w:r w:rsidR="00B3249C" w:rsidRPr="003B4AA3">
        <w:rPr>
          <w:rFonts w:eastAsia="Times New Roman" w:cs="Calibri"/>
          <w:sz w:val="24"/>
          <w:szCs w:val="24"/>
          <w:lang w:eastAsia="hr-HR"/>
        </w:rPr>
        <w:t>s</w:t>
      </w:r>
      <w:r w:rsidR="00B3249C">
        <w:rPr>
          <w:rFonts w:eastAsia="Times New Roman" w:cs="Calibri"/>
          <w:sz w:val="24"/>
          <w:szCs w:val="24"/>
          <w:lang w:eastAsia="hr-HR"/>
        </w:rPr>
        <w:t xml:space="preserve"> will be applied</w:t>
      </w:r>
      <w:r w:rsidR="0065669C">
        <w:rPr>
          <w:rFonts w:eastAsia="Times New Roman" w:cs="Calibri"/>
          <w:sz w:val="24"/>
          <w:szCs w:val="24"/>
          <w:lang w:eastAsia="hr-HR"/>
        </w:rPr>
        <w:t xml:space="preserve"> for contracting</w:t>
      </w:r>
      <w:r w:rsidR="00B3249C">
        <w:rPr>
          <w:rFonts w:eastAsia="Times New Roman" w:cs="Calibri"/>
          <w:sz w:val="24"/>
          <w:szCs w:val="24"/>
          <w:lang w:eastAsia="hr-HR"/>
        </w:rPr>
        <w:t xml:space="preserve">. The payment shall </w:t>
      </w:r>
      <w:r w:rsidR="00B3249C" w:rsidRPr="00B3249C">
        <w:rPr>
          <w:rFonts w:eastAsia="Times New Roman" w:cs="Calibri"/>
          <w:sz w:val="24"/>
          <w:szCs w:val="24"/>
          <w:lang w:eastAsia="hr-HR"/>
        </w:rPr>
        <w:t xml:space="preserve">be made in EUR equivalent using the exchange rate of the OTP Bank </w:t>
      </w:r>
      <w:proofErr w:type="spellStart"/>
      <w:proofErr w:type="gramStart"/>
      <w:r w:rsidR="00B3249C" w:rsidRPr="00B3249C">
        <w:rPr>
          <w:rFonts w:eastAsia="Times New Roman" w:cs="Calibri"/>
          <w:sz w:val="24"/>
          <w:szCs w:val="24"/>
          <w:lang w:eastAsia="hr-HR"/>
        </w:rPr>
        <w:t>d.d</w:t>
      </w:r>
      <w:proofErr w:type="spellEnd"/>
      <w:proofErr w:type="gramEnd"/>
      <w:r w:rsidR="00B3249C" w:rsidRPr="00B3249C">
        <w:rPr>
          <w:rFonts w:eastAsia="Times New Roman" w:cs="Calibri"/>
          <w:sz w:val="24"/>
          <w:szCs w:val="24"/>
          <w:lang w:eastAsia="hr-HR"/>
        </w:rPr>
        <w:t>. relevant on the day of payment.</w:t>
      </w:r>
    </w:p>
    <w:p w:rsidR="00CE759E" w:rsidRDefault="00E45282">
      <w:pPr>
        <w:spacing w:before="120" w:after="120"/>
        <w:jc w:val="both"/>
        <w:rPr>
          <w:rFonts w:asciiTheme="minorHAnsi" w:hAnsiTheme="minorHAnsi"/>
          <w:sz w:val="24"/>
          <w:szCs w:val="24"/>
        </w:rPr>
      </w:pPr>
      <w:r w:rsidRPr="003B4AA3">
        <w:rPr>
          <w:rFonts w:asciiTheme="minorHAnsi" w:hAnsiTheme="minorHAnsi"/>
          <w:sz w:val="24"/>
          <w:szCs w:val="24"/>
        </w:rPr>
        <w:t xml:space="preserve">For </w:t>
      </w:r>
      <w:r w:rsidR="00B3249C">
        <w:rPr>
          <w:rFonts w:asciiTheme="minorHAnsi" w:hAnsiTheme="minorHAnsi"/>
          <w:sz w:val="24"/>
          <w:szCs w:val="24"/>
        </w:rPr>
        <w:t>selected</w:t>
      </w:r>
      <w:r w:rsidRPr="003B4AA3">
        <w:rPr>
          <w:rFonts w:asciiTheme="minorHAnsi" w:hAnsiTheme="minorHAnsi"/>
          <w:sz w:val="24"/>
          <w:szCs w:val="24"/>
        </w:rPr>
        <w:t xml:space="preserve"> </w:t>
      </w:r>
      <w:proofErr w:type="spellStart"/>
      <w:r w:rsidR="002A27E0">
        <w:rPr>
          <w:rFonts w:asciiTheme="minorHAnsi" w:hAnsiTheme="minorHAnsi"/>
          <w:sz w:val="24"/>
          <w:szCs w:val="24"/>
        </w:rPr>
        <w:t>Offer</w:t>
      </w:r>
      <w:r w:rsidRPr="003B4AA3">
        <w:rPr>
          <w:rFonts w:asciiTheme="minorHAnsi" w:hAnsiTheme="minorHAnsi"/>
          <w:sz w:val="24"/>
          <w:szCs w:val="24"/>
        </w:rPr>
        <w:t>er</w:t>
      </w:r>
      <w:proofErr w:type="spellEnd"/>
      <w:r w:rsidRPr="003B4AA3">
        <w:rPr>
          <w:rFonts w:asciiTheme="minorHAnsi" w:hAnsiTheme="minorHAnsi"/>
          <w:sz w:val="24"/>
          <w:szCs w:val="24"/>
        </w:rPr>
        <w:t xml:space="preserve"> </w:t>
      </w:r>
      <w:r w:rsidR="0028628E">
        <w:rPr>
          <w:rFonts w:asciiTheme="minorHAnsi" w:hAnsiTheme="minorHAnsi"/>
          <w:sz w:val="24"/>
          <w:szCs w:val="24"/>
        </w:rPr>
        <w:t>registered</w:t>
      </w:r>
      <w:r w:rsidR="008809CE">
        <w:rPr>
          <w:rFonts w:asciiTheme="minorHAnsi" w:hAnsiTheme="minorHAnsi"/>
          <w:sz w:val="24"/>
          <w:szCs w:val="24"/>
        </w:rPr>
        <w:t xml:space="preserve"> </w:t>
      </w:r>
      <w:r w:rsidRPr="003B4AA3">
        <w:rPr>
          <w:rFonts w:asciiTheme="minorHAnsi" w:hAnsiTheme="minorHAnsi"/>
          <w:sz w:val="24"/>
          <w:szCs w:val="24"/>
        </w:rPr>
        <w:t xml:space="preserve">in the Republic of Croatia, </w:t>
      </w:r>
      <w:r w:rsidR="00B3249C">
        <w:rPr>
          <w:rFonts w:asciiTheme="minorHAnsi" w:hAnsiTheme="minorHAnsi"/>
          <w:sz w:val="24"/>
          <w:szCs w:val="24"/>
        </w:rPr>
        <w:t xml:space="preserve">contracting and </w:t>
      </w:r>
      <w:r w:rsidRPr="003B4AA3">
        <w:rPr>
          <w:rFonts w:asciiTheme="minorHAnsi" w:hAnsiTheme="minorHAnsi"/>
          <w:sz w:val="24"/>
          <w:szCs w:val="24"/>
        </w:rPr>
        <w:t>payments shall be made in the Croatian currency (HRK)</w:t>
      </w:r>
      <w:r w:rsidR="00B3249C">
        <w:rPr>
          <w:rFonts w:asciiTheme="minorHAnsi" w:hAnsiTheme="minorHAnsi"/>
          <w:sz w:val="24"/>
          <w:szCs w:val="24"/>
        </w:rPr>
        <w:t>.</w:t>
      </w:r>
    </w:p>
    <w:p w:rsidR="004B2526" w:rsidRPr="00523287" w:rsidRDefault="002174B2">
      <w:pPr>
        <w:shd w:val="clear" w:color="auto" w:fill="FFFFFF"/>
        <w:spacing w:before="120" w:after="120"/>
        <w:jc w:val="both"/>
        <w:rPr>
          <w:rFonts w:asciiTheme="minorHAnsi" w:hAnsiTheme="minorHAnsi"/>
          <w:sz w:val="24"/>
          <w:szCs w:val="24"/>
        </w:rPr>
      </w:pPr>
      <w:r w:rsidRPr="00E45282">
        <w:rPr>
          <w:rFonts w:asciiTheme="minorHAnsi" w:hAnsiTheme="minorHAnsi"/>
          <w:sz w:val="24"/>
          <w:szCs w:val="24"/>
        </w:rPr>
        <w:t xml:space="preserve">An advance payment by the </w:t>
      </w:r>
      <w:r w:rsidR="0065669C">
        <w:rPr>
          <w:rFonts w:asciiTheme="minorHAnsi" w:hAnsiTheme="minorHAnsi"/>
          <w:sz w:val="24"/>
          <w:szCs w:val="24"/>
        </w:rPr>
        <w:t>c</w:t>
      </w:r>
      <w:r w:rsidR="00B3249C">
        <w:rPr>
          <w:rFonts w:asciiTheme="minorHAnsi" w:hAnsiTheme="minorHAnsi"/>
          <w:sz w:val="24"/>
          <w:szCs w:val="24"/>
        </w:rPr>
        <w:t>ontracting authority</w:t>
      </w:r>
      <w:r w:rsidRPr="00523287">
        <w:rPr>
          <w:rFonts w:asciiTheme="minorHAnsi" w:hAnsiTheme="minorHAnsi"/>
          <w:sz w:val="24"/>
          <w:szCs w:val="24"/>
        </w:rPr>
        <w:t xml:space="preserve"> is not permitted.</w:t>
      </w:r>
    </w:p>
    <w:p w:rsidR="004B2526" w:rsidRPr="00E45282" w:rsidRDefault="002174B2">
      <w:pPr>
        <w:shd w:val="clear" w:color="auto" w:fill="FFFFFF"/>
        <w:spacing w:before="120" w:after="120"/>
        <w:jc w:val="both"/>
        <w:rPr>
          <w:rFonts w:asciiTheme="minorHAnsi" w:hAnsiTheme="minorHAnsi"/>
          <w:sz w:val="24"/>
          <w:szCs w:val="24"/>
        </w:rPr>
      </w:pPr>
      <w:r w:rsidRPr="00E45282">
        <w:rPr>
          <w:rFonts w:asciiTheme="minorHAnsi" w:hAnsiTheme="minorHAnsi"/>
          <w:sz w:val="24"/>
          <w:szCs w:val="24"/>
        </w:rPr>
        <w:t xml:space="preserve">Envisaged duration of the contract is </w:t>
      </w:r>
      <w:r w:rsidR="00825DCC">
        <w:rPr>
          <w:rFonts w:asciiTheme="minorHAnsi" w:hAnsiTheme="minorHAnsi"/>
          <w:sz w:val="24"/>
          <w:szCs w:val="24"/>
        </w:rPr>
        <w:t>4</w:t>
      </w:r>
      <w:proofErr w:type="gramStart"/>
      <w:r w:rsidR="00825DCC">
        <w:rPr>
          <w:rFonts w:asciiTheme="minorHAnsi" w:hAnsiTheme="minorHAnsi"/>
          <w:sz w:val="24"/>
          <w:szCs w:val="24"/>
        </w:rPr>
        <w:t>,5</w:t>
      </w:r>
      <w:proofErr w:type="gramEnd"/>
      <w:r w:rsidR="005136AB">
        <w:rPr>
          <w:rFonts w:asciiTheme="minorHAnsi" w:hAnsiTheme="minorHAnsi"/>
          <w:sz w:val="24"/>
          <w:szCs w:val="24"/>
        </w:rPr>
        <w:t xml:space="preserve"> </w:t>
      </w:r>
      <w:r w:rsidR="00A743EF" w:rsidRPr="0028628E">
        <w:rPr>
          <w:rFonts w:asciiTheme="minorHAnsi" w:hAnsiTheme="minorHAnsi"/>
          <w:sz w:val="24"/>
          <w:szCs w:val="24"/>
        </w:rPr>
        <w:t>months</w:t>
      </w:r>
      <w:r w:rsidRPr="00E45282">
        <w:rPr>
          <w:rFonts w:asciiTheme="minorHAnsi" w:hAnsiTheme="minorHAnsi"/>
          <w:sz w:val="24"/>
          <w:szCs w:val="24"/>
        </w:rPr>
        <w:t>.</w:t>
      </w:r>
    </w:p>
    <w:p w:rsidR="004B2526" w:rsidRPr="00523287" w:rsidRDefault="004B2526">
      <w:pPr>
        <w:shd w:val="clear" w:color="auto" w:fill="FFFFFF"/>
        <w:spacing w:before="120" w:after="120"/>
        <w:jc w:val="both"/>
        <w:rPr>
          <w:rFonts w:asciiTheme="minorHAnsi" w:hAnsiTheme="minorHAnsi"/>
          <w:sz w:val="24"/>
          <w:szCs w:val="24"/>
        </w:rPr>
      </w:pPr>
    </w:p>
    <w:p w:rsidR="004B2526" w:rsidRPr="00523287" w:rsidRDefault="002174B2">
      <w:pPr>
        <w:pStyle w:val="Heading1"/>
        <w:rPr>
          <w:rFonts w:asciiTheme="minorHAnsi" w:hAnsiTheme="minorHAnsi"/>
          <w:sz w:val="24"/>
          <w:szCs w:val="24"/>
        </w:rPr>
      </w:pPr>
      <w:r w:rsidRPr="00523287">
        <w:rPr>
          <w:rFonts w:asciiTheme="minorHAnsi" w:hAnsiTheme="minorHAnsi"/>
          <w:sz w:val="24"/>
          <w:szCs w:val="24"/>
        </w:rPr>
        <w:br w:type="page"/>
      </w:r>
    </w:p>
    <w:p w:rsidR="004B2526" w:rsidRDefault="002174B2" w:rsidP="00A0209E">
      <w:pPr>
        <w:shd w:val="clear" w:color="auto" w:fill="FFFFFF"/>
        <w:spacing w:before="120" w:after="120"/>
        <w:ind w:left="3053" w:hanging="3053"/>
        <w:rPr>
          <w:b/>
          <w:spacing w:val="-2"/>
          <w:sz w:val="28"/>
          <w:szCs w:val="28"/>
        </w:rPr>
      </w:pPr>
      <w:r w:rsidRPr="00333635">
        <w:rPr>
          <w:b/>
          <w:spacing w:val="-2"/>
          <w:sz w:val="28"/>
          <w:szCs w:val="28"/>
        </w:rPr>
        <w:lastRenderedPageBreak/>
        <w:t>A</w:t>
      </w:r>
      <w:r w:rsidR="00A0209E" w:rsidRPr="00333635">
        <w:rPr>
          <w:b/>
          <w:spacing w:val="-2"/>
          <w:sz w:val="28"/>
          <w:szCs w:val="28"/>
        </w:rPr>
        <w:t>NNEX</w:t>
      </w:r>
      <w:r w:rsidRPr="00333635">
        <w:rPr>
          <w:b/>
          <w:spacing w:val="-2"/>
          <w:sz w:val="28"/>
          <w:szCs w:val="28"/>
        </w:rPr>
        <w:t xml:space="preserve"> 1</w:t>
      </w:r>
      <w:r w:rsidR="00A0209E" w:rsidRPr="00333635">
        <w:rPr>
          <w:b/>
          <w:spacing w:val="-2"/>
          <w:sz w:val="28"/>
          <w:szCs w:val="28"/>
        </w:rPr>
        <w:t xml:space="preserve"> – </w:t>
      </w:r>
      <w:r w:rsidR="002A27E0">
        <w:rPr>
          <w:b/>
          <w:spacing w:val="-2"/>
          <w:sz w:val="28"/>
          <w:szCs w:val="28"/>
        </w:rPr>
        <w:t>OFFER</w:t>
      </w:r>
      <w:r w:rsidR="00A0209E" w:rsidRPr="00333635">
        <w:rPr>
          <w:b/>
          <w:spacing w:val="-2"/>
          <w:sz w:val="28"/>
          <w:szCs w:val="28"/>
        </w:rPr>
        <w:t xml:space="preserve"> SHEET</w:t>
      </w:r>
    </w:p>
    <w:p w:rsidR="004B2526" w:rsidRPr="00333635" w:rsidRDefault="002A27E0">
      <w:pPr>
        <w:shd w:val="clear" w:color="auto" w:fill="FFFFFF"/>
        <w:spacing w:before="120" w:after="120"/>
        <w:jc w:val="both"/>
        <w:rPr>
          <w:rFonts w:asciiTheme="minorHAnsi" w:hAnsiTheme="minorHAnsi" w:cs="Calibri"/>
          <w:szCs w:val="22"/>
        </w:rPr>
      </w:pPr>
      <w:r>
        <w:rPr>
          <w:rFonts w:asciiTheme="minorHAnsi" w:hAnsiTheme="minorHAnsi" w:cs="Calibri"/>
          <w:b/>
          <w:spacing w:val="-4"/>
          <w:szCs w:val="22"/>
        </w:rPr>
        <w:t>Offer</w:t>
      </w:r>
      <w:r w:rsidR="002174B2" w:rsidRPr="00333635">
        <w:rPr>
          <w:rFonts w:asciiTheme="minorHAnsi" w:hAnsiTheme="minorHAnsi" w:cs="Calibri"/>
          <w:b/>
          <w:spacing w:val="-4"/>
          <w:szCs w:val="22"/>
        </w:rPr>
        <w:t xml:space="preserve"> date</w:t>
      </w:r>
      <w:r w:rsidR="002174B2" w:rsidRPr="00333635">
        <w:rPr>
          <w:rFonts w:asciiTheme="minorHAnsi" w:hAnsiTheme="minorHAnsi" w:cs="Calibri"/>
          <w:spacing w:val="-4"/>
          <w:szCs w:val="22"/>
        </w:rPr>
        <w:t>:</w:t>
      </w:r>
      <w:r w:rsidR="009B059B">
        <w:rPr>
          <w:rFonts w:asciiTheme="minorHAnsi" w:hAnsiTheme="minorHAnsi" w:cs="Calibri"/>
          <w:spacing w:val="-4"/>
          <w:szCs w:val="22"/>
        </w:rPr>
        <w:t xml:space="preserve"> _______________________</w:t>
      </w:r>
    </w:p>
    <w:p w:rsidR="00383F05" w:rsidRPr="00204D4C" w:rsidRDefault="002174B2" w:rsidP="00383F05">
      <w:pPr>
        <w:shd w:val="clear" w:color="auto" w:fill="FFFFFF"/>
        <w:spacing w:before="120" w:after="120"/>
        <w:rPr>
          <w:rFonts w:cs="Calibri"/>
          <w:szCs w:val="22"/>
        </w:rPr>
      </w:pPr>
      <w:r w:rsidRPr="00333635">
        <w:rPr>
          <w:rFonts w:asciiTheme="minorHAnsi" w:hAnsiTheme="minorHAnsi" w:cs="Calibri"/>
          <w:b/>
          <w:bCs/>
          <w:szCs w:val="22"/>
        </w:rPr>
        <w:t>Contracting Authority</w:t>
      </w:r>
      <w:r w:rsidRPr="00333635">
        <w:rPr>
          <w:rFonts w:asciiTheme="minorHAnsi" w:eastAsia="Times New Roman" w:hAnsiTheme="minorHAnsi" w:cs="Calibri"/>
          <w:szCs w:val="22"/>
        </w:rPr>
        <w:t xml:space="preserve">: </w:t>
      </w:r>
      <w:r w:rsidR="00383F05" w:rsidRPr="00204D4C">
        <w:rPr>
          <w:rFonts w:eastAsia="Times New Roman" w:cs="Calibri"/>
          <w:color w:val="000000"/>
          <w:szCs w:val="22"/>
        </w:rPr>
        <w:t>Priority Actions Programme Regional Activity Centre (PAP/RAC)</w:t>
      </w:r>
      <w:r w:rsidR="00383F05" w:rsidRPr="00204D4C">
        <w:rPr>
          <w:rFonts w:cs="Calibri"/>
          <w:szCs w:val="22"/>
        </w:rPr>
        <w:t xml:space="preserve">, </w:t>
      </w:r>
      <w:proofErr w:type="spellStart"/>
      <w:r w:rsidR="00383F05" w:rsidRPr="00204D4C">
        <w:rPr>
          <w:rFonts w:cs="Calibri"/>
          <w:color w:val="000000"/>
          <w:spacing w:val="-1"/>
          <w:szCs w:val="22"/>
        </w:rPr>
        <w:t>Kraj</w:t>
      </w:r>
      <w:proofErr w:type="spellEnd"/>
      <w:r w:rsidR="00383F05" w:rsidRPr="00204D4C">
        <w:rPr>
          <w:rFonts w:cs="Calibri"/>
          <w:color w:val="000000"/>
          <w:spacing w:val="-1"/>
          <w:szCs w:val="22"/>
        </w:rPr>
        <w:t xml:space="preserve"> </w:t>
      </w:r>
      <w:proofErr w:type="spellStart"/>
      <w:r w:rsidR="00383F05" w:rsidRPr="00204D4C">
        <w:rPr>
          <w:rFonts w:cs="Calibri"/>
          <w:color w:val="000000"/>
          <w:spacing w:val="-1"/>
          <w:szCs w:val="22"/>
        </w:rPr>
        <w:t>Sv</w:t>
      </w:r>
      <w:proofErr w:type="spellEnd"/>
      <w:r w:rsidR="00383F05">
        <w:rPr>
          <w:rFonts w:cs="Calibri"/>
          <w:color w:val="000000"/>
          <w:spacing w:val="-1"/>
          <w:szCs w:val="22"/>
        </w:rPr>
        <w:t>.</w:t>
      </w:r>
      <w:r w:rsidR="00383F05" w:rsidRPr="00204D4C">
        <w:rPr>
          <w:rFonts w:cs="Calibri"/>
          <w:color w:val="000000"/>
          <w:spacing w:val="-1"/>
          <w:szCs w:val="22"/>
        </w:rPr>
        <w:t xml:space="preserve"> Ivana 11, 21000 Split, Croatia</w:t>
      </w:r>
    </w:p>
    <w:p w:rsidR="004B2526" w:rsidRPr="0028628E" w:rsidRDefault="002174B2">
      <w:pPr>
        <w:shd w:val="clear" w:color="auto" w:fill="FFFFFF"/>
        <w:spacing w:before="120" w:after="120"/>
        <w:rPr>
          <w:rFonts w:asciiTheme="minorHAnsi" w:hAnsiTheme="minorHAnsi"/>
          <w:szCs w:val="22"/>
        </w:rPr>
      </w:pPr>
      <w:r w:rsidRPr="0028628E">
        <w:rPr>
          <w:rFonts w:asciiTheme="minorHAnsi" w:hAnsiTheme="minorHAnsi" w:cs="Calibri"/>
          <w:b/>
          <w:bCs/>
          <w:spacing w:val="5"/>
          <w:szCs w:val="22"/>
        </w:rPr>
        <w:t xml:space="preserve">Subject of procurement: </w:t>
      </w:r>
      <w:r w:rsidR="0034762B" w:rsidRPr="00245CAB">
        <w:rPr>
          <w:spacing w:val="-7"/>
        </w:rPr>
        <w:t xml:space="preserve">Providing </w:t>
      </w:r>
      <w:r w:rsidR="0034762B" w:rsidRPr="00245CAB">
        <w:rPr>
          <w:rFonts w:cs="Calibri"/>
          <w:bCs/>
        </w:rPr>
        <w:t xml:space="preserve">expert services related to the </w:t>
      </w:r>
      <w:r w:rsidR="0034762B">
        <w:rPr>
          <w:rFonts w:cs="Calibri"/>
          <w:bCs/>
        </w:rPr>
        <w:t>development of a</w:t>
      </w:r>
      <w:r w:rsidR="0034762B" w:rsidRPr="00D10A50">
        <w:rPr>
          <w:rFonts w:cs="Calibri"/>
          <w:bCs/>
        </w:rPr>
        <w:t>ssessment criteria</w:t>
      </w:r>
      <w:r w:rsidR="0034762B">
        <w:rPr>
          <w:rFonts w:cs="Calibri"/>
          <w:bCs/>
        </w:rPr>
        <w:t xml:space="preserve"> </w:t>
      </w:r>
      <w:r w:rsidR="00AB255B" w:rsidRPr="001D2C80">
        <w:rPr>
          <w:rFonts w:asciiTheme="minorHAnsi" w:hAnsiTheme="minorHAnsi" w:cs="Calibri"/>
          <w:bCs/>
        </w:rPr>
        <w:t xml:space="preserve">for </w:t>
      </w:r>
      <w:r w:rsidR="00AB255B">
        <w:rPr>
          <w:rFonts w:asciiTheme="minorHAnsi" w:hAnsiTheme="minorHAnsi" w:cs="Calibri"/>
          <w:bCs/>
        </w:rPr>
        <w:t xml:space="preserve">GES assessment regarding </w:t>
      </w:r>
      <w:r w:rsidR="00AB255B" w:rsidRPr="001D2C80">
        <w:rPr>
          <w:rFonts w:asciiTheme="minorHAnsi" w:hAnsiTheme="minorHAnsi" w:cs="Calibri"/>
          <w:bCs/>
        </w:rPr>
        <w:t xml:space="preserve">the </w:t>
      </w:r>
      <w:r w:rsidR="0034762B" w:rsidRPr="00D10A50">
        <w:rPr>
          <w:rFonts w:cs="Calibri"/>
          <w:bCs/>
        </w:rPr>
        <w:t>IMAP C</w:t>
      </w:r>
      <w:r w:rsidR="0034762B">
        <w:rPr>
          <w:rFonts w:cs="Calibri"/>
          <w:bCs/>
        </w:rPr>
        <w:t xml:space="preserve">ommon </w:t>
      </w:r>
      <w:r w:rsidR="0034762B" w:rsidRPr="00D10A50">
        <w:rPr>
          <w:rFonts w:cs="Calibri"/>
          <w:bCs/>
        </w:rPr>
        <w:t>I</w:t>
      </w:r>
      <w:r w:rsidR="0034762B">
        <w:rPr>
          <w:rFonts w:cs="Calibri"/>
          <w:bCs/>
        </w:rPr>
        <w:t>ndicator 16</w:t>
      </w:r>
      <w:r w:rsidR="00D56513" w:rsidRPr="0028628E">
        <w:rPr>
          <w:rFonts w:cs="Calibri"/>
          <w:bCs/>
        </w:rPr>
        <w:t>,</w:t>
      </w:r>
      <w:r w:rsidRPr="0028628E">
        <w:rPr>
          <w:rFonts w:asciiTheme="minorHAnsi" w:hAnsiTheme="minorHAnsi"/>
          <w:szCs w:val="22"/>
        </w:rPr>
        <w:t xml:space="preserve"> in the frame of </w:t>
      </w:r>
      <w:r w:rsidR="0034762B">
        <w:rPr>
          <w:rFonts w:asciiTheme="minorHAnsi" w:hAnsiTheme="minorHAnsi"/>
          <w:szCs w:val="22"/>
        </w:rPr>
        <w:t xml:space="preserve">the </w:t>
      </w:r>
      <w:proofErr w:type="spellStart"/>
      <w:r w:rsidR="0034762B">
        <w:rPr>
          <w:rFonts w:asciiTheme="minorHAnsi" w:hAnsiTheme="minorHAnsi"/>
          <w:szCs w:val="22"/>
        </w:rPr>
        <w:t>EcAp</w:t>
      </w:r>
      <w:proofErr w:type="spellEnd"/>
      <w:r w:rsidR="0034762B">
        <w:rPr>
          <w:rFonts w:asciiTheme="minorHAnsi" w:hAnsiTheme="minorHAnsi"/>
          <w:szCs w:val="22"/>
        </w:rPr>
        <w:t xml:space="preserve"> MED III Project</w:t>
      </w:r>
    </w:p>
    <w:p w:rsidR="004B2526" w:rsidRPr="00333635" w:rsidRDefault="002174B2">
      <w:pPr>
        <w:shd w:val="clear" w:color="auto" w:fill="FFFFFF"/>
        <w:spacing w:before="120" w:after="120"/>
        <w:rPr>
          <w:rFonts w:asciiTheme="minorHAnsi" w:hAnsiTheme="minorHAnsi" w:cs="Calibri"/>
          <w:spacing w:val="-2"/>
          <w:szCs w:val="22"/>
        </w:rPr>
      </w:pPr>
      <w:r w:rsidRPr="00333635">
        <w:rPr>
          <w:rFonts w:asciiTheme="minorHAnsi" w:hAnsiTheme="minorHAnsi" w:cs="Calibri"/>
          <w:b/>
          <w:bCs/>
          <w:spacing w:val="-3"/>
          <w:szCs w:val="22"/>
        </w:rPr>
        <w:t xml:space="preserve">Bid validity date: </w:t>
      </w:r>
      <w:r w:rsidRPr="00333635">
        <w:rPr>
          <w:rFonts w:asciiTheme="minorHAnsi" w:hAnsiTheme="minorHAnsi" w:cs="Calibri"/>
          <w:spacing w:val="-2"/>
          <w:szCs w:val="22"/>
        </w:rPr>
        <w:t>at least 15 days after the bid submission deadline.</w:t>
      </w:r>
    </w:p>
    <w:p w:rsidR="004B2526" w:rsidRDefault="002A27E0">
      <w:pPr>
        <w:shd w:val="clear" w:color="auto" w:fill="FFFFFF"/>
        <w:spacing w:before="120" w:after="120"/>
        <w:rPr>
          <w:rFonts w:asciiTheme="minorHAnsi" w:eastAsia="Times New Roman" w:hAnsiTheme="minorHAnsi" w:cs="Calibri"/>
          <w:b/>
          <w:bCs/>
          <w:spacing w:val="-1"/>
          <w:szCs w:val="22"/>
        </w:rPr>
      </w:pPr>
      <w:proofErr w:type="spellStart"/>
      <w:r>
        <w:rPr>
          <w:rFonts w:asciiTheme="minorHAnsi" w:eastAsia="Times New Roman" w:hAnsiTheme="minorHAnsi" w:cs="Calibri"/>
          <w:b/>
          <w:bCs/>
          <w:spacing w:val="-1"/>
          <w:szCs w:val="22"/>
        </w:rPr>
        <w:t>Offer</w:t>
      </w:r>
      <w:r w:rsidR="00333635">
        <w:rPr>
          <w:rFonts w:asciiTheme="minorHAnsi" w:eastAsia="Times New Roman" w:hAnsiTheme="minorHAnsi" w:cs="Calibri"/>
          <w:b/>
          <w:bCs/>
          <w:spacing w:val="-1"/>
          <w:szCs w:val="22"/>
        </w:rPr>
        <w:t>er</w:t>
      </w:r>
      <w:proofErr w:type="spellEnd"/>
      <w:r w:rsidR="00333635">
        <w:rPr>
          <w:rFonts w:asciiTheme="minorHAnsi" w:eastAsia="Times New Roman" w:hAnsiTheme="minorHAnsi" w:cs="Calibri"/>
          <w:b/>
          <w:bCs/>
          <w:spacing w:val="-1"/>
          <w:szCs w:val="22"/>
        </w:rPr>
        <w:t xml:space="preserve"> </w:t>
      </w:r>
      <w:r w:rsidR="002174B2" w:rsidRPr="00333635">
        <w:rPr>
          <w:rFonts w:asciiTheme="minorHAnsi" w:eastAsia="Times New Roman" w:hAnsiTheme="minorHAnsi" w:cs="Calibri"/>
          <w:b/>
          <w:bCs/>
          <w:spacing w:val="-1"/>
          <w:szCs w:val="22"/>
        </w:rPr>
        <w:t xml:space="preserve">information: </w:t>
      </w:r>
    </w:p>
    <w:tbl>
      <w:tblPr>
        <w:tblW w:w="9609" w:type="dxa"/>
        <w:tblInd w:w="40" w:type="dxa"/>
        <w:tblLayout w:type="fixed"/>
        <w:tblCellMar>
          <w:left w:w="40" w:type="dxa"/>
          <w:right w:w="40" w:type="dxa"/>
        </w:tblCellMar>
        <w:tblLook w:val="0000"/>
      </w:tblPr>
      <w:tblGrid>
        <w:gridCol w:w="1258"/>
        <w:gridCol w:w="278"/>
        <w:gridCol w:w="3186"/>
        <w:gridCol w:w="1980"/>
        <w:gridCol w:w="2907"/>
      </w:tblGrid>
      <w:tr w:rsidR="007321D6" w:rsidRPr="00CA453D" w:rsidTr="00F46E3D">
        <w:trPr>
          <w:trHeight w:hRule="exact" w:val="552"/>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2A27E0" w:rsidP="00F46E3D">
            <w:pPr>
              <w:shd w:val="clear" w:color="auto" w:fill="FFFFFF"/>
              <w:spacing w:before="120" w:after="120"/>
              <w:ind w:hanging="10"/>
              <w:rPr>
                <w:rFonts w:cs="Calibri"/>
                <w:szCs w:val="22"/>
              </w:rPr>
            </w:pPr>
            <w:proofErr w:type="spellStart"/>
            <w:r>
              <w:rPr>
                <w:color w:val="000000"/>
                <w:spacing w:val="-2"/>
              </w:rPr>
              <w:t>Offer</w:t>
            </w:r>
            <w:r w:rsidR="007321D6">
              <w:rPr>
                <w:color w:val="000000"/>
                <w:spacing w:val="-2"/>
              </w:rPr>
              <w:t>er</w:t>
            </w:r>
            <w:proofErr w:type="spellEnd"/>
            <w:r w:rsidR="007321D6">
              <w:rPr>
                <w:rFonts w:cs="Calibri"/>
                <w:color w:val="000000"/>
                <w:spacing w:val="-2"/>
                <w:cs/>
              </w:rPr>
              <w:t>’</w:t>
            </w:r>
            <w:proofErr w:type="spellStart"/>
            <w:r w:rsidR="007321D6">
              <w:rPr>
                <w:color w:val="000000"/>
                <w:spacing w:val="-2"/>
              </w:rPr>
              <w:t>s</w:t>
            </w:r>
            <w:proofErr w:type="spellEnd"/>
            <w:r w:rsidR="007321D6">
              <w:rPr>
                <w:color w:val="000000"/>
                <w:spacing w:val="-2"/>
              </w:rPr>
              <w:t xml:space="preserve"> name and registered seat  </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F46E3D">
        <w:trPr>
          <w:trHeight w:hRule="exact" w:val="516"/>
        </w:trPr>
        <w:tc>
          <w:tcPr>
            <w:tcW w:w="1258" w:type="dxa"/>
            <w:tcBorders>
              <w:top w:val="single" w:sz="6" w:space="0" w:color="auto"/>
              <w:left w:val="single" w:sz="6" w:space="0" w:color="auto"/>
              <w:bottom w:val="nil"/>
              <w:right w:val="single" w:sz="6" w:space="0" w:color="auto"/>
            </w:tcBorders>
            <w:shd w:val="clear" w:color="auto" w:fill="FFFFFF"/>
          </w:tcPr>
          <w:p w:rsidR="007321D6" w:rsidRPr="00CA453D" w:rsidRDefault="007321D6" w:rsidP="00F46E3D">
            <w:pPr>
              <w:shd w:val="clear" w:color="auto" w:fill="FFFFFF"/>
              <w:spacing w:before="120" w:after="120"/>
              <w:ind w:left="5"/>
              <w:rPr>
                <w:rFonts w:cs="Calibri"/>
                <w:szCs w:val="22"/>
              </w:rPr>
            </w:pPr>
            <w:r>
              <w:rPr>
                <w:color w:val="000000"/>
                <w:spacing w:val="-19"/>
              </w:rPr>
              <w:t>PIN</w:t>
            </w:r>
            <w:r>
              <w:rPr>
                <w:color w:val="000000"/>
                <w:spacing w:val="-19"/>
                <w:vertAlign w:val="superscript"/>
              </w:rPr>
              <w:t>1</w:t>
            </w:r>
          </w:p>
        </w:tc>
        <w:tc>
          <w:tcPr>
            <w:tcW w:w="3464" w:type="dxa"/>
            <w:gridSpan w:val="2"/>
            <w:tcBorders>
              <w:top w:val="single" w:sz="6" w:space="0" w:color="auto"/>
              <w:left w:val="single" w:sz="6" w:space="0" w:color="auto"/>
              <w:bottom w:val="nil"/>
              <w:right w:val="single" w:sz="6" w:space="0" w:color="auto"/>
            </w:tcBorders>
            <w:shd w:val="clear" w:color="auto" w:fill="FFFFFF"/>
          </w:tcPr>
          <w:p w:rsidR="007321D6" w:rsidRPr="00CA453D" w:rsidRDefault="007321D6" w:rsidP="00930BDA">
            <w:pPr>
              <w:shd w:val="clear" w:color="auto" w:fill="FFFFFF"/>
              <w:spacing w:before="120" w:after="120"/>
              <w:rPr>
                <w:rFonts w:cs="Calibri"/>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right="192"/>
              <w:rPr>
                <w:rFonts w:cs="Calibri"/>
                <w:szCs w:val="22"/>
              </w:rPr>
            </w:pPr>
            <w:r>
              <w:rPr>
                <w:color w:val="000000"/>
                <w:spacing w:val="-5"/>
              </w:rPr>
              <w:t>IBAN</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2801DA" w:rsidRPr="00CA453D" w:rsidRDefault="002801DA" w:rsidP="00F46E3D">
            <w:pPr>
              <w:shd w:val="clear" w:color="auto" w:fill="FFFFFF"/>
              <w:spacing w:before="120" w:after="120"/>
              <w:rPr>
                <w:rFonts w:cs="Calibri"/>
                <w:szCs w:val="22"/>
              </w:rPr>
            </w:pPr>
          </w:p>
        </w:tc>
      </w:tr>
      <w:tr w:rsidR="00D627B1" w:rsidRPr="00CA453D" w:rsidTr="00F46E3D">
        <w:trPr>
          <w:trHeight w:hRule="exact" w:val="516"/>
        </w:trPr>
        <w:tc>
          <w:tcPr>
            <w:tcW w:w="1258" w:type="dxa"/>
            <w:tcBorders>
              <w:top w:val="single" w:sz="6" w:space="0" w:color="auto"/>
              <w:left w:val="single" w:sz="6" w:space="0" w:color="auto"/>
              <w:bottom w:val="nil"/>
              <w:right w:val="single" w:sz="6" w:space="0" w:color="auto"/>
            </w:tcBorders>
            <w:shd w:val="clear" w:color="auto" w:fill="FFFFFF"/>
          </w:tcPr>
          <w:p w:rsidR="00D627B1" w:rsidRDefault="00D627B1" w:rsidP="00F46E3D">
            <w:pPr>
              <w:shd w:val="clear" w:color="auto" w:fill="FFFFFF"/>
              <w:spacing w:before="120" w:after="120"/>
              <w:ind w:left="5"/>
              <w:rPr>
                <w:color w:val="000000"/>
                <w:spacing w:val="-19"/>
              </w:rPr>
            </w:pPr>
          </w:p>
        </w:tc>
        <w:tc>
          <w:tcPr>
            <w:tcW w:w="3464" w:type="dxa"/>
            <w:gridSpan w:val="2"/>
            <w:tcBorders>
              <w:top w:val="single" w:sz="6" w:space="0" w:color="auto"/>
              <w:left w:val="single" w:sz="6" w:space="0" w:color="auto"/>
              <w:bottom w:val="nil"/>
              <w:right w:val="single" w:sz="6" w:space="0" w:color="auto"/>
            </w:tcBorders>
            <w:shd w:val="clear" w:color="auto" w:fill="FFFFFF"/>
          </w:tcPr>
          <w:p w:rsidR="00D627B1" w:rsidRPr="00CA453D" w:rsidRDefault="00D627B1" w:rsidP="00930BDA">
            <w:pPr>
              <w:shd w:val="clear" w:color="auto" w:fill="FFFFFF"/>
              <w:spacing w:before="120" w:after="120"/>
              <w:rPr>
                <w:rFonts w:cs="Calibri"/>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627B1" w:rsidRDefault="00D627B1" w:rsidP="00F46E3D">
            <w:pPr>
              <w:shd w:val="clear" w:color="auto" w:fill="FFFFFF"/>
              <w:spacing w:before="120" w:after="120"/>
              <w:ind w:right="192"/>
              <w:rPr>
                <w:color w:val="000000"/>
                <w:spacing w:val="-5"/>
              </w:rPr>
            </w:pPr>
            <w:r>
              <w:rPr>
                <w:color w:val="000000"/>
                <w:spacing w:val="-5"/>
              </w:rPr>
              <w:t>SWIFT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627B1" w:rsidRPr="00CA453D" w:rsidRDefault="00D627B1" w:rsidP="00F46E3D">
            <w:pPr>
              <w:shd w:val="clear" w:color="auto" w:fill="FFFFFF"/>
              <w:spacing w:before="120" w:after="120"/>
              <w:rPr>
                <w:rFonts w:cs="Calibri"/>
                <w:szCs w:val="22"/>
              </w:rPr>
            </w:pPr>
          </w:p>
        </w:tc>
      </w:tr>
      <w:tr w:rsidR="007321D6" w:rsidRPr="00CA453D" w:rsidTr="007321D6">
        <w:trPr>
          <w:trHeight w:hRule="exact" w:val="398"/>
        </w:trPr>
        <w:tc>
          <w:tcPr>
            <w:tcW w:w="1258" w:type="dxa"/>
            <w:tcBorders>
              <w:top w:val="nil"/>
              <w:left w:val="single" w:sz="6" w:space="0" w:color="auto"/>
              <w:bottom w:val="single" w:sz="6" w:space="0" w:color="auto"/>
              <w:right w:val="single" w:sz="6" w:space="0" w:color="auto"/>
            </w:tcBorders>
            <w:shd w:val="clear" w:color="auto" w:fill="FFFFFF"/>
          </w:tcPr>
          <w:p w:rsidR="007321D6" w:rsidRPr="00CA453D" w:rsidRDefault="007321D6" w:rsidP="00F46E3D">
            <w:pPr>
              <w:spacing w:before="120" w:after="120"/>
              <w:rPr>
                <w:rFonts w:cs="Calibri"/>
                <w:szCs w:val="22"/>
              </w:rPr>
            </w:pPr>
          </w:p>
          <w:p w:rsidR="007321D6" w:rsidRPr="00CA453D" w:rsidRDefault="007321D6" w:rsidP="00F46E3D">
            <w:pPr>
              <w:spacing w:before="120" w:after="120"/>
              <w:rPr>
                <w:rFonts w:cs="Calibri"/>
                <w:szCs w:val="22"/>
              </w:rPr>
            </w:pPr>
          </w:p>
        </w:tc>
        <w:tc>
          <w:tcPr>
            <w:tcW w:w="3464" w:type="dxa"/>
            <w:gridSpan w:val="2"/>
            <w:tcBorders>
              <w:top w:val="nil"/>
              <w:left w:val="single" w:sz="6" w:space="0" w:color="auto"/>
              <w:bottom w:val="single" w:sz="6" w:space="0" w:color="auto"/>
              <w:right w:val="single" w:sz="6" w:space="0" w:color="auto"/>
            </w:tcBorders>
            <w:shd w:val="clear" w:color="auto" w:fill="FFFFFF"/>
          </w:tcPr>
          <w:p w:rsidR="007321D6" w:rsidRPr="00CA453D" w:rsidRDefault="007321D6" w:rsidP="00F46E3D">
            <w:pPr>
              <w:spacing w:before="120" w:after="120"/>
              <w:rPr>
                <w:rFonts w:cs="Calibri"/>
                <w:szCs w:val="22"/>
              </w:rPr>
            </w:pPr>
          </w:p>
          <w:p w:rsidR="007321D6" w:rsidRPr="00CA453D" w:rsidRDefault="007321D6" w:rsidP="00F46E3D">
            <w:pPr>
              <w:spacing w:before="120" w:after="120"/>
              <w:rPr>
                <w:rFonts w:cs="Calibri"/>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right="206"/>
              <w:rPr>
                <w:rFonts w:cs="Calibri"/>
                <w:szCs w:val="22"/>
              </w:rPr>
            </w:pPr>
            <w:r>
              <w:rPr>
                <w:color w:val="000000"/>
                <w:spacing w:val="-2"/>
              </w:rPr>
              <w:t xml:space="preserve">Bank </w:t>
            </w:r>
            <w:r>
              <w:rPr>
                <w:color w:val="000000"/>
                <w:spacing w:val="-3"/>
              </w:rPr>
              <w:t>name</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975882">
            <w:pPr>
              <w:shd w:val="clear" w:color="auto" w:fill="FFFFFF"/>
              <w:spacing w:before="120" w:after="120"/>
              <w:rPr>
                <w:rFonts w:cs="Calibri"/>
                <w:szCs w:val="22"/>
              </w:rPr>
            </w:pPr>
          </w:p>
        </w:tc>
      </w:tr>
      <w:tr w:rsidR="007321D6" w:rsidRPr="00CA453D" w:rsidTr="00F46E3D">
        <w:trPr>
          <w:trHeight w:hRule="exact" w:val="786"/>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left="5" w:right="533" w:firstLine="5"/>
              <w:rPr>
                <w:rFonts w:cs="Calibri"/>
                <w:szCs w:val="22"/>
              </w:rPr>
            </w:pPr>
            <w:r>
              <w:rPr>
                <w:color w:val="000000"/>
                <w:spacing w:val="-2"/>
              </w:rPr>
              <w:t xml:space="preserve">The economic operator is VAT registered </w:t>
            </w:r>
            <w:r>
              <w:rPr>
                <w:color w:val="000000"/>
                <w:spacing w:val="-1"/>
              </w:rPr>
              <w:t>(select)</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D56513">
            <w:pPr>
              <w:shd w:val="clear" w:color="auto" w:fill="FFFFFF"/>
              <w:tabs>
                <w:tab w:val="left" w:pos="2376"/>
              </w:tabs>
              <w:spacing w:before="120" w:after="120"/>
              <w:ind w:left="200" w:right="1536"/>
              <w:jc w:val="center"/>
              <w:rPr>
                <w:rFonts w:cs="Calibri"/>
                <w:szCs w:val="22"/>
              </w:rPr>
            </w:pPr>
            <w:r>
              <w:rPr>
                <w:color w:val="000000"/>
                <w:spacing w:val="2"/>
              </w:rPr>
              <w:t xml:space="preserve">YES  </w:t>
            </w:r>
            <w:r w:rsidR="00D56513">
              <w:rPr>
                <w:color w:val="000000"/>
                <w:spacing w:val="2"/>
              </w:rPr>
              <w:t xml:space="preserve">                                          </w:t>
            </w:r>
            <w:r w:rsidRPr="00F458A7">
              <w:rPr>
                <w:spacing w:val="2"/>
              </w:rPr>
              <w:t>NO</w:t>
            </w:r>
          </w:p>
        </w:tc>
      </w:tr>
      <w:tr w:rsidR="007321D6" w:rsidRPr="00CA453D" w:rsidTr="007321D6">
        <w:trPr>
          <w:trHeight w:val="456"/>
        </w:trPr>
        <w:tc>
          <w:tcPr>
            <w:tcW w:w="4722" w:type="dxa"/>
            <w:gridSpan w:val="3"/>
            <w:tcBorders>
              <w:top w:val="single" w:sz="6" w:space="0" w:color="auto"/>
              <w:left w:val="single" w:sz="6" w:space="0" w:color="auto"/>
              <w:right w:val="single" w:sz="6" w:space="0" w:color="auto"/>
            </w:tcBorders>
            <w:shd w:val="clear" w:color="auto" w:fill="FFFFFF"/>
          </w:tcPr>
          <w:p w:rsidR="007321D6" w:rsidRPr="00CA453D" w:rsidRDefault="007321D6" w:rsidP="002671BB">
            <w:pPr>
              <w:shd w:val="clear" w:color="auto" w:fill="FFFFFF"/>
              <w:spacing w:before="120" w:after="120"/>
              <w:rPr>
                <w:rFonts w:cs="Calibri"/>
                <w:szCs w:val="22"/>
              </w:rPr>
            </w:pPr>
            <w:r>
              <w:rPr>
                <w:color w:val="000000"/>
                <w:spacing w:val="-3"/>
              </w:rPr>
              <w:t>Mail address</w:t>
            </w:r>
            <w:r w:rsidR="00975882">
              <w:rPr>
                <w:color w:val="000000"/>
                <w:spacing w:val="-3"/>
              </w:rPr>
              <w:t xml:space="preserve"> </w:t>
            </w:r>
          </w:p>
        </w:tc>
        <w:tc>
          <w:tcPr>
            <w:tcW w:w="4887" w:type="dxa"/>
            <w:gridSpan w:val="2"/>
            <w:tcBorders>
              <w:top w:val="single" w:sz="6" w:space="0" w:color="auto"/>
              <w:left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F46E3D">
        <w:trPr>
          <w:trHeight w:hRule="exact" w:val="489"/>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2671BB">
            <w:pPr>
              <w:shd w:val="clear" w:color="auto" w:fill="FFFFFF"/>
              <w:spacing w:before="120" w:after="120"/>
              <w:rPr>
                <w:rFonts w:cs="Calibri"/>
                <w:szCs w:val="22"/>
              </w:rPr>
            </w:pPr>
            <w:r>
              <w:rPr>
                <w:color w:val="000000"/>
                <w:spacing w:val="-3"/>
              </w:rPr>
              <w:t>E-mail address</w:t>
            </w:r>
            <w:r w:rsidR="00975882">
              <w:rPr>
                <w:color w:val="000000"/>
                <w:spacing w:val="-3"/>
              </w:rPr>
              <w:t xml:space="preserve"> </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F46E3D">
        <w:trPr>
          <w:trHeight w:hRule="exact" w:val="885"/>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right="53"/>
              <w:rPr>
                <w:rFonts w:cs="Calibri"/>
                <w:szCs w:val="22"/>
              </w:rPr>
            </w:pPr>
            <w:r>
              <w:rPr>
                <w:color w:val="000000"/>
                <w:spacing w:val="-1"/>
              </w:rPr>
              <w:t xml:space="preserve">Name and title of the person(s) authorised to sign the public procurement contract </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7321D6">
        <w:trPr>
          <w:trHeight w:hRule="exact" w:val="428"/>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r>
              <w:rPr>
                <w:color w:val="000000"/>
                <w:spacing w:val="-1"/>
              </w:rPr>
              <w:t>Name and title of the contact person</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F46E3D">
        <w:trPr>
          <w:trHeight w:hRule="exact" w:val="646"/>
        </w:trPr>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r>
              <w:rPr>
                <w:color w:val="000000"/>
                <w:spacing w:val="-1"/>
              </w:rPr>
              <w:t>Telephone number</w:t>
            </w:r>
          </w:p>
        </w:tc>
        <w:tc>
          <w:tcPr>
            <w:tcW w:w="3186"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9836B5">
            <w:pPr>
              <w:shd w:val="clear" w:color="auto" w:fill="FFFFFF"/>
              <w:spacing w:before="120" w:after="120"/>
              <w:rPr>
                <w:rFonts w:cs="Calibri"/>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right="413"/>
              <w:rPr>
                <w:rFonts w:cs="Calibri"/>
                <w:szCs w:val="22"/>
              </w:rPr>
            </w:pPr>
            <w:r>
              <w:rPr>
                <w:color w:val="000000"/>
                <w:spacing w:val="-8"/>
              </w:rPr>
              <w:t xml:space="preserve">Fax </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bl>
    <w:p w:rsidR="007321D6" w:rsidRDefault="007321D6">
      <w:pPr>
        <w:shd w:val="clear" w:color="auto" w:fill="FFFFFF"/>
        <w:spacing w:before="120" w:after="120"/>
        <w:rPr>
          <w:rFonts w:asciiTheme="minorHAnsi" w:eastAsia="Times New Roman" w:hAnsiTheme="minorHAnsi" w:cs="Calibri"/>
          <w:b/>
          <w:bCs/>
          <w:spacing w:val="-1"/>
          <w:szCs w:val="22"/>
        </w:rPr>
      </w:pPr>
    </w:p>
    <w:p w:rsidR="00AD6B4C" w:rsidRDefault="002A27E0">
      <w:pPr>
        <w:rPr>
          <w:rFonts w:asciiTheme="minorHAnsi" w:hAnsiTheme="minorHAnsi"/>
          <w:sz w:val="24"/>
          <w:szCs w:val="24"/>
        </w:rPr>
      </w:pPr>
      <w:proofErr w:type="spellStart"/>
      <w:r>
        <w:rPr>
          <w:rFonts w:asciiTheme="minorHAnsi" w:hAnsiTheme="minorHAnsi"/>
          <w:sz w:val="24"/>
          <w:szCs w:val="24"/>
        </w:rPr>
        <w:t>Offer</w:t>
      </w:r>
      <w:r w:rsidR="00001BBE">
        <w:rPr>
          <w:rFonts w:asciiTheme="minorHAnsi" w:hAnsiTheme="minorHAnsi"/>
          <w:sz w:val="24"/>
          <w:szCs w:val="24"/>
        </w:rPr>
        <w:t>er</w:t>
      </w:r>
      <w:proofErr w:type="spellEnd"/>
      <w:r w:rsidR="00001BBE">
        <w:rPr>
          <w:rFonts w:asciiTheme="minorHAnsi" w:hAnsiTheme="minorHAnsi"/>
          <w:sz w:val="24"/>
          <w:szCs w:val="24"/>
        </w:rPr>
        <w:t xml:space="preserve"> price:</w:t>
      </w:r>
    </w:p>
    <w:p w:rsidR="00001BBE" w:rsidRDefault="00001BBE">
      <w:pPr>
        <w:rPr>
          <w:rFonts w:asciiTheme="minorHAnsi" w:hAnsiTheme="minorHAnsi"/>
          <w:sz w:val="24"/>
          <w:szCs w:val="24"/>
        </w:rPr>
      </w:pPr>
    </w:p>
    <w:tbl>
      <w:tblPr>
        <w:tblW w:w="9540" w:type="dxa"/>
        <w:tblInd w:w="75" w:type="dxa"/>
        <w:tblCellMar>
          <w:left w:w="40" w:type="dxa"/>
          <w:right w:w="40" w:type="dxa"/>
        </w:tblCellMar>
        <w:tblLook w:val="0000"/>
      </w:tblPr>
      <w:tblGrid>
        <w:gridCol w:w="4785"/>
        <w:gridCol w:w="4755"/>
      </w:tblGrid>
      <w:tr w:rsidR="00D56513" w:rsidRPr="00333635" w:rsidTr="00D56513">
        <w:trPr>
          <w:trHeight w:hRule="exact" w:val="515"/>
        </w:trPr>
        <w:tc>
          <w:tcPr>
            <w:tcW w:w="4785" w:type="dxa"/>
            <w:tcBorders>
              <w:top w:val="single" w:sz="4" w:space="0" w:color="000000"/>
              <w:left w:val="single" w:sz="12" w:space="0" w:color="000000"/>
              <w:bottom w:val="single" w:sz="6" w:space="0" w:color="000000"/>
              <w:right w:val="single" w:sz="6" w:space="0" w:color="000000"/>
            </w:tcBorders>
            <w:shd w:val="clear" w:color="auto" w:fill="FFFFFF"/>
          </w:tcPr>
          <w:p w:rsidR="00D56513" w:rsidRPr="00333635" w:rsidRDefault="002A27E0" w:rsidP="00F46E3D">
            <w:pPr>
              <w:pStyle w:val="ListParagraph"/>
              <w:spacing w:after="240"/>
              <w:ind w:left="0"/>
              <w:rPr>
                <w:rFonts w:asciiTheme="minorHAnsi" w:hAnsiTheme="minorHAnsi"/>
                <w:highlight w:val="yellow"/>
              </w:rPr>
            </w:pPr>
            <w:r>
              <w:rPr>
                <w:rFonts w:cs="Calibri"/>
                <w:color w:val="000000"/>
                <w:spacing w:val="-5"/>
              </w:rPr>
              <w:t>Offer</w:t>
            </w:r>
            <w:r w:rsidR="00D56513" w:rsidRPr="00204D4C">
              <w:rPr>
                <w:rFonts w:cs="Calibri"/>
                <w:color w:val="000000"/>
                <w:spacing w:val="-5"/>
              </w:rPr>
              <w:t xml:space="preserve"> price, excluding VAT</w:t>
            </w:r>
            <w:r w:rsidR="00D56513">
              <w:rPr>
                <w:rFonts w:cs="Calibri"/>
                <w:color w:val="000000"/>
                <w:spacing w:val="-5"/>
              </w:rPr>
              <w:t xml:space="preserve"> (HRK or EUR)</w:t>
            </w:r>
          </w:p>
        </w:tc>
        <w:tc>
          <w:tcPr>
            <w:tcW w:w="4755" w:type="dxa"/>
            <w:tcBorders>
              <w:top w:val="single" w:sz="6" w:space="0" w:color="000000"/>
              <w:left w:val="single" w:sz="6" w:space="0" w:color="000000"/>
              <w:bottom w:val="single" w:sz="6" w:space="0" w:color="000000"/>
              <w:right w:val="single" w:sz="12" w:space="0" w:color="000000"/>
            </w:tcBorders>
            <w:shd w:val="clear" w:color="auto" w:fill="FFFFFF"/>
          </w:tcPr>
          <w:p w:rsidR="00D56513" w:rsidRPr="00333635" w:rsidRDefault="00D56513" w:rsidP="00F46E3D">
            <w:pPr>
              <w:shd w:val="clear" w:color="auto" w:fill="FFFFFF"/>
              <w:spacing w:before="120" w:after="120"/>
              <w:rPr>
                <w:rFonts w:asciiTheme="minorHAnsi" w:hAnsiTheme="minorHAnsi" w:cs="Calibri"/>
                <w:szCs w:val="22"/>
              </w:rPr>
            </w:pPr>
          </w:p>
        </w:tc>
      </w:tr>
      <w:tr w:rsidR="00D56513" w:rsidRPr="00333635" w:rsidTr="00D56513">
        <w:trPr>
          <w:trHeight w:hRule="exact" w:val="437"/>
        </w:trPr>
        <w:tc>
          <w:tcPr>
            <w:tcW w:w="4785" w:type="dxa"/>
            <w:tcBorders>
              <w:top w:val="single" w:sz="4" w:space="0" w:color="000000"/>
              <w:left w:val="single" w:sz="12" w:space="0" w:color="000000"/>
              <w:bottom w:val="single" w:sz="6" w:space="0" w:color="000000"/>
              <w:right w:val="single" w:sz="6" w:space="0" w:color="000000"/>
            </w:tcBorders>
            <w:shd w:val="clear" w:color="auto" w:fill="FFFFFF"/>
          </w:tcPr>
          <w:p w:rsidR="00D56513" w:rsidRPr="00333635" w:rsidRDefault="00D56513" w:rsidP="00F46E3D">
            <w:pPr>
              <w:pStyle w:val="ListParagraph"/>
              <w:spacing w:after="240"/>
              <w:ind w:left="0"/>
              <w:rPr>
                <w:rFonts w:asciiTheme="minorHAnsi" w:hAnsiTheme="minorHAnsi"/>
                <w:highlight w:val="yellow"/>
              </w:rPr>
            </w:pPr>
            <w:r>
              <w:rPr>
                <w:color w:val="000000"/>
                <w:spacing w:val="-2"/>
              </w:rPr>
              <w:t>Amount of the value-added tax (VAT)</w:t>
            </w:r>
            <w:r>
              <w:rPr>
                <w:color w:val="000000"/>
                <w:spacing w:val="-2"/>
                <w:vertAlign w:val="superscript"/>
              </w:rPr>
              <w:t>2</w:t>
            </w:r>
          </w:p>
        </w:tc>
        <w:tc>
          <w:tcPr>
            <w:tcW w:w="4755" w:type="dxa"/>
            <w:tcBorders>
              <w:top w:val="single" w:sz="6" w:space="0" w:color="000000"/>
              <w:left w:val="single" w:sz="6" w:space="0" w:color="000000"/>
              <w:bottom w:val="single" w:sz="6" w:space="0" w:color="000000"/>
              <w:right w:val="single" w:sz="12" w:space="0" w:color="000000"/>
            </w:tcBorders>
            <w:shd w:val="clear" w:color="auto" w:fill="FFFFFF"/>
          </w:tcPr>
          <w:p w:rsidR="00D56513" w:rsidRPr="00333635" w:rsidRDefault="00D56513" w:rsidP="00F46E3D">
            <w:pPr>
              <w:shd w:val="clear" w:color="auto" w:fill="FFFFFF"/>
              <w:spacing w:before="120" w:after="120"/>
              <w:rPr>
                <w:rFonts w:asciiTheme="minorHAnsi" w:hAnsiTheme="minorHAnsi" w:cs="Calibri"/>
                <w:szCs w:val="22"/>
              </w:rPr>
            </w:pPr>
          </w:p>
        </w:tc>
      </w:tr>
      <w:tr w:rsidR="00D56513" w:rsidRPr="00333635" w:rsidTr="00D56513">
        <w:trPr>
          <w:trHeight w:hRule="exact" w:val="430"/>
        </w:trPr>
        <w:tc>
          <w:tcPr>
            <w:tcW w:w="4785" w:type="dxa"/>
            <w:tcBorders>
              <w:top w:val="single" w:sz="4" w:space="0" w:color="000000"/>
              <w:left w:val="single" w:sz="12" w:space="0" w:color="000000"/>
              <w:bottom w:val="single" w:sz="12" w:space="0" w:color="000000"/>
              <w:right w:val="single" w:sz="6" w:space="0" w:color="000000"/>
            </w:tcBorders>
            <w:shd w:val="clear" w:color="auto" w:fill="FFFFFF"/>
          </w:tcPr>
          <w:p w:rsidR="00D56513" w:rsidRPr="00333635" w:rsidRDefault="00D56513" w:rsidP="00F46E3D">
            <w:pPr>
              <w:shd w:val="clear" w:color="auto" w:fill="FFFFFF"/>
              <w:spacing w:before="120" w:after="120"/>
              <w:rPr>
                <w:rFonts w:asciiTheme="minorHAnsi" w:hAnsiTheme="minorHAnsi" w:cs="Calibri"/>
                <w:szCs w:val="22"/>
              </w:rPr>
            </w:pPr>
            <w:r>
              <w:rPr>
                <w:rFonts w:cs="Calibri"/>
                <w:color w:val="000000"/>
                <w:spacing w:val="-5"/>
                <w:szCs w:val="22"/>
              </w:rPr>
              <w:t xml:space="preserve">Total price with </w:t>
            </w:r>
            <w:r w:rsidRPr="00204D4C">
              <w:rPr>
                <w:rFonts w:cs="Calibri"/>
                <w:color w:val="000000"/>
                <w:spacing w:val="-5"/>
                <w:szCs w:val="22"/>
              </w:rPr>
              <w:t xml:space="preserve">VAT </w:t>
            </w:r>
            <w:r>
              <w:rPr>
                <w:rFonts w:cs="Calibri"/>
                <w:color w:val="000000"/>
                <w:spacing w:val="-5"/>
                <w:szCs w:val="22"/>
              </w:rPr>
              <w:t>(HRK or EUR)</w:t>
            </w:r>
          </w:p>
        </w:tc>
        <w:tc>
          <w:tcPr>
            <w:tcW w:w="4755" w:type="dxa"/>
            <w:tcBorders>
              <w:top w:val="single" w:sz="6" w:space="0" w:color="000000"/>
              <w:left w:val="single" w:sz="6" w:space="0" w:color="000000"/>
              <w:bottom w:val="single" w:sz="12" w:space="0" w:color="000000"/>
              <w:right w:val="single" w:sz="12" w:space="0" w:color="000000"/>
            </w:tcBorders>
            <w:shd w:val="clear" w:color="auto" w:fill="FFFFFF"/>
          </w:tcPr>
          <w:p w:rsidR="00D56513" w:rsidRPr="00333635" w:rsidRDefault="00D56513" w:rsidP="00F46E3D">
            <w:pPr>
              <w:shd w:val="clear" w:color="auto" w:fill="FFFFFF"/>
              <w:spacing w:before="120" w:after="120"/>
              <w:rPr>
                <w:rFonts w:asciiTheme="minorHAnsi" w:hAnsiTheme="minorHAnsi" w:cs="Calibri"/>
                <w:szCs w:val="22"/>
              </w:rPr>
            </w:pPr>
          </w:p>
        </w:tc>
      </w:tr>
    </w:tbl>
    <w:p w:rsidR="00001BBE" w:rsidRPr="00D723B4" w:rsidRDefault="00001BBE">
      <w:pPr>
        <w:rPr>
          <w:rFonts w:asciiTheme="minorHAnsi" w:hAnsiTheme="minorHAnsi"/>
          <w:szCs w:val="22"/>
        </w:rPr>
      </w:pPr>
      <w:r w:rsidRPr="00D723B4">
        <w:rPr>
          <w:rFonts w:asciiTheme="minorHAnsi" w:hAnsiTheme="minorHAnsi"/>
          <w:szCs w:val="22"/>
        </w:rPr>
        <w:t xml:space="preserve">Period of validity: (at least </w:t>
      </w:r>
      <w:r w:rsidR="00046DA2" w:rsidRPr="00D723B4">
        <w:rPr>
          <w:rFonts w:asciiTheme="minorHAnsi" w:hAnsiTheme="minorHAnsi"/>
          <w:szCs w:val="22"/>
        </w:rPr>
        <w:t xml:space="preserve">30 </w:t>
      </w:r>
      <w:r w:rsidRPr="00D723B4">
        <w:rPr>
          <w:rFonts w:asciiTheme="minorHAnsi" w:hAnsiTheme="minorHAnsi"/>
          <w:szCs w:val="22"/>
        </w:rPr>
        <w:t xml:space="preserve">days after the </w:t>
      </w:r>
      <w:r w:rsidR="002A27E0">
        <w:rPr>
          <w:rFonts w:asciiTheme="minorHAnsi" w:hAnsiTheme="minorHAnsi"/>
          <w:szCs w:val="22"/>
        </w:rPr>
        <w:t>Offer</w:t>
      </w:r>
      <w:r w:rsidRPr="00D723B4">
        <w:rPr>
          <w:rFonts w:asciiTheme="minorHAnsi" w:hAnsiTheme="minorHAnsi"/>
          <w:szCs w:val="22"/>
        </w:rPr>
        <w:t xml:space="preserve"> submission deadline)</w:t>
      </w:r>
    </w:p>
    <w:p w:rsidR="007321D6" w:rsidRDefault="007321D6">
      <w:pPr>
        <w:shd w:val="clear" w:color="auto" w:fill="FFFFFF"/>
        <w:spacing w:before="120" w:after="120"/>
        <w:ind w:left="115"/>
        <w:rPr>
          <w:rFonts w:asciiTheme="minorHAnsi" w:hAnsiTheme="minorHAnsi" w:cs="Calibri"/>
          <w:b/>
          <w:bCs/>
          <w:spacing w:val="-4"/>
          <w:sz w:val="24"/>
          <w:szCs w:val="24"/>
        </w:rPr>
      </w:pPr>
    </w:p>
    <w:p w:rsidR="004B2526" w:rsidRPr="00523287" w:rsidRDefault="00001BBE" w:rsidP="007321D6">
      <w:pPr>
        <w:shd w:val="clear" w:color="auto" w:fill="FFFFFF"/>
        <w:spacing w:before="120" w:after="120"/>
        <w:ind w:left="4962"/>
        <w:rPr>
          <w:rFonts w:asciiTheme="minorHAnsi" w:hAnsiTheme="minorHAnsi" w:cs="Calibri"/>
          <w:sz w:val="24"/>
          <w:szCs w:val="24"/>
        </w:rPr>
      </w:pPr>
      <w:r>
        <w:rPr>
          <w:rFonts w:asciiTheme="minorHAnsi" w:hAnsiTheme="minorHAnsi" w:cs="Calibri"/>
          <w:b/>
          <w:bCs/>
          <w:spacing w:val="-4"/>
          <w:sz w:val="24"/>
          <w:szCs w:val="24"/>
        </w:rPr>
        <w:t xml:space="preserve">On behalf of the </w:t>
      </w:r>
      <w:proofErr w:type="spellStart"/>
      <w:r w:rsidR="002A27E0">
        <w:rPr>
          <w:rFonts w:asciiTheme="minorHAnsi" w:hAnsiTheme="minorHAnsi" w:cs="Calibri"/>
          <w:b/>
          <w:bCs/>
          <w:spacing w:val="-4"/>
          <w:sz w:val="24"/>
          <w:szCs w:val="24"/>
        </w:rPr>
        <w:t>Offer</w:t>
      </w:r>
      <w:r>
        <w:rPr>
          <w:rFonts w:asciiTheme="minorHAnsi" w:hAnsiTheme="minorHAnsi" w:cs="Calibri"/>
          <w:b/>
          <w:bCs/>
          <w:spacing w:val="-4"/>
          <w:sz w:val="24"/>
          <w:szCs w:val="24"/>
        </w:rPr>
        <w:t>er</w:t>
      </w:r>
      <w:proofErr w:type="spellEnd"/>
      <w:r w:rsidR="002174B2" w:rsidRPr="00523287">
        <w:rPr>
          <w:rFonts w:asciiTheme="minorHAnsi" w:hAnsiTheme="minorHAnsi" w:cs="Calibri"/>
          <w:b/>
          <w:bCs/>
          <w:spacing w:val="-4"/>
          <w:sz w:val="24"/>
          <w:szCs w:val="24"/>
        </w:rPr>
        <w:t>:</w:t>
      </w:r>
    </w:p>
    <w:p w:rsidR="004B2526" w:rsidRPr="00523287" w:rsidRDefault="004B2526">
      <w:pPr>
        <w:shd w:val="clear" w:color="auto" w:fill="FFFFFF"/>
        <w:spacing w:before="120" w:after="120"/>
        <w:ind w:left="6029"/>
        <w:rPr>
          <w:rFonts w:asciiTheme="minorHAnsi" w:hAnsiTheme="minorHAnsi" w:cs="Calibri"/>
          <w:sz w:val="24"/>
          <w:szCs w:val="24"/>
        </w:rPr>
      </w:pPr>
    </w:p>
    <w:p w:rsidR="004B2526" w:rsidRPr="00523287" w:rsidRDefault="004B2526">
      <w:pPr>
        <w:shd w:val="clear" w:color="auto" w:fill="FFFFFF"/>
        <w:spacing w:before="120" w:after="120"/>
        <w:ind w:left="6029"/>
        <w:rPr>
          <w:rFonts w:asciiTheme="minorHAnsi" w:hAnsiTheme="minorHAnsi" w:cs="Calibri"/>
          <w:sz w:val="24"/>
          <w:szCs w:val="24"/>
        </w:rPr>
      </w:pPr>
    </w:p>
    <w:p w:rsidR="004B2526" w:rsidRDefault="00312917">
      <w:pPr>
        <w:shd w:val="clear" w:color="auto" w:fill="FFFFFF"/>
        <w:spacing w:before="120" w:after="120"/>
        <w:ind w:left="4253"/>
        <w:rPr>
          <w:rFonts w:asciiTheme="minorHAnsi" w:hAnsiTheme="minorHAnsi" w:cs="Calibri"/>
          <w:spacing w:val="-10"/>
          <w:sz w:val="24"/>
          <w:szCs w:val="24"/>
        </w:rPr>
      </w:pPr>
      <w:r w:rsidRPr="00312917">
        <w:rPr>
          <w:rFonts w:asciiTheme="minorHAnsi" w:hAnsiTheme="minorHAnsi"/>
          <w:noProof/>
          <w:sz w:val="24"/>
          <w:szCs w:val="24"/>
          <w:lang w:val="hr-HR" w:eastAsia="hr-HR"/>
        </w:rPr>
        <w:pict>
          <v:line id="Line 3" o:spid="_x0000_s1027" style="position:absolute;left:0;text-align:left;z-index:251658752;visibility:visible;mso-wrap-distance-top:-8e-5mm;mso-wrap-distance-bottom:-8e-5mm" from="209.2pt,.95pt" to="45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" strokeweight=".42mm"/>
        </w:pict>
      </w:r>
      <w:r w:rsidR="002174B2" w:rsidRPr="00523287">
        <w:rPr>
          <w:rFonts w:asciiTheme="minorHAnsi" w:hAnsiTheme="minorHAnsi" w:cs="Calibri"/>
          <w:spacing w:val="-10"/>
          <w:sz w:val="24"/>
          <w:szCs w:val="24"/>
        </w:rPr>
        <w:tab/>
      </w:r>
      <w:r w:rsidR="002174B2" w:rsidRPr="00523287">
        <w:rPr>
          <w:rFonts w:asciiTheme="minorHAnsi" w:hAnsiTheme="minorHAnsi" w:cs="Calibri"/>
          <w:spacing w:val="-10"/>
          <w:sz w:val="24"/>
          <w:szCs w:val="24"/>
        </w:rPr>
        <w:tab/>
      </w:r>
      <w:r w:rsidR="002174B2" w:rsidRPr="007321D6">
        <w:rPr>
          <w:rFonts w:asciiTheme="minorHAnsi" w:hAnsiTheme="minorHAnsi"/>
          <w:sz w:val="24"/>
          <w:szCs w:val="24"/>
        </w:rPr>
        <w:t xml:space="preserve"> (Signature of a legal representative)</w:t>
      </w:r>
    </w:p>
    <w:p w:rsidR="00D5237B" w:rsidRPr="00FE59B9" w:rsidRDefault="00D5237B" w:rsidP="00D5237B">
      <w:pPr>
        <w:pStyle w:val="FootnoteText"/>
        <w:rPr>
          <w:sz w:val="16"/>
          <w:szCs w:val="16"/>
        </w:rPr>
      </w:pPr>
      <w:r w:rsidRPr="00FE59B9">
        <w:rPr>
          <w:rStyle w:val="FootnoteReference"/>
          <w:sz w:val="16"/>
          <w:szCs w:val="16"/>
        </w:rPr>
        <w:footnoteRef/>
      </w:r>
      <w:r w:rsidRPr="00FE59B9">
        <w:rPr>
          <w:sz w:val="16"/>
          <w:szCs w:val="16"/>
        </w:rPr>
        <w:t xml:space="preserve"> Or national identification number according to the economic operator’s country of establishment, if applicable</w:t>
      </w:r>
    </w:p>
    <w:p w:rsidR="003B4AA3" w:rsidRPr="003B4AA3" w:rsidRDefault="00D5237B" w:rsidP="003B4AA3">
      <w:pPr>
        <w:pStyle w:val="FootnoteText"/>
        <w:rPr>
          <w:sz w:val="16"/>
          <w:szCs w:val="16"/>
        </w:rPr>
      </w:pPr>
      <w:r>
        <w:rPr>
          <w:rStyle w:val="FootnoteReference"/>
          <w:sz w:val="16"/>
          <w:szCs w:val="16"/>
        </w:rPr>
        <w:t>2</w:t>
      </w:r>
      <w:r w:rsidRPr="00FE59B9">
        <w:rPr>
          <w:sz w:val="16"/>
          <w:szCs w:val="16"/>
        </w:rPr>
        <w:t xml:space="preserve"> Economic operators that are not in VAT system</w:t>
      </w:r>
      <w:r w:rsidRPr="00FE59B9">
        <w:rPr>
          <w:rFonts w:eastAsia="Times New Roman" w:cs="Calibri"/>
          <w:color w:val="000000"/>
          <w:spacing w:val="-1"/>
          <w:sz w:val="16"/>
          <w:szCs w:val="16"/>
        </w:rPr>
        <w:t>, do not fill in the column</w:t>
      </w:r>
      <w:r w:rsidR="003B4AA3" w:rsidRPr="00A13EB4">
        <w:rPr>
          <w:rFonts w:eastAsia="Times New Roman" w:cs="Calibri"/>
          <w:spacing w:val="-1"/>
          <w:sz w:val="18"/>
          <w:szCs w:val="18"/>
        </w:rPr>
        <w:t xml:space="preserve"> </w:t>
      </w:r>
      <w:r w:rsidR="003B4AA3" w:rsidRPr="003B4AA3">
        <w:rPr>
          <w:sz w:val="16"/>
          <w:szCs w:val="16"/>
        </w:rPr>
        <w:t xml:space="preserve">(or put 0). Economic operators </w:t>
      </w:r>
      <w:r w:rsidR="0065669C">
        <w:rPr>
          <w:sz w:val="16"/>
          <w:szCs w:val="16"/>
        </w:rPr>
        <w:t>regist</w:t>
      </w:r>
      <w:r w:rsidR="007B440F">
        <w:rPr>
          <w:sz w:val="16"/>
          <w:szCs w:val="16"/>
        </w:rPr>
        <w:t>e</w:t>
      </w:r>
      <w:r w:rsidR="0065669C">
        <w:rPr>
          <w:sz w:val="16"/>
          <w:szCs w:val="16"/>
        </w:rPr>
        <w:t>red</w:t>
      </w:r>
      <w:r w:rsidR="004B5B71">
        <w:rPr>
          <w:sz w:val="16"/>
          <w:szCs w:val="16"/>
        </w:rPr>
        <w:t xml:space="preserve"> outside the Republic of</w:t>
      </w:r>
      <w:r w:rsidR="003B4AA3" w:rsidRPr="003B4AA3">
        <w:rPr>
          <w:sz w:val="16"/>
          <w:szCs w:val="16"/>
        </w:rPr>
        <w:t xml:space="preserve"> Croatia </w:t>
      </w:r>
      <w:r w:rsidR="004B5B71">
        <w:rPr>
          <w:sz w:val="16"/>
          <w:szCs w:val="16"/>
        </w:rPr>
        <w:t>in or out of VAT system, in the place of VAT have to put note “reverse charge”.</w:t>
      </w:r>
    </w:p>
    <w:p w:rsidR="00925941" w:rsidRDefault="00925941">
      <w:pPr>
        <w:widowControl/>
        <w:rPr>
          <w:sz w:val="16"/>
          <w:szCs w:val="16"/>
        </w:rPr>
      </w:pPr>
      <w:r>
        <w:rPr>
          <w:sz w:val="16"/>
          <w:szCs w:val="16"/>
        </w:rPr>
        <w:br w:type="page"/>
      </w:r>
    </w:p>
    <w:p w:rsidR="00925941" w:rsidRPr="00925941" w:rsidRDefault="00925941" w:rsidP="00925941">
      <w:pPr>
        <w:shd w:val="clear" w:color="auto" w:fill="FFFFFF"/>
        <w:spacing w:before="120" w:after="120"/>
        <w:ind w:left="3053" w:hanging="3053"/>
        <w:rPr>
          <w:b/>
          <w:spacing w:val="-2"/>
          <w:sz w:val="28"/>
          <w:szCs w:val="28"/>
        </w:rPr>
      </w:pPr>
      <w:r w:rsidRPr="00925941">
        <w:rPr>
          <w:b/>
          <w:spacing w:val="-2"/>
          <w:sz w:val="28"/>
          <w:szCs w:val="28"/>
        </w:rPr>
        <w:lastRenderedPageBreak/>
        <w:t>ANNEX 2 - LIST OF P</w:t>
      </w:r>
      <w:r w:rsidR="00505CC7">
        <w:rPr>
          <w:b/>
          <w:spacing w:val="-2"/>
          <w:sz w:val="28"/>
          <w:szCs w:val="28"/>
        </w:rPr>
        <w:t>ROJECTS</w:t>
      </w:r>
      <w:r w:rsidRPr="00925941">
        <w:rPr>
          <w:b/>
          <w:spacing w:val="-2"/>
          <w:sz w:val="28"/>
          <w:szCs w:val="28"/>
        </w:rPr>
        <w:t xml:space="preserve"> VERIFYING EXPERTISE OF THE </w:t>
      </w:r>
      <w:r w:rsidR="002A27E0">
        <w:rPr>
          <w:b/>
          <w:spacing w:val="-2"/>
          <w:sz w:val="28"/>
          <w:szCs w:val="28"/>
        </w:rPr>
        <w:t>OFFER</w:t>
      </w:r>
      <w:r w:rsidRPr="00925941">
        <w:rPr>
          <w:b/>
          <w:spacing w:val="-2"/>
          <w:sz w:val="28"/>
          <w:szCs w:val="28"/>
        </w:rPr>
        <w:t>ER/KEY EXPERT</w:t>
      </w:r>
      <w:r w:rsidR="00085DB6">
        <w:rPr>
          <w:b/>
          <w:spacing w:val="-2"/>
          <w:sz w:val="28"/>
          <w:szCs w:val="28"/>
        </w:rPr>
        <w:t xml:space="preserve"> </w:t>
      </w:r>
      <w:r w:rsidRPr="00925941">
        <w:rPr>
          <w:b/>
          <w:spacing w:val="-2"/>
          <w:sz w:val="28"/>
          <w:szCs w:val="28"/>
        </w:rPr>
        <w:t>IN THE TARGET AREA</w:t>
      </w:r>
    </w:p>
    <w:p w:rsidR="00925941" w:rsidRPr="00245CAB" w:rsidRDefault="00925941" w:rsidP="00925941">
      <w:pPr>
        <w:shd w:val="clear" w:color="auto" w:fill="FFFFFF"/>
        <w:spacing w:before="120" w:after="120"/>
        <w:ind w:right="5"/>
        <w:jc w:val="right"/>
        <w:rPr>
          <w:rFonts w:cs="Calibri"/>
          <w:szCs w:val="22"/>
          <w:lang w:val="en-US"/>
        </w:rPr>
      </w:pPr>
    </w:p>
    <w:p w:rsidR="00925941" w:rsidRDefault="00925941" w:rsidP="00925941">
      <w:pPr>
        <w:jc w:val="both"/>
        <w:rPr>
          <w:rFonts w:cs="Calibri"/>
          <w:szCs w:val="22"/>
          <w:lang w:val="en-US"/>
        </w:rPr>
      </w:pPr>
      <w:r w:rsidRPr="00245CAB">
        <w:rPr>
          <w:rFonts w:cs="Calibri"/>
          <w:szCs w:val="22"/>
          <w:lang w:val="en-US"/>
        </w:rPr>
        <w:t>Relevant references of the Key expert (</w:t>
      </w:r>
      <w:r w:rsidRPr="00245CAB">
        <w:rPr>
          <w:rFonts w:cs="Calibri"/>
          <w:i/>
          <w:iCs/>
          <w:szCs w:val="22"/>
          <w:lang w:val="en-US"/>
        </w:rPr>
        <w:t>Name and Surname</w:t>
      </w:r>
      <w:r w:rsidRPr="00245CAB">
        <w:rPr>
          <w:rFonts w:cs="Calibri"/>
          <w:szCs w:val="22"/>
          <w:lang w:val="en-US"/>
        </w:rPr>
        <w:t xml:space="preserve">) ________________________, for work </w:t>
      </w:r>
      <w:r w:rsidRPr="008E3196">
        <w:rPr>
          <w:rFonts w:cs="Calibri"/>
        </w:rPr>
        <w:t>rel</w:t>
      </w:r>
      <w:r w:rsidR="0034762B">
        <w:rPr>
          <w:rFonts w:cs="Calibri"/>
        </w:rPr>
        <w:t>evant for</w:t>
      </w:r>
      <w:r w:rsidRPr="008E3196">
        <w:rPr>
          <w:rFonts w:cs="Calibri"/>
        </w:rPr>
        <w:t xml:space="preserve"> </w:t>
      </w:r>
      <w:r w:rsidR="0034762B" w:rsidRPr="00245CAB">
        <w:rPr>
          <w:rFonts w:cs="Calibri"/>
          <w:bCs/>
        </w:rPr>
        <w:t xml:space="preserve">the </w:t>
      </w:r>
      <w:r w:rsidR="0034762B">
        <w:rPr>
          <w:rFonts w:cs="Calibri"/>
          <w:bCs/>
        </w:rPr>
        <w:t>development of a</w:t>
      </w:r>
      <w:r w:rsidR="0034762B" w:rsidRPr="00D10A50">
        <w:rPr>
          <w:rFonts w:cs="Calibri"/>
          <w:bCs/>
        </w:rPr>
        <w:t>ssessment criteria</w:t>
      </w:r>
      <w:r w:rsidR="0034762B">
        <w:rPr>
          <w:rFonts w:cs="Calibri"/>
          <w:bCs/>
        </w:rPr>
        <w:t xml:space="preserve"> </w:t>
      </w:r>
      <w:r w:rsidR="00AB255B" w:rsidRPr="001D2C80">
        <w:rPr>
          <w:rFonts w:asciiTheme="minorHAnsi" w:hAnsiTheme="minorHAnsi" w:cs="Calibri"/>
          <w:bCs/>
        </w:rPr>
        <w:t xml:space="preserve">for </w:t>
      </w:r>
      <w:r w:rsidR="00AB255B">
        <w:rPr>
          <w:rFonts w:asciiTheme="minorHAnsi" w:hAnsiTheme="minorHAnsi" w:cs="Calibri"/>
          <w:bCs/>
        </w:rPr>
        <w:t xml:space="preserve">GES assessment regarding </w:t>
      </w:r>
      <w:r w:rsidR="00AB255B" w:rsidRPr="001D2C80">
        <w:rPr>
          <w:rFonts w:asciiTheme="minorHAnsi" w:hAnsiTheme="minorHAnsi" w:cs="Calibri"/>
          <w:bCs/>
        </w:rPr>
        <w:t xml:space="preserve">the </w:t>
      </w:r>
      <w:r w:rsidR="0034762B" w:rsidRPr="00D10A50">
        <w:rPr>
          <w:rFonts w:cs="Calibri"/>
          <w:bCs/>
        </w:rPr>
        <w:t>IMAP C</w:t>
      </w:r>
      <w:r w:rsidR="0034762B">
        <w:rPr>
          <w:rFonts w:cs="Calibri"/>
          <w:bCs/>
        </w:rPr>
        <w:t xml:space="preserve">ommon </w:t>
      </w:r>
      <w:r w:rsidR="0034762B" w:rsidRPr="00D10A50">
        <w:rPr>
          <w:rFonts w:cs="Calibri"/>
          <w:bCs/>
        </w:rPr>
        <w:t>I</w:t>
      </w:r>
      <w:r w:rsidR="0034762B">
        <w:rPr>
          <w:rFonts w:cs="Calibri"/>
          <w:bCs/>
        </w:rPr>
        <w:t xml:space="preserve">ndicator 16 i.e. </w:t>
      </w:r>
      <w:r w:rsidRPr="00245CAB">
        <w:rPr>
          <w:rFonts w:cs="Calibri"/>
          <w:szCs w:val="22"/>
          <w:lang w:val="en-US"/>
        </w:rPr>
        <w:t xml:space="preserve">relevant to the </w:t>
      </w:r>
      <w:r w:rsidR="002A27E0">
        <w:rPr>
          <w:rFonts w:cs="Calibri"/>
          <w:szCs w:val="22"/>
          <w:lang w:val="en-US"/>
        </w:rPr>
        <w:t>Offer</w:t>
      </w:r>
      <w:r>
        <w:rPr>
          <w:rFonts w:cs="Calibri"/>
          <w:szCs w:val="22"/>
          <w:lang w:val="en-US"/>
        </w:rPr>
        <w:t xml:space="preserve"> (i.e. to the Expertise as defined in Chapter 5)</w:t>
      </w:r>
      <w:r w:rsidRPr="00245CAB">
        <w:rPr>
          <w:rFonts w:cs="Calibri"/>
          <w:szCs w:val="22"/>
          <w:lang w:val="en-US"/>
        </w:rPr>
        <w:t xml:space="preserve">: </w:t>
      </w:r>
    </w:p>
    <w:p w:rsidR="00D56513" w:rsidRPr="00245CAB" w:rsidRDefault="00D56513" w:rsidP="00925941">
      <w:pPr>
        <w:jc w:val="both"/>
        <w:rPr>
          <w:rFonts w:cs="Calibri"/>
          <w:szCs w:val="22"/>
          <w:lang w:val="en-US"/>
        </w:rPr>
      </w:pPr>
    </w:p>
    <w:p w:rsidR="00925941" w:rsidRPr="00245CAB" w:rsidRDefault="00925941" w:rsidP="00925941">
      <w:pPr>
        <w:rPr>
          <w:rFonts w:cs="Calibri"/>
          <w:szCs w:val="22"/>
          <w:lang w:val="en-US"/>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31"/>
        <w:gridCol w:w="2231"/>
        <w:gridCol w:w="2738"/>
        <w:gridCol w:w="2419"/>
      </w:tblGrid>
      <w:tr w:rsidR="00925941" w:rsidRPr="00245CAB" w:rsidTr="00925941">
        <w:trPr>
          <w:trHeight w:val="780"/>
        </w:trPr>
        <w:tc>
          <w:tcPr>
            <w:tcW w:w="594" w:type="dxa"/>
            <w:shd w:val="clear" w:color="auto" w:fill="auto"/>
          </w:tcPr>
          <w:p w:rsidR="00925941" w:rsidRPr="00245CAB" w:rsidRDefault="00925941" w:rsidP="002E058C">
            <w:pPr>
              <w:rPr>
                <w:rFonts w:cs="Calibri"/>
                <w:szCs w:val="22"/>
              </w:rPr>
            </w:pPr>
            <w:r w:rsidRPr="00245CAB">
              <w:rPr>
                <w:rFonts w:cs="Calibri"/>
                <w:szCs w:val="22"/>
              </w:rPr>
              <w:t>No</w:t>
            </w:r>
            <w:r w:rsidRPr="00245CAB">
              <w:rPr>
                <w:rStyle w:val="FootnoteReference"/>
                <w:szCs w:val="22"/>
              </w:rPr>
              <w:footnoteReference w:id="1"/>
            </w:r>
          </w:p>
        </w:tc>
        <w:tc>
          <w:tcPr>
            <w:tcW w:w="2231" w:type="dxa"/>
          </w:tcPr>
          <w:p w:rsidR="00925941" w:rsidRPr="00245CAB" w:rsidRDefault="00925941" w:rsidP="002E058C">
            <w:pPr>
              <w:rPr>
                <w:rFonts w:cs="Calibri"/>
                <w:szCs w:val="22"/>
              </w:rPr>
            </w:pPr>
            <w:r>
              <w:rPr>
                <w:rFonts w:cs="Calibri"/>
                <w:szCs w:val="22"/>
              </w:rPr>
              <w:t>Name of the expert</w:t>
            </w:r>
          </w:p>
        </w:tc>
        <w:tc>
          <w:tcPr>
            <w:tcW w:w="2231" w:type="dxa"/>
            <w:shd w:val="clear" w:color="auto" w:fill="auto"/>
          </w:tcPr>
          <w:p w:rsidR="00925941" w:rsidRPr="00245CAB" w:rsidRDefault="00925941" w:rsidP="00505CC7">
            <w:pPr>
              <w:rPr>
                <w:rFonts w:cs="Calibri"/>
                <w:szCs w:val="22"/>
              </w:rPr>
            </w:pPr>
            <w:r w:rsidRPr="00245CAB">
              <w:rPr>
                <w:rFonts w:cs="Calibri"/>
                <w:szCs w:val="22"/>
              </w:rPr>
              <w:t>Name of the project</w:t>
            </w:r>
          </w:p>
        </w:tc>
        <w:tc>
          <w:tcPr>
            <w:tcW w:w="2738" w:type="dxa"/>
            <w:shd w:val="clear" w:color="auto" w:fill="auto"/>
          </w:tcPr>
          <w:p w:rsidR="00925941" w:rsidRPr="00245CAB" w:rsidRDefault="00925941" w:rsidP="002E058C">
            <w:pPr>
              <w:rPr>
                <w:rFonts w:cs="Calibri"/>
                <w:szCs w:val="22"/>
              </w:rPr>
            </w:pPr>
            <w:r w:rsidRPr="00245CAB">
              <w:rPr>
                <w:rFonts w:cs="Calibri"/>
                <w:szCs w:val="22"/>
              </w:rPr>
              <w:t xml:space="preserve">Tasks of the </w:t>
            </w:r>
            <w:proofErr w:type="spellStart"/>
            <w:r w:rsidR="002A27E0">
              <w:rPr>
                <w:rFonts w:cs="Calibri"/>
                <w:szCs w:val="22"/>
              </w:rPr>
              <w:t>Offer</w:t>
            </w:r>
            <w:r>
              <w:rPr>
                <w:rFonts w:cs="Calibri"/>
                <w:szCs w:val="22"/>
              </w:rPr>
              <w:t>er</w:t>
            </w:r>
            <w:proofErr w:type="spellEnd"/>
            <w:r>
              <w:rPr>
                <w:rFonts w:cs="Calibri"/>
                <w:szCs w:val="22"/>
              </w:rPr>
              <w:t>/</w:t>
            </w:r>
            <w:r w:rsidRPr="00245CAB">
              <w:rPr>
                <w:rFonts w:cs="Calibri"/>
                <w:szCs w:val="22"/>
              </w:rPr>
              <w:t xml:space="preserve">Key expert, </w:t>
            </w:r>
            <w:r w:rsidRPr="00245CAB">
              <w:rPr>
                <w:rFonts w:cs="Calibri"/>
                <w:szCs w:val="22"/>
                <w:lang w:val="en-US"/>
              </w:rPr>
              <w:t xml:space="preserve">relevant to the </w:t>
            </w:r>
            <w:r w:rsidR="002A27E0">
              <w:rPr>
                <w:rFonts w:cs="Calibri"/>
                <w:szCs w:val="22"/>
                <w:lang w:val="en-US"/>
              </w:rPr>
              <w:t>Offer</w:t>
            </w:r>
            <w:r w:rsidRPr="00245CAB">
              <w:rPr>
                <w:rFonts w:cs="Calibri"/>
                <w:szCs w:val="22"/>
              </w:rPr>
              <w:t xml:space="preserve"> </w:t>
            </w:r>
          </w:p>
        </w:tc>
        <w:tc>
          <w:tcPr>
            <w:tcW w:w="2419" w:type="dxa"/>
            <w:shd w:val="clear" w:color="auto" w:fill="auto"/>
          </w:tcPr>
          <w:p w:rsidR="00925941" w:rsidRPr="00245CAB" w:rsidRDefault="00925941" w:rsidP="00505CC7">
            <w:pPr>
              <w:rPr>
                <w:rFonts w:cs="Calibri"/>
                <w:szCs w:val="22"/>
              </w:rPr>
            </w:pPr>
            <w:r w:rsidRPr="00245CAB">
              <w:rPr>
                <w:rFonts w:cs="Calibri"/>
                <w:szCs w:val="22"/>
              </w:rPr>
              <w:t>Beginning and end date of the project</w:t>
            </w:r>
          </w:p>
        </w:tc>
      </w:tr>
      <w:tr w:rsidR="00925941" w:rsidRPr="00245CAB" w:rsidTr="00925941">
        <w:trPr>
          <w:trHeight w:val="506"/>
        </w:trPr>
        <w:tc>
          <w:tcPr>
            <w:tcW w:w="594" w:type="dxa"/>
            <w:shd w:val="clear" w:color="auto" w:fill="auto"/>
          </w:tcPr>
          <w:p w:rsidR="00925941" w:rsidRPr="00245CAB" w:rsidRDefault="00925941" w:rsidP="002E058C">
            <w:pPr>
              <w:rPr>
                <w:rFonts w:cs="Calibri"/>
                <w:szCs w:val="22"/>
              </w:rPr>
            </w:pPr>
            <w:r w:rsidRPr="00245CAB">
              <w:rPr>
                <w:rFonts w:cs="Calibri"/>
                <w:szCs w:val="22"/>
              </w:rPr>
              <w:t>1.</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r>
      <w:tr w:rsidR="00925941" w:rsidRPr="00245CAB" w:rsidTr="00925941">
        <w:trPr>
          <w:trHeight w:val="520"/>
        </w:trPr>
        <w:tc>
          <w:tcPr>
            <w:tcW w:w="594" w:type="dxa"/>
            <w:shd w:val="clear" w:color="auto" w:fill="auto"/>
          </w:tcPr>
          <w:p w:rsidR="00925941" w:rsidRPr="00245CAB" w:rsidRDefault="00925941" w:rsidP="002E058C">
            <w:pPr>
              <w:rPr>
                <w:rFonts w:cs="Calibri"/>
                <w:szCs w:val="22"/>
              </w:rPr>
            </w:pPr>
            <w:r w:rsidRPr="00245CAB">
              <w:rPr>
                <w:rFonts w:cs="Calibri"/>
                <w:szCs w:val="22"/>
              </w:rPr>
              <w:t>2.</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r>
      <w:tr w:rsidR="00925941" w:rsidRPr="00245CAB" w:rsidTr="00925941">
        <w:trPr>
          <w:trHeight w:val="506"/>
        </w:trPr>
        <w:tc>
          <w:tcPr>
            <w:tcW w:w="594" w:type="dxa"/>
            <w:shd w:val="clear" w:color="auto" w:fill="auto"/>
          </w:tcPr>
          <w:p w:rsidR="00925941" w:rsidRPr="00245CAB" w:rsidRDefault="00925941" w:rsidP="002E058C">
            <w:pPr>
              <w:rPr>
                <w:rFonts w:cs="Calibri"/>
                <w:szCs w:val="22"/>
              </w:rPr>
            </w:pPr>
            <w:r w:rsidRPr="00245CAB">
              <w:rPr>
                <w:rFonts w:cs="Calibri"/>
                <w:szCs w:val="22"/>
              </w:rPr>
              <w:t>3.</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tc>
      </w:tr>
      <w:tr w:rsidR="00925941" w:rsidRPr="00245CAB" w:rsidTr="00925941">
        <w:trPr>
          <w:trHeight w:val="520"/>
        </w:trPr>
        <w:tc>
          <w:tcPr>
            <w:tcW w:w="594" w:type="dxa"/>
            <w:shd w:val="clear" w:color="auto" w:fill="auto"/>
          </w:tcPr>
          <w:p w:rsidR="00925941" w:rsidRPr="00245CAB" w:rsidRDefault="00925941" w:rsidP="002E058C">
            <w:pPr>
              <w:rPr>
                <w:rFonts w:cs="Calibri"/>
                <w:szCs w:val="22"/>
              </w:rPr>
            </w:pPr>
            <w:r w:rsidRPr="00245CAB">
              <w:rPr>
                <w:rFonts w:cs="Calibri"/>
                <w:szCs w:val="22"/>
              </w:rPr>
              <w:t>4.</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tc>
      </w:tr>
      <w:tr w:rsidR="00925941" w:rsidRPr="00245CAB" w:rsidTr="00925941">
        <w:trPr>
          <w:trHeight w:val="506"/>
        </w:trPr>
        <w:tc>
          <w:tcPr>
            <w:tcW w:w="594" w:type="dxa"/>
            <w:shd w:val="clear" w:color="auto" w:fill="auto"/>
          </w:tcPr>
          <w:p w:rsidR="00925941" w:rsidRPr="00245CAB" w:rsidRDefault="00925941" w:rsidP="002E058C">
            <w:pPr>
              <w:rPr>
                <w:rFonts w:cs="Calibri"/>
                <w:szCs w:val="22"/>
              </w:rPr>
            </w:pPr>
            <w:r w:rsidRPr="00245CAB">
              <w:rPr>
                <w:rFonts w:cs="Calibri"/>
                <w:szCs w:val="22"/>
              </w:rPr>
              <w:t>5.</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tc>
      </w:tr>
      <w:tr w:rsidR="00925941" w:rsidRPr="00245CAB" w:rsidTr="00925941">
        <w:trPr>
          <w:trHeight w:val="520"/>
        </w:trPr>
        <w:tc>
          <w:tcPr>
            <w:tcW w:w="594" w:type="dxa"/>
            <w:shd w:val="clear" w:color="auto" w:fill="auto"/>
          </w:tcPr>
          <w:p w:rsidR="00925941" w:rsidRPr="00245CAB" w:rsidRDefault="00925941" w:rsidP="002E058C">
            <w:pPr>
              <w:rPr>
                <w:rFonts w:cs="Calibri"/>
                <w:szCs w:val="22"/>
              </w:rPr>
            </w:pPr>
            <w:r w:rsidRPr="00245CAB">
              <w:rPr>
                <w:rFonts w:cs="Calibri"/>
                <w:szCs w:val="22"/>
              </w:rPr>
              <w:t>6.</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tc>
      </w:tr>
      <w:tr w:rsidR="00D627B1" w:rsidRPr="00245CAB" w:rsidTr="00925941">
        <w:trPr>
          <w:trHeight w:val="520"/>
        </w:trPr>
        <w:tc>
          <w:tcPr>
            <w:tcW w:w="594" w:type="dxa"/>
            <w:shd w:val="clear" w:color="auto" w:fill="auto"/>
          </w:tcPr>
          <w:p w:rsidR="00D627B1" w:rsidRPr="00245CAB" w:rsidRDefault="00D627B1" w:rsidP="002E058C">
            <w:pPr>
              <w:rPr>
                <w:rFonts w:cs="Calibri"/>
                <w:szCs w:val="22"/>
              </w:rPr>
            </w:pPr>
          </w:p>
        </w:tc>
        <w:tc>
          <w:tcPr>
            <w:tcW w:w="2231" w:type="dxa"/>
          </w:tcPr>
          <w:p w:rsidR="00D627B1" w:rsidRPr="00245CAB" w:rsidRDefault="00D627B1" w:rsidP="002E058C">
            <w:pPr>
              <w:rPr>
                <w:rFonts w:cs="Calibri"/>
                <w:szCs w:val="22"/>
              </w:rPr>
            </w:pPr>
          </w:p>
        </w:tc>
        <w:tc>
          <w:tcPr>
            <w:tcW w:w="2231" w:type="dxa"/>
            <w:shd w:val="clear" w:color="auto" w:fill="auto"/>
          </w:tcPr>
          <w:p w:rsidR="00D627B1" w:rsidRPr="00245CAB" w:rsidRDefault="00D627B1" w:rsidP="002E058C">
            <w:pPr>
              <w:rPr>
                <w:rFonts w:cs="Calibri"/>
                <w:szCs w:val="22"/>
              </w:rPr>
            </w:pPr>
          </w:p>
        </w:tc>
        <w:tc>
          <w:tcPr>
            <w:tcW w:w="2738" w:type="dxa"/>
            <w:shd w:val="clear" w:color="auto" w:fill="auto"/>
          </w:tcPr>
          <w:p w:rsidR="00D627B1" w:rsidRPr="00245CAB" w:rsidRDefault="00D627B1" w:rsidP="002E058C">
            <w:pPr>
              <w:rPr>
                <w:rFonts w:cs="Calibri"/>
                <w:szCs w:val="22"/>
              </w:rPr>
            </w:pPr>
          </w:p>
        </w:tc>
        <w:tc>
          <w:tcPr>
            <w:tcW w:w="2419" w:type="dxa"/>
            <w:shd w:val="clear" w:color="auto" w:fill="auto"/>
          </w:tcPr>
          <w:p w:rsidR="00D627B1" w:rsidRPr="00245CAB" w:rsidRDefault="00D627B1" w:rsidP="002E058C">
            <w:pPr>
              <w:rPr>
                <w:rFonts w:cs="Calibri"/>
                <w:szCs w:val="22"/>
              </w:rPr>
            </w:pPr>
          </w:p>
        </w:tc>
      </w:tr>
      <w:tr w:rsidR="00D627B1" w:rsidRPr="00245CAB" w:rsidTr="00925941">
        <w:trPr>
          <w:trHeight w:val="520"/>
        </w:trPr>
        <w:tc>
          <w:tcPr>
            <w:tcW w:w="594" w:type="dxa"/>
            <w:shd w:val="clear" w:color="auto" w:fill="auto"/>
          </w:tcPr>
          <w:p w:rsidR="00D627B1" w:rsidRPr="00245CAB" w:rsidRDefault="00D627B1" w:rsidP="002E058C">
            <w:pPr>
              <w:rPr>
                <w:rFonts w:cs="Calibri"/>
                <w:szCs w:val="22"/>
              </w:rPr>
            </w:pPr>
          </w:p>
        </w:tc>
        <w:tc>
          <w:tcPr>
            <w:tcW w:w="2231" w:type="dxa"/>
          </w:tcPr>
          <w:p w:rsidR="00D627B1" w:rsidRPr="00245CAB" w:rsidRDefault="00D627B1" w:rsidP="002E058C">
            <w:pPr>
              <w:rPr>
                <w:rFonts w:cs="Calibri"/>
                <w:szCs w:val="22"/>
              </w:rPr>
            </w:pPr>
          </w:p>
        </w:tc>
        <w:tc>
          <w:tcPr>
            <w:tcW w:w="2231" w:type="dxa"/>
            <w:shd w:val="clear" w:color="auto" w:fill="auto"/>
          </w:tcPr>
          <w:p w:rsidR="00D627B1" w:rsidRPr="00245CAB" w:rsidRDefault="00D627B1" w:rsidP="002E058C">
            <w:pPr>
              <w:rPr>
                <w:rFonts w:cs="Calibri"/>
                <w:szCs w:val="22"/>
              </w:rPr>
            </w:pPr>
          </w:p>
        </w:tc>
        <w:tc>
          <w:tcPr>
            <w:tcW w:w="2738" w:type="dxa"/>
            <w:shd w:val="clear" w:color="auto" w:fill="auto"/>
          </w:tcPr>
          <w:p w:rsidR="00D627B1" w:rsidRPr="00245CAB" w:rsidRDefault="00D627B1" w:rsidP="002E058C">
            <w:pPr>
              <w:rPr>
                <w:rFonts w:cs="Calibri"/>
                <w:szCs w:val="22"/>
              </w:rPr>
            </w:pPr>
          </w:p>
        </w:tc>
        <w:tc>
          <w:tcPr>
            <w:tcW w:w="2419" w:type="dxa"/>
            <w:shd w:val="clear" w:color="auto" w:fill="auto"/>
          </w:tcPr>
          <w:p w:rsidR="00D627B1" w:rsidRPr="00245CAB" w:rsidRDefault="00D627B1" w:rsidP="002E058C">
            <w:pPr>
              <w:rPr>
                <w:rFonts w:cs="Calibri"/>
                <w:szCs w:val="22"/>
              </w:rPr>
            </w:pPr>
          </w:p>
        </w:tc>
      </w:tr>
    </w:tbl>
    <w:p w:rsidR="00925941" w:rsidRPr="00245CAB" w:rsidRDefault="00925941" w:rsidP="00925941">
      <w:pPr>
        <w:ind w:right="-180"/>
        <w:jc w:val="both"/>
        <w:rPr>
          <w:rFonts w:cs="Calibri"/>
          <w:szCs w:val="22"/>
        </w:rPr>
      </w:pPr>
    </w:p>
    <w:p w:rsidR="004B5B71" w:rsidRDefault="004B5B71" w:rsidP="00D5237B">
      <w:pPr>
        <w:pStyle w:val="FootnoteText"/>
        <w:rPr>
          <w:sz w:val="16"/>
          <w:szCs w:val="16"/>
        </w:rPr>
      </w:pPr>
    </w:p>
    <w:p w:rsidR="007321D6" w:rsidRDefault="007321D6">
      <w:pPr>
        <w:shd w:val="clear" w:color="auto" w:fill="FFFFFF"/>
        <w:spacing w:before="120" w:after="120"/>
        <w:ind w:left="4253"/>
        <w:rPr>
          <w:rFonts w:asciiTheme="minorHAnsi" w:hAnsiTheme="minorHAnsi" w:cs="Calibri"/>
          <w:spacing w:val="-10"/>
          <w:sz w:val="24"/>
          <w:szCs w:val="24"/>
        </w:rPr>
      </w:pPr>
    </w:p>
    <w:p w:rsidR="007321D6" w:rsidRPr="00523287" w:rsidRDefault="007321D6">
      <w:pPr>
        <w:shd w:val="clear" w:color="auto" w:fill="FFFFFF"/>
        <w:spacing w:before="120" w:after="120"/>
        <w:ind w:left="4253"/>
        <w:rPr>
          <w:rFonts w:asciiTheme="minorHAnsi" w:hAnsiTheme="minorHAnsi" w:cs="Calibri"/>
          <w:spacing w:val="-10"/>
          <w:sz w:val="24"/>
          <w:szCs w:val="24"/>
        </w:rPr>
        <w:sectPr w:rsidR="007321D6" w:rsidRPr="00523287">
          <w:headerReference w:type="default" r:id="rId12"/>
          <w:footerReference w:type="default" r:id="rId13"/>
          <w:pgSz w:w="11906" w:h="16838"/>
          <w:pgMar w:top="777" w:right="974" w:bottom="777" w:left="1306" w:header="720" w:footer="720" w:gutter="0"/>
          <w:pgNumType w:start="1"/>
          <w:cols w:space="720"/>
          <w:formProt w:val="0"/>
          <w:docGrid w:linePitch="100"/>
        </w:sectPr>
      </w:pPr>
    </w:p>
    <w:p w:rsidR="00333635" w:rsidRDefault="00333635" w:rsidP="00333635">
      <w:pPr>
        <w:shd w:val="clear" w:color="auto" w:fill="FFFFFF"/>
        <w:spacing w:before="120" w:after="120"/>
        <w:ind w:left="3053" w:hanging="3053"/>
        <w:rPr>
          <w:b/>
          <w:spacing w:val="-2"/>
          <w:sz w:val="28"/>
          <w:szCs w:val="28"/>
        </w:rPr>
      </w:pPr>
      <w:bookmarkStart w:id="9" w:name="_Hlk28468335"/>
      <w:bookmarkEnd w:id="9"/>
      <w:r w:rsidRPr="00333635">
        <w:rPr>
          <w:b/>
          <w:spacing w:val="-2"/>
          <w:sz w:val="28"/>
          <w:szCs w:val="28"/>
        </w:rPr>
        <w:lastRenderedPageBreak/>
        <w:t xml:space="preserve">ANNEX </w:t>
      </w:r>
      <w:r w:rsidR="00B853A0">
        <w:rPr>
          <w:b/>
          <w:spacing w:val="-2"/>
          <w:sz w:val="28"/>
          <w:szCs w:val="28"/>
        </w:rPr>
        <w:t>3</w:t>
      </w:r>
      <w:r w:rsidR="00B853A0" w:rsidRPr="00333635">
        <w:rPr>
          <w:b/>
          <w:spacing w:val="-2"/>
          <w:sz w:val="28"/>
          <w:szCs w:val="28"/>
        </w:rPr>
        <w:t xml:space="preserve"> </w:t>
      </w:r>
      <w:r w:rsidRPr="00333635">
        <w:rPr>
          <w:b/>
          <w:spacing w:val="-2"/>
          <w:sz w:val="28"/>
          <w:szCs w:val="28"/>
        </w:rPr>
        <w:t xml:space="preserve">– </w:t>
      </w:r>
      <w:r>
        <w:rPr>
          <w:b/>
          <w:spacing w:val="-2"/>
          <w:sz w:val="28"/>
          <w:szCs w:val="28"/>
        </w:rPr>
        <w:t>COST STATEMENT</w:t>
      </w:r>
    </w:p>
    <w:p w:rsidR="004B2526" w:rsidRPr="00523287" w:rsidRDefault="004B2526">
      <w:pPr>
        <w:rPr>
          <w:rFonts w:asciiTheme="minorHAnsi" w:hAnsiTheme="minorHAnsi"/>
          <w:sz w:val="24"/>
          <w:szCs w:val="24"/>
        </w:rPr>
      </w:pPr>
    </w:p>
    <w:p w:rsidR="004B2526" w:rsidRPr="00523287" w:rsidRDefault="004B2526">
      <w:pPr>
        <w:rPr>
          <w:rFonts w:asciiTheme="minorHAnsi" w:hAnsiTheme="minorHAnsi"/>
          <w:sz w:val="24"/>
          <w:szCs w:val="24"/>
        </w:rPr>
      </w:pPr>
    </w:p>
    <w:tbl>
      <w:tblPr>
        <w:tblW w:w="9851" w:type="dxa"/>
        <w:tblLook w:val="04A0"/>
      </w:tblPr>
      <w:tblGrid>
        <w:gridCol w:w="631"/>
        <w:gridCol w:w="2559"/>
        <w:gridCol w:w="1260"/>
        <w:gridCol w:w="1236"/>
        <w:gridCol w:w="1974"/>
        <w:gridCol w:w="2191"/>
      </w:tblGrid>
      <w:tr w:rsidR="004B2526" w:rsidRPr="00523287" w:rsidTr="00001BBE">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rsidP="00930BDA">
            <w:pPr>
              <w:jc w:val="center"/>
              <w:rPr>
                <w:rFonts w:asciiTheme="minorHAnsi" w:hAnsiTheme="minorHAnsi"/>
                <w:b/>
                <w:i/>
                <w:sz w:val="24"/>
                <w:szCs w:val="24"/>
              </w:rPr>
            </w:pPr>
            <w:r w:rsidRPr="00523287">
              <w:rPr>
                <w:rFonts w:asciiTheme="minorHAnsi" w:hAnsiTheme="minorHAnsi"/>
                <w:b/>
                <w:i/>
                <w:sz w:val="24"/>
                <w:szCs w:val="24"/>
              </w:rPr>
              <w:t xml:space="preserve">TECHNICAL DESCRIPTION AND COST STATEMENT FOR </w:t>
            </w:r>
            <w:r w:rsidR="0034762B" w:rsidRPr="0034762B">
              <w:rPr>
                <w:rFonts w:asciiTheme="minorHAnsi" w:hAnsiTheme="minorHAnsi"/>
                <w:b/>
                <w:i/>
                <w:sz w:val="24"/>
                <w:szCs w:val="24"/>
              </w:rPr>
              <w:t xml:space="preserve">PROVIDING EXPERT SERVICES RELATED TO THE DEVELOPMENT OF ASSESSMENT CRITERIA </w:t>
            </w:r>
            <w:r w:rsidR="00AB255B" w:rsidRPr="00AB255B">
              <w:rPr>
                <w:rFonts w:asciiTheme="minorHAnsi" w:hAnsiTheme="minorHAnsi"/>
                <w:b/>
                <w:i/>
                <w:sz w:val="24"/>
                <w:szCs w:val="24"/>
              </w:rPr>
              <w:t xml:space="preserve">FOR GES ASSESSMENT REGARDING THE </w:t>
            </w:r>
            <w:r w:rsidR="00AB255B" w:rsidRPr="0034762B">
              <w:rPr>
                <w:rFonts w:asciiTheme="minorHAnsi" w:hAnsiTheme="minorHAnsi"/>
                <w:b/>
                <w:i/>
                <w:sz w:val="24"/>
                <w:szCs w:val="24"/>
              </w:rPr>
              <w:t>IMAP COMMON INDICATOR 16</w:t>
            </w:r>
          </w:p>
        </w:tc>
      </w:tr>
      <w:tr w:rsidR="004B2526" w:rsidRPr="00523287" w:rsidTr="00001BBE">
        <w:tc>
          <w:tcPr>
            <w:tcW w:w="631"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No.</w:t>
            </w:r>
          </w:p>
        </w:tc>
        <w:tc>
          <w:tcPr>
            <w:tcW w:w="2559"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Deliverable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 xml:space="preserve">Unit </w:t>
            </w:r>
          </w:p>
        </w:tc>
        <w:tc>
          <w:tcPr>
            <w:tcW w:w="1236"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Approx. amount</w:t>
            </w:r>
          </w:p>
        </w:tc>
        <w:tc>
          <w:tcPr>
            <w:tcW w:w="1974"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D5237B" w:rsidP="00001BBE">
            <w:pPr>
              <w:jc w:val="center"/>
              <w:rPr>
                <w:rFonts w:asciiTheme="minorHAnsi" w:hAnsiTheme="minorHAnsi"/>
                <w:sz w:val="24"/>
                <w:szCs w:val="24"/>
              </w:rPr>
            </w:pPr>
            <w:r>
              <w:t>Unit price in HRK/EUR</w:t>
            </w:r>
            <w:r>
              <w:rPr>
                <w:rStyle w:val="FootnoteReference"/>
              </w:rPr>
              <w:footnoteReference w:id="2"/>
            </w:r>
            <w:r>
              <w:t xml:space="preserve"> (without VAT)</w:t>
            </w:r>
          </w:p>
        </w:tc>
        <w:tc>
          <w:tcPr>
            <w:tcW w:w="2191"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D5237B" w:rsidP="00001BBE">
            <w:pPr>
              <w:jc w:val="center"/>
              <w:rPr>
                <w:rFonts w:asciiTheme="minorHAnsi" w:hAnsiTheme="minorHAnsi"/>
                <w:sz w:val="24"/>
                <w:szCs w:val="24"/>
              </w:rPr>
            </w:pPr>
            <w:r>
              <w:t>Total HRK/EUR</w:t>
            </w:r>
            <w:r>
              <w:rPr>
                <w:rStyle w:val="FootnoteReference"/>
              </w:rPr>
              <w:footnoteReference w:id="3"/>
            </w:r>
            <w:r>
              <w:t xml:space="preserve"> (without VAT)</w:t>
            </w:r>
          </w:p>
        </w:tc>
      </w:tr>
      <w:tr w:rsidR="004B2526" w:rsidRPr="00523287" w:rsidTr="00001BBE">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pPr>
              <w:rPr>
                <w:rFonts w:asciiTheme="minorHAnsi" w:hAnsiTheme="minorHAnsi"/>
                <w:sz w:val="24"/>
                <w:szCs w:val="24"/>
              </w:rPr>
            </w:pPr>
            <w:r w:rsidRPr="00523287">
              <w:rPr>
                <w:rFonts w:asciiTheme="minorHAnsi" w:hAnsiTheme="minorHAnsi"/>
                <w:sz w:val="24"/>
                <w:szCs w:val="24"/>
              </w:rPr>
              <w:t>1.</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34762B" w:rsidP="00930BDA">
            <w:pPr>
              <w:rPr>
                <w:rFonts w:asciiTheme="minorHAnsi" w:hAnsiTheme="minorHAnsi"/>
                <w:i/>
                <w:sz w:val="24"/>
                <w:szCs w:val="24"/>
                <w:highlight w:val="yellow"/>
              </w:rPr>
            </w:pPr>
            <w:r>
              <w:rPr>
                <w:szCs w:val="22"/>
              </w:rPr>
              <w:t>Final document on the</w:t>
            </w:r>
            <w:r w:rsidRPr="00245CAB">
              <w:rPr>
                <w:szCs w:val="22"/>
              </w:rPr>
              <w:t xml:space="preserve"> </w:t>
            </w:r>
            <w:r>
              <w:rPr>
                <w:spacing w:val="-7"/>
              </w:rPr>
              <w:t>a</w:t>
            </w:r>
            <w:r w:rsidRPr="00D10A50">
              <w:rPr>
                <w:rFonts w:cs="Calibri"/>
                <w:bCs/>
              </w:rPr>
              <w:t>ssessment criteria</w:t>
            </w:r>
            <w:r>
              <w:rPr>
                <w:rFonts w:cs="Calibri"/>
                <w:bCs/>
              </w:rPr>
              <w:t xml:space="preserve"> </w:t>
            </w:r>
            <w:r w:rsidR="00AB255B" w:rsidRPr="001D2C80">
              <w:rPr>
                <w:rFonts w:asciiTheme="minorHAnsi" w:hAnsiTheme="minorHAnsi" w:cs="Calibri"/>
                <w:bCs/>
              </w:rPr>
              <w:t xml:space="preserve">for </w:t>
            </w:r>
            <w:r w:rsidR="00AB255B">
              <w:rPr>
                <w:rFonts w:asciiTheme="minorHAnsi" w:hAnsiTheme="minorHAnsi" w:cs="Calibri"/>
                <w:bCs/>
              </w:rPr>
              <w:t xml:space="preserve">GES assessment regarding </w:t>
            </w:r>
            <w:r w:rsidR="00AB255B" w:rsidRPr="001D2C80">
              <w:rPr>
                <w:rFonts w:asciiTheme="minorHAnsi" w:hAnsiTheme="minorHAnsi" w:cs="Calibri"/>
                <w:bCs/>
              </w:rPr>
              <w:t>the</w:t>
            </w:r>
            <w:r w:rsidRPr="00D10A50">
              <w:rPr>
                <w:rFonts w:cs="Calibri"/>
                <w:bCs/>
              </w:rPr>
              <w:t xml:space="preserve"> IMAP C</w:t>
            </w:r>
            <w:r>
              <w:rPr>
                <w:rFonts w:cs="Calibri"/>
                <w:bCs/>
              </w:rPr>
              <w:t xml:space="preserve">ommon </w:t>
            </w:r>
            <w:r w:rsidRPr="00D10A50">
              <w:rPr>
                <w:rFonts w:cs="Calibri"/>
                <w:bCs/>
              </w:rPr>
              <w:t>I</w:t>
            </w:r>
            <w:r>
              <w:rPr>
                <w:rFonts w:cs="Calibri"/>
                <w:bCs/>
              </w:rPr>
              <w:t>ndicator 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Piece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4B2526">
            <w:pPr>
              <w:jc w:val="center"/>
              <w:rPr>
                <w:rFonts w:asciiTheme="minorHAnsi" w:hAnsiTheme="minorHAnsi"/>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E6407" w:rsidRPr="00523287" w:rsidRDefault="005E6407">
            <w:pPr>
              <w:jc w:val="center"/>
              <w:rPr>
                <w:rFonts w:asciiTheme="minorHAnsi" w:hAnsiTheme="minorHAnsi"/>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4B2526" w:rsidP="005E6407">
            <w:pPr>
              <w:jc w:val="center"/>
              <w:rPr>
                <w:rFonts w:asciiTheme="minorHAnsi" w:hAnsiTheme="minorHAnsi"/>
                <w:sz w:val="24"/>
                <w:szCs w:val="24"/>
              </w:rPr>
            </w:pPr>
          </w:p>
        </w:tc>
      </w:tr>
      <w:tr w:rsidR="00001BBE" w:rsidRPr="00523287" w:rsidTr="001A42E3">
        <w:tc>
          <w:tcPr>
            <w:tcW w:w="631" w:type="dxa"/>
            <w:tcBorders>
              <w:top w:val="single" w:sz="4" w:space="0" w:color="000000"/>
              <w:left w:val="single" w:sz="4" w:space="0" w:color="000000"/>
              <w:bottom w:val="single" w:sz="4" w:space="0" w:color="000000"/>
              <w:right w:val="single" w:sz="4" w:space="0" w:color="000000"/>
            </w:tcBorders>
            <w:shd w:val="clear" w:color="auto" w:fill="EEECE1"/>
          </w:tcPr>
          <w:p w:rsidR="00001BBE" w:rsidRPr="00523287" w:rsidRDefault="00001BBE">
            <w:pPr>
              <w:rPr>
                <w:rFonts w:asciiTheme="minorHAnsi" w:hAnsiTheme="minorHAnsi"/>
                <w:b/>
                <w:i/>
                <w:sz w:val="24"/>
                <w:szCs w:val="24"/>
              </w:rPr>
            </w:pPr>
          </w:p>
        </w:tc>
        <w:tc>
          <w:tcPr>
            <w:tcW w:w="7029" w:type="dxa"/>
            <w:gridSpan w:val="4"/>
            <w:tcBorders>
              <w:top w:val="single" w:sz="4" w:space="0" w:color="000000"/>
              <w:left w:val="single" w:sz="4" w:space="0" w:color="000000"/>
              <w:bottom w:val="single" w:sz="4" w:space="0" w:color="000000"/>
              <w:right w:val="single" w:sz="4" w:space="0" w:color="auto"/>
            </w:tcBorders>
            <w:shd w:val="clear" w:color="auto" w:fill="EEECE1"/>
          </w:tcPr>
          <w:p w:rsidR="00001BBE" w:rsidRPr="00523287" w:rsidRDefault="002A27E0">
            <w:pPr>
              <w:tabs>
                <w:tab w:val="decimal" w:pos="1236"/>
              </w:tabs>
              <w:rPr>
                <w:rFonts w:asciiTheme="minorHAnsi" w:hAnsiTheme="minorHAnsi"/>
                <w:b/>
                <w:i/>
                <w:sz w:val="24"/>
                <w:szCs w:val="24"/>
              </w:rPr>
            </w:pPr>
            <w:r>
              <w:rPr>
                <w:b/>
                <w:i/>
                <w:szCs w:val="22"/>
              </w:rPr>
              <w:t>Offer</w:t>
            </w:r>
            <w:r w:rsidR="00D5237B" w:rsidRPr="00B754E7">
              <w:rPr>
                <w:b/>
                <w:i/>
                <w:szCs w:val="22"/>
              </w:rPr>
              <w:t xml:space="preserve"> price in HRK/EUR</w:t>
            </w:r>
            <w:r w:rsidR="00D5237B" w:rsidRPr="00B754E7">
              <w:rPr>
                <w:rStyle w:val="FootnoteReference"/>
                <w:b/>
                <w:i/>
                <w:szCs w:val="22"/>
              </w:rPr>
              <w:footnoteReference w:id="4"/>
            </w:r>
            <w:r w:rsidR="00D5237B" w:rsidRPr="00B754E7">
              <w:rPr>
                <w:b/>
                <w:i/>
                <w:szCs w:val="22"/>
              </w:rPr>
              <w:t xml:space="preserve"> without VAT (total item amount)</w:t>
            </w:r>
          </w:p>
        </w:tc>
        <w:tc>
          <w:tcPr>
            <w:tcW w:w="2191" w:type="dxa"/>
            <w:tcBorders>
              <w:top w:val="single" w:sz="4" w:space="0" w:color="000000"/>
              <w:left w:val="single" w:sz="4" w:space="0" w:color="auto"/>
              <w:bottom w:val="single" w:sz="4" w:space="0" w:color="000000"/>
              <w:right w:val="single" w:sz="4" w:space="0" w:color="000000"/>
            </w:tcBorders>
            <w:shd w:val="clear" w:color="auto" w:fill="EEECE1"/>
          </w:tcPr>
          <w:p w:rsidR="00001BBE" w:rsidRPr="00523287" w:rsidRDefault="00001BBE">
            <w:pPr>
              <w:tabs>
                <w:tab w:val="decimal" w:pos="1236"/>
              </w:tabs>
              <w:rPr>
                <w:rFonts w:asciiTheme="minorHAnsi" w:hAnsiTheme="minorHAnsi"/>
                <w:b/>
                <w:i/>
                <w:sz w:val="24"/>
                <w:szCs w:val="24"/>
              </w:rPr>
            </w:pPr>
          </w:p>
        </w:tc>
      </w:tr>
      <w:tr w:rsidR="00001BBE" w:rsidRPr="00523287" w:rsidTr="00734CFF">
        <w:tc>
          <w:tcPr>
            <w:tcW w:w="631" w:type="dxa"/>
            <w:tcBorders>
              <w:top w:val="single" w:sz="4" w:space="0" w:color="000000"/>
              <w:left w:val="single" w:sz="4" w:space="0" w:color="000000"/>
              <w:bottom w:val="single" w:sz="4" w:space="0" w:color="000000"/>
              <w:right w:val="single" w:sz="4" w:space="0" w:color="000000"/>
            </w:tcBorders>
            <w:shd w:val="clear" w:color="auto" w:fill="EEECE1"/>
          </w:tcPr>
          <w:p w:rsidR="00001BBE" w:rsidRPr="00523287" w:rsidRDefault="00001BBE">
            <w:pPr>
              <w:rPr>
                <w:rFonts w:asciiTheme="minorHAnsi" w:hAnsiTheme="minorHAnsi"/>
                <w:b/>
                <w:i/>
                <w:sz w:val="24"/>
                <w:szCs w:val="24"/>
              </w:rPr>
            </w:pPr>
          </w:p>
        </w:tc>
        <w:tc>
          <w:tcPr>
            <w:tcW w:w="7029" w:type="dxa"/>
            <w:gridSpan w:val="4"/>
            <w:tcBorders>
              <w:top w:val="single" w:sz="4" w:space="0" w:color="000000"/>
              <w:left w:val="single" w:sz="4" w:space="0" w:color="000000"/>
              <w:bottom w:val="single" w:sz="4" w:space="0" w:color="000000"/>
              <w:right w:val="single" w:sz="4" w:space="0" w:color="auto"/>
            </w:tcBorders>
            <w:shd w:val="clear" w:color="auto" w:fill="EEECE1"/>
          </w:tcPr>
          <w:p w:rsidR="00001BBE" w:rsidRPr="00523287" w:rsidRDefault="00D5237B" w:rsidP="0065669C">
            <w:pPr>
              <w:tabs>
                <w:tab w:val="decimal" w:pos="1236"/>
              </w:tabs>
              <w:rPr>
                <w:rFonts w:asciiTheme="minorHAnsi" w:hAnsiTheme="minorHAnsi"/>
                <w:b/>
                <w:i/>
                <w:sz w:val="24"/>
                <w:szCs w:val="24"/>
              </w:rPr>
            </w:pPr>
            <w:r w:rsidRPr="00B754E7">
              <w:rPr>
                <w:b/>
                <w:i/>
                <w:szCs w:val="22"/>
              </w:rPr>
              <w:t xml:space="preserve">VAT amount </w:t>
            </w:r>
            <w:r>
              <w:rPr>
                <w:rStyle w:val="FootnoteReference"/>
                <w:b/>
                <w:i/>
                <w:szCs w:val="22"/>
              </w:rPr>
              <w:footnoteReference w:id="5"/>
            </w:r>
          </w:p>
        </w:tc>
        <w:tc>
          <w:tcPr>
            <w:tcW w:w="2191" w:type="dxa"/>
            <w:tcBorders>
              <w:top w:val="single" w:sz="4" w:space="0" w:color="000000"/>
              <w:left w:val="single" w:sz="4" w:space="0" w:color="auto"/>
              <w:bottom w:val="single" w:sz="4" w:space="0" w:color="000000"/>
              <w:right w:val="single" w:sz="4" w:space="0" w:color="000000"/>
            </w:tcBorders>
            <w:shd w:val="clear" w:color="auto" w:fill="EEECE1"/>
          </w:tcPr>
          <w:p w:rsidR="00001BBE" w:rsidRPr="00523287" w:rsidRDefault="00001BBE">
            <w:pPr>
              <w:tabs>
                <w:tab w:val="decimal" w:pos="1236"/>
              </w:tabs>
              <w:rPr>
                <w:rFonts w:asciiTheme="minorHAnsi" w:hAnsiTheme="minorHAnsi"/>
                <w:b/>
                <w:i/>
                <w:sz w:val="24"/>
                <w:szCs w:val="24"/>
              </w:rPr>
            </w:pPr>
          </w:p>
        </w:tc>
      </w:tr>
      <w:tr w:rsidR="00001BBE" w:rsidRPr="00523287" w:rsidTr="006C4AF7">
        <w:tc>
          <w:tcPr>
            <w:tcW w:w="631" w:type="dxa"/>
            <w:tcBorders>
              <w:top w:val="single" w:sz="4" w:space="0" w:color="000000"/>
              <w:left w:val="single" w:sz="4" w:space="0" w:color="000000"/>
              <w:bottom w:val="single" w:sz="4" w:space="0" w:color="000000"/>
              <w:right w:val="single" w:sz="4" w:space="0" w:color="000000"/>
            </w:tcBorders>
            <w:shd w:val="clear" w:color="auto" w:fill="EEECE1"/>
          </w:tcPr>
          <w:p w:rsidR="00001BBE" w:rsidRPr="00523287" w:rsidRDefault="00001BBE">
            <w:pPr>
              <w:rPr>
                <w:rFonts w:asciiTheme="minorHAnsi" w:hAnsiTheme="minorHAnsi"/>
                <w:b/>
                <w:i/>
                <w:sz w:val="24"/>
                <w:szCs w:val="24"/>
              </w:rPr>
            </w:pPr>
          </w:p>
        </w:tc>
        <w:tc>
          <w:tcPr>
            <w:tcW w:w="7029" w:type="dxa"/>
            <w:gridSpan w:val="4"/>
            <w:tcBorders>
              <w:top w:val="single" w:sz="4" w:space="0" w:color="000000"/>
              <w:left w:val="single" w:sz="4" w:space="0" w:color="000000"/>
              <w:bottom w:val="single" w:sz="4" w:space="0" w:color="000000"/>
              <w:right w:val="single" w:sz="4" w:space="0" w:color="auto"/>
            </w:tcBorders>
            <w:shd w:val="clear" w:color="auto" w:fill="EEECE1"/>
          </w:tcPr>
          <w:p w:rsidR="00001BBE" w:rsidRPr="00523287" w:rsidRDefault="002A27E0">
            <w:pPr>
              <w:tabs>
                <w:tab w:val="decimal" w:pos="1236"/>
              </w:tabs>
              <w:rPr>
                <w:rFonts w:asciiTheme="minorHAnsi" w:hAnsiTheme="minorHAnsi"/>
                <w:b/>
                <w:i/>
                <w:sz w:val="24"/>
                <w:szCs w:val="24"/>
              </w:rPr>
            </w:pPr>
            <w:r>
              <w:rPr>
                <w:b/>
                <w:i/>
                <w:szCs w:val="22"/>
              </w:rPr>
              <w:t>Offer</w:t>
            </w:r>
            <w:r w:rsidR="00D5237B" w:rsidRPr="00B754E7">
              <w:rPr>
                <w:b/>
                <w:i/>
                <w:szCs w:val="22"/>
              </w:rPr>
              <w:t xml:space="preserve"> price with VAT in HRK/EUR</w:t>
            </w:r>
            <w:r w:rsidR="00D5237B" w:rsidRPr="00B754E7">
              <w:rPr>
                <w:rStyle w:val="FootnoteReference"/>
                <w:b/>
                <w:i/>
                <w:szCs w:val="22"/>
              </w:rPr>
              <w:footnoteReference w:id="6"/>
            </w:r>
          </w:p>
        </w:tc>
        <w:tc>
          <w:tcPr>
            <w:tcW w:w="2191" w:type="dxa"/>
            <w:tcBorders>
              <w:top w:val="single" w:sz="4" w:space="0" w:color="000000"/>
              <w:left w:val="single" w:sz="4" w:space="0" w:color="auto"/>
              <w:bottom w:val="single" w:sz="4" w:space="0" w:color="000000"/>
              <w:right w:val="single" w:sz="4" w:space="0" w:color="000000"/>
            </w:tcBorders>
            <w:shd w:val="clear" w:color="auto" w:fill="EEECE1"/>
          </w:tcPr>
          <w:p w:rsidR="00001BBE" w:rsidRPr="00523287" w:rsidRDefault="00001BBE">
            <w:pPr>
              <w:tabs>
                <w:tab w:val="decimal" w:pos="1236"/>
              </w:tabs>
              <w:rPr>
                <w:rFonts w:asciiTheme="minorHAnsi" w:hAnsiTheme="minorHAnsi"/>
                <w:b/>
                <w:i/>
                <w:sz w:val="24"/>
                <w:szCs w:val="24"/>
              </w:rPr>
            </w:pPr>
          </w:p>
        </w:tc>
      </w:tr>
    </w:tbl>
    <w:p w:rsidR="004B2526" w:rsidRPr="00523287" w:rsidRDefault="004B2526">
      <w:pPr>
        <w:rPr>
          <w:rFonts w:asciiTheme="minorHAnsi" w:hAnsiTheme="minorHAnsi"/>
          <w:sz w:val="24"/>
          <w:szCs w:val="24"/>
        </w:rPr>
      </w:pPr>
    </w:p>
    <w:p w:rsidR="004B2526" w:rsidRPr="00523287" w:rsidRDefault="004B2526">
      <w:pPr>
        <w:rPr>
          <w:rFonts w:asciiTheme="minorHAnsi" w:hAnsiTheme="minorHAnsi"/>
          <w:sz w:val="24"/>
          <w:szCs w:val="24"/>
        </w:rPr>
      </w:pPr>
    </w:p>
    <w:p w:rsidR="004B2526" w:rsidRDefault="00046DA2">
      <w:pPr>
        <w:shd w:val="clear" w:color="auto" w:fill="FFFFFF"/>
        <w:spacing w:line="509" w:lineRule="exact"/>
        <w:rPr>
          <w:rFonts w:asciiTheme="minorHAnsi" w:hAnsiTheme="minorHAnsi"/>
          <w:sz w:val="24"/>
          <w:szCs w:val="24"/>
        </w:rPr>
      </w:pPr>
      <w:proofErr w:type="gramStart"/>
      <w:r>
        <w:rPr>
          <w:rFonts w:asciiTheme="minorHAnsi" w:hAnsiTheme="minorHAnsi"/>
          <w:sz w:val="24"/>
          <w:szCs w:val="24"/>
        </w:rPr>
        <w:t xml:space="preserve">In  </w:t>
      </w:r>
      <w:r w:rsidR="005C641E">
        <w:rPr>
          <w:rFonts w:asciiTheme="minorHAnsi" w:hAnsiTheme="minorHAnsi"/>
          <w:sz w:val="24"/>
          <w:szCs w:val="24"/>
        </w:rPr>
        <w:t>_</w:t>
      </w:r>
      <w:proofErr w:type="gramEnd"/>
      <w:r w:rsidR="005C641E">
        <w:rPr>
          <w:rFonts w:asciiTheme="minorHAnsi" w:hAnsiTheme="minorHAnsi"/>
          <w:sz w:val="24"/>
          <w:szCs w:val="24"/>
        </w:rPr>
        <w:t>___</w:t>
      </w:r>
      <w:r w:rsidR="00F65E29">
        <w:rPr>
          <w:rFonts w:asciiTheme="minorHAnsi" w:hAnsiTheme="minorHAnsi"/>
          <w:sz w:val="24"/>
          <w:szCs w:val="24"/>
        </w:rPr>
        <w:t>,</w:t>
      </w:r>
      <w:r w:rsidR="005C641E">
        <w:rPr>
          <w:rFonts w:asciiTheme="minorHAnsi" w:hAnsiTheme="minorHAnsi"/>
          <w:sz w:val="24"/>
          <w:szCs w:val="24"/>
        </w:rPr>
        <w:t>____</w:t>
      </w:r>
      <w:r w:rsidR="00F65E29">
        <w:rPr>
          <w:rFonts w:asciiTheme="minorHAnsi" w:hAnsiTheme="minorHAnsi"/>
          <w:sz w:val="24"/>
          <w:szCs w:val="24"/>
        </w:rPr>
        <w:t>202</w:t>
      </w:r>
      <w:r w:rsidR="009B059B">
        <w:rPr>
          <w:rFonts w:asciiTheme="minorHAnsi" w:hAnsiTheme="minorHAnsi"/>
          <w:sz w:val="24"/>
          <w:szCs w:val="24"/>
        </w:rPr>
        <w:t>1</w:t>
      </w:r>
      <w:r w:rsidR="00F65E29">
        <w:rPr>
          <w:rFonts w:asciiTheme="minorHAnsi" w:hAnsiTheme="minorHAnsi"/>
          <w:sz w:val="24"/>
          <w:szCs w:val="24"/>
        </w:rPr>
        <w:t>.</w:t>
      </w:r>
      <w:r w:rsidR="00793141">
        <w:rPr>
          <w:rFonts w:asciiTheme="minorHAnsi" w:hAnsiTheme="minorHAnsi"/>
          <w:sz w:val="24"/>
          <w:szCs w:val="24"/>
        </w:rPr>
        <w:t xml:space="preserve"> </w:t>
      </w:r>
    </w:p>
    <w:p w:rsidR="004B2526" w:rsidRPr="00523287" w:rsidRDefault="004B2526">
      <w:pPr>
        <w:shd w:val="clear" w:color="auto" w:fill="FFFFFF"/>
        <w:spacing w:before="120" w:after="120"/>
        <w:jc w:val="center"/>
        <w:rPr>
          <w:rFonts w:asciiTheme="minorHAnsi" w:hAnsiTheme="minorHAnsi"/>
          <w:spacing w:val="-3"/>
          <w:sz w:val="24"/>
          <w:szCs w:val="24"/>
        </w:rPr>
      </w:pPr>
    </w:p>
    <w:p w:rsidR="004B2526" w:rsidRPr="00523287" w:rsidRDefault="002174B2">
      <w:pPr>
        <w:shd w:val="clear" w:color="auto" w:fill="FFFFFF"/>
        <w:tabs>
          <w:tab w:val="center" w:pos="7088"/>
        </w:tabs>
        <w:spacing w:before="120" w:after="120"/>
        <w:rPr>
          <w:rFonts w:asciiTheme="minorHAnsi" w:hAnsiTheme="minorHAnsi"/>
          <w:spacing w:val="-3"/>
          <w:sz w:val="24"/>
          <w:szCs w:val="24"/>
        </w:rPr>
      </w:pPr>
      <w:r w:rsidRPr="00523287">
        <w:rPr>
          <w:rFonts w:asciiTheme="minorHAnsi" w:hAnsiTheme="minorHAnsi"/>
          <w:spacing w:val="-3"/>
          <w:sz w:val="24"/>
          <w:szCs w:val="24"/>
        </w:rPr>
        <w:tab/>
      </w:r>
    </w:p>
    <w:p w:rsidR="004B2526" w:rsidRPr="00523287" w:rsidRDefault="002174B2">
      <w:pPr>
        <w:shd w:val="clear" w:color="auto" w:fill="FFFFFF"/>
        <w:spacing w:before="120" w:after="120"/>
        <w:jc w:val="right"/>
        <w:rPr>
          <w:rFonts w:asciiTheme="minorHAnsi" w:eastAsia="Times New Roman" w:hAnsiTheme="minorHAnsi" w:cs="Calibri"/>
          <w:spacing w:val="-3"/>
          <w:sz w:val="24"/>
          <w:szCs w:val="24"/>
        </w:rPr>
      </w:pPr>
      <w:r w:rsidRPr="00523287">
        <w:rPr>
          <w:rFonts w:asciiTheme="minorHAnsi" w:hAnsiTheme="minorHAnsi"/>
          <w:spacing w:val="-3"/>
          <w:sz w:val="24"/>
          <w:szCs w:val="24"/>
        </w:rPr>
        <w:t>(Full name of the legal representative)</w:t>
      </w:r>
    </w:p>
    <w:p w:rsidR="004B2526" w:rsidRPr="00523287" w:rsidRDefault="004B2526">
      <w:pPr>
        <w:shd w:val="clear" w:color="auto" w:fill="FFFFFF"/>
        <w:spacing w:before="120" w:after="120"/>
        <w:ind w:left="2419" w:hanging="341"/>
        <w:jc w:val="right"/>
        <w:rPr>
          <w:rFonts w:asciiTheme="minorHAnsi" w:eastAsia="Times New Roman" w:hAnsiTheme="minorHAnsi" w:cs="Calibri"/>
          <w:spacing w:val="-3"/>
          <w:sz w:val="24"/>
          <w:szCs w:val="24"/>
        </w:rPr>
      </w:pPr>
    </w:p>
    <w:p w:rsidR="004B2526" w:rsidRPr="00523287" w:rsidRDefault="004B2526">
      <w:pPr>
        <w:shd w:val="clear" w:color="auto" w:fill="FFFFFF"/>
        <w:spacing w:before="120" w:after="120"/>
        <w:ind w:left="2419" w:hanging="341"/>
        <w:jc w:val="right"/>
        <w:rPr>
          <w:rFonts w:asciiTheme="minorHAnsi" w:eastAsia="Times New Roman" w:hAnsiTheme="minorHAnsi" w:cs="Calibri"/>
          <w:spacing w:val="-3"/>
          <w:sz w:val="24"/>
          <w:szCs w:val="24"/>
        </w:rPr>
      </w:pPr>
    </w:p>
    <w:p w:rsidR="004B2526" w:rsidRPr="00523287" w:rsidRDefault="002174B2">
      <w:pPr>
        <w:shd w:val="clear" w:color="auto" w:fill="FFFFFF"/>
        <w:spacing w:before="120" w:after="120"/>
        <w:ind w:left="2419" w:hanging="341"/>
        <w:jc w:val="right"/>
        <w:rPr>
          <w:rFonts w:asciiTheme="minorHAnsi" w:eastAsia="Times New Roman" w:hAnsiTheme="minorHAnsi" w:cs="Calibri"/>
          <w:spacing w:val="-3"/>
          <w:sz w:val="24"/>
          <w:szCs w:val="24"/>
        </w:rPr>
      </w:pPr>
      <w:r w:rsidRPr="00523287">
        <w:rPr>
          <w:rFonts w:asciiTheme="minorHAnsi" w:eastAsia="Times New Roman" w:hAnsiTheme="minorHAnsi" w:cs="Calibri"/>
          <w:spacing w:val="-3"/>
          <w:sz w:val="24"/>
          <w:szCs w:val="24"/>
        </w:rPr>
        <w:t>________________________________</w:t>
      </w:r>
    </w:p>
    <w:p w:rsidR="004B2526" w:rsidRDefault="002174B2">
      <w:pPr>
        <w:shd w:val="clear" w:color="auto" w:fill="FFFFFF"/>
        <w:spacing w:before="120" w:after="120"/>
        <w:jc w:val="right"/>
        <w:rPr>
          <w:spacing w:val="-3"/>
        </w:rPr>
      </w:pPr>
      <w:bookmarkStart w:id="10" w:name="_Hlk28471004"/>
      <w:r>
        <w:rPr>
          <w:spacing w:val="-3"/>
        </w:rPr>
        <w:t>(Signature of the legal representative)</w:t>
      </w:r>
      <w:bookmarkEnd w:id="10"/>
    </w:p>
    <w:p w:rsidR="00001BBE" w:rsidRDefault="00001BBE">
      <w:pPr>
        <w:shd w:val="clear" w:color="auto" w:fill="FFFFFF"/>
        <w:spacing w:before="120" w:after="120"/>
        <w:jc w:val="right"/>
        <w:rPr>
          <w:spacing w:val="-3"/>
        </w:rPr>
      </w:pPr>
    </w:p>
    <w:p w:rsidR="00001BBE" w:rsidRDefault="00001BBE" w:rsidP="00001BBE">
      <w:pPr>
        <w:widowControl/>
      </w:pPr>
    </w:p>
    <w:sectPr w:rsidR="00001BBE" w:rsidSect="004B2526">
      <w:headerReference w:type="default" r:id="rId14"/>
      <w:footerReference w:type="default" r:id="rId15"/>
      <w:pgSz w:w="11906" w:h="16838"/>
      <w:pgMar w:top="1440" w:right="1440" w:bottom="1440" w:left="1440" w:header="72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13" w:rsidRDefault="00443913" w:rsidP="004B2526">
      <w:r>
        <w:separator/>
      </w:r>
    </w:p>
  </w:endnote>
  <w:endnote w:type="continuationSeparator" w:id="0">
    <w:p w:rsidR="00443913" w:rsidRDefault="00443913" w:rsidP="004B25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26" w:rsidRDefault="00312917">
    <w:pPr>
      <w:pStyle w:val="Footer"/>
      <w:jc w:val="right"/>
    </w:pPr>
    <w:r>
      <w:fldChar w:fldCharType="begin"/>
    </w:r>
    <w:r w:rsidR="002174B2">
      <w:instrText>PAGE</w:instrText>
    </w:r>
    <w:r>
      <w:fldChar w:fldCharType="separate"/>
    </w:r>
    <w:r w:rsidR="00A22886">
      <w:rPr>
        <w:noProof/>
      </w:rPr>
      <w:t>8</w:t>
    </w:r>
    <w:r>
      <w:fldChar w:fldCharType="end"/>
    </w:r>
  </w:p>
  <w:p w:rsidR="004B2526" w:rsidRDefault="004B25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26" w:rsidRDefault="00312917">
    <w:pPr>
      <w:pStyle w:val="Footer"/>
      <w:jc w:val="right"/>
    </w:pPr>
    <w:r>
      <w:fldChar w:fldCharType="begin"/>
    </w:r>
    <w:r w:rsidR="002174B2">
      <w:instrText>PAGE</w:instrText>
    </w:r>
    <w:r>
      <w:fldChar w:fldCharType="separate"/>
    </w:r>
    <w:r w:rsidR="00A22886">
      <w:rPr>
        <w:noProof/>
      </w:rPr>
      <w:t>9</w:t>
    </w:r>
    <w:r>
      <w:fldChar w:fldCharType="end"/>
    </w:r>
  </w:p>
  <w:p w:rsidR="004B2526" w:rsidRDefault="004B2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13" w:rsidRDefault="00443913" w:rsidP="004B2526">
      <w:r>
        <w:separator/>
      </w:r>
    </w:p>
  </w:footnote>
  <w:footnote w:type="continuationSeparator" w:id="0">
    <w:p w:rsidR="00443913" w:rsidRDefault="00443913" w:rsidP="004B2526">
      <w:r>
        <w:continuationSeparator/>
      </w:r>
    </w:p>
  </w:footnote>
  <w:footnote w:id="1">
    <w:p w:rsidR="00925941" w:rsidRPr="00AE5776" w:rsidRDefault="00925941" w:rsidP="00925941">
      <w:pPr>
        <w:pStyle w:val="FootnoteText"/>
        <w:rPr>
          <w:sz w:val="18"/>
          <w:szCs w:val="18"/>
          <w:lang w:val="hr-HR"/>
        </w:rPr>
      </w:pPr>
      <w:r w:rsidRPr="00AE5776">
        <w:rPr>
          <w:rStyle w:val="FootnoteReference"/>
          <w:sz w:val="18"/>
          <w:szCs w:val="18"/>
        </w:rPr>
        <w:footnoteRef/>
      </w:r>
      <w:r w:rsidRPr="00AE5776">
        <w:rPr>
          <w:sz w:val="18"/>
          <w:szCs w:val="18"/>
        </w:rPr>
        <w:t xml:space="preserve"> </w:t>
      </w:r>
      <w:r w:rsidRPr="00AE5776">
        <w:rPr>
          <w:sz w:val="18"/>
          <w:szCs w:val="18"/>
          <w:lang w:val="hr-HR"/>
        </w:rPr>
        <w:t>Add rows as necessary</w:t>
      </w:r>
    </w:p>
  </w:footnote>
  <w:footnote w:id="2">
    <w:p w:rsidR="00D5237B" w:rsidRPr="00B754E7" w:rsidRDefault="00D5237B" w:rsidP="00D5237B">
      <w:pPr>
        <w:pStyle w:val="FootnoteText"/>
        <w:rPr>
          <w:sz w:val="18"/>
          <w:szCs w:val="18"/>
          <w:lang w:val="hr-HR"/>
        </w:rPr>
      </w:pPr>
      <w:r>
        <w:rPr>
          <w:rStyle w:val="FootnoteReference"/>
        </w:rPr>
        <w:footnoteRef/>
      </w:r>
      <w:r>
        <w:t xml:space="preserve"> </w:t>
      </w:r>
      <w:r w:rsidRPr="00B754E7">
        <w:rPr>
          <w:sz w:val="18"/>
          <w:szCs w:val="18"/>
          <w:lang w:val="hr-HR"/>
        </w:rPr>
        <w:t>Select the appropriate</w:t>
      </w:r>
    </w:p>
  </w:footnote>
  <w:footnote w:id="3">
    <w:p w:rsidR="00D5237B" w:rsidRPr="00B754E7" w:rsidRDefault="00D5237B" w:rsidP="00D5237B">
      <w:pPr>
        <w:pStyle w:val="FootnoteText"/>
        <w:rPr>
          <w:sz w:val="18"/>
          <w:szCs w:val="18"/>
          <w:lang w:val="hr-HR"/>
        </w:rPr>
      </w:pPr>
      <w:r w:rsidRPr="00B754E7">
        <w:rPr>
          <w:rStyle w:val="FootnoteReference"/>
          <w:sz w:val="18"/>
          <w:szCs w:val="18"/>
        </w:rPr>
        <w:footnoteRef/>
      </w:r>
      <w:r w:rsidRPr="00B754E7">
        <w:rPr>
          <w:sz w:val="18"/>
          <w:szCs w:val="18"/>
        </w:rPr>
        <w:t xml:space="preserve"> </w:t>
      </w:r>
      <w:r w:rsidRPr="00B754E7">
        <w:rPr>
          <w:sz w:val="18"/>
          <w:szCs w:val="18"/>
          <w:lang w:val="hr-HR"/>
        </w:rPr>
        <w:t>ibid</w:t>
      </w:r>
    </w:p>
  </w:footnote>
  <w:footnote w:id="4">
    <w:p w:rsidR="00D5237B" w:rsidRPr="00B754E7" w:rsidRDefault="00D5237B" w:rsidP="00D5237B">
      <w:pPr>
        <w:pStyle w:val="FootnoteText"/>
        <w:rPr>
          <w:sz w:val="18"/>
          <w:szCs w:val="18"/>
          <w:lang w:val="hr-HR"/>
        </w:rPr>
      </w:pPr>
      <w:r w:rsidRPr="00B754E7">
        <w:rPr>
          <w:rStyle w:val="FootnoteReference"/>
          <w:sz w:val="18"/>
          <w:szCs w:val="18"/>
        </w:rPr>
        <w:footnoteRef/>
      </w:r>
      <w:r w:rsidRPr="00B754E7">
        <w:rPr>
          <w:sz w:val="18"/>
          <w:szCs w:val="18"/>
        </w:rPr>
        <w:t xml:space="preserve"> </w:t>
      </w:r>
      <w:r w:rsidRPr="00B754E7">
        <w:rPr>
          <w:sz w:val="18"/>
          <w:szCs w:val="18"/>
          <w:lang w:val="hr-HR"/>
        </w:rPr>
        <w:t>ibid</w:t>
      </w:r>
    </w:p>
  </w:footnote>
  <w:footnote w:id="5">
    <w:p w:rsidR="00D5237B" w:rsidRPr="003B4AA3" w:rsidRDefault="00D5237B" w:rsidP="00D5237B">
      <w:pPr>
        <w:pStyle w:val="FootnoteText"/>
      </w:pPr>
      <w:r>
        <w:rPr>
          <w:rStyle w:val="FootnoteReference"/>
        </w:rPr>
        <w:footnoteRef/>
      </w:r>
      <w:r>
        <w:t xml:space="preserve"> </w:t>
      </w:r>
      <w:r w:rsidR="004B5B71" w:rsidRPr="00FE59B9">
        <w:rPr>
          <w:sz w:val="16"/>
          <w:szCs w:val="16"/>
        </w:rPr>
        <w:t>Economic operators that are not in VAT system</w:t>
      </w:r>
      <w:r w:rsidR="004B5B71" w:rsidRPr="00FE59B9">
        <w:rPr>
          <w:rFonts w:eastAsia="Times New Roman" w:cs="Calibri"/>
          <w:color w:val="000000"/>
          <w:spacing w:val="-1"/>
          <w:sz w:val="16"/>
          <w:szCs w:val="16"/>
        </w:rPr>
        <w:t>, do not fill in the column</w:t>
      </w:r>
      <w:r w:rsidR="004B5B71" w:rsidRPr="00A13EB4">
        <w:rPr>
          <w:rFonts w:eastAsia="Times New Roman" w:cs="Calibri"/>
          <w:spacing w:val="-1"/>
          <w:sz w:val="18"/>
          <w:szCs w:val="18"/>
        </w:rPr>
        <w:t xml:space="preserve"> </w:t>
      </w:r>
      <w:r w:rsidR="004B5B71" w:rsidRPr="003B4AA3">
        <w:rPr>
          <w:sz w:val="16"/>
          <w:szCs w:val="16"/>
        </w:rPr>
        <w:t xml:space="preserve">(or put 0). Economic operators </w:t>
      </w:r>
      <w:r w:rsidR="0065669C">
        <w:rPr>
          <w:sz w:val="16"/>
          <w:szCs w:val="16"/>
        </w:rPr>
        <w:t>regist</w:t>
      </w:r>
      <w:r w:rsidR="007B440F">
        <w:rPr>
          <w:sz w:val="16"/>
          <w:szCs w:val="16"/>
        </w:rPr>
        <w:t>e</w:t>
      </w:r>
      <w:r w:rsidR="0065669C">
        <w:rPr>
          <w:sz w:val="16"/>
          <w:szCs w:val="16"/>
        </w:rPr>
        <w:t>red</w:t>
      </w:r>
      <w:r w:rsidR="004B5B71">
        <w:rPr>
          <w:sz w:val="16"/>
          <w:szCs w:val="16"/>
        </w:rPr>
        <w:t xml:space="preserve"> outside the Republic of</w:t>
      </w:r>
      <w:r w:rsidR="004B5B71" w:rsidRPr="003B4AA3">
        <w:rPr>
          <w:sz w:val="16"/>
          <w:szCs w:val="16"/>
        </w:rPr>
        <w:t xml:space="preserve"> Croatia </w:t>
      </w:r>
      <w:r w:rsidR="004B5B71">
        <w:rPr>
          <w:sz w:val="16"/>
          <w:szCs w:val="16"/>
        </w:rPr>
        <w:t>in or out of VAT system, in the place of VAT have to put note “reverse charge”.</w:t>
      </w:r>
    </w:p>
  </w:footnote>
  <w:footnote w:id="6">
    <w:p w:rsidR="00D5237B" w:rsidRPr="00B754E7" w:rsidRDefault="00D5237B" w:rsidP="00D5237B">
      <w:pPr>
        <w:pStyle w:val="FootnoteText"/>
        <w:rPr>
          <w:lang w:val="hr-HR"/>
        </w:rPr>
      </w:pPr>
      <w:r w:rsidRPr="00B754E7">
        <w:rPr>
          <w:rStyle w:val="FootnoteReference"/>
          <w:sz w:val="18"/>
          <w:szCs w:val="18"/>
        </w:rPr>
        <w:footnoteRef/>
      </w:r>
      <w:r w:rsidRPr="00B754E7">
        <w:rPr>
          <w:sz w:val="18"/>
          <w:szCs w:val="18"/>
        </w:rPr>
        <w:t xml:space="preserve"> </w:t>
      </w:r>
      <w:r w:rsidRPr="00B754E7">
        <w:rPr>
          <w:sz w:val="18"/>
          <w:szCs w:val="18"/>
          <w:lang w:val="hr-HR"/>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26" w:rsidRDefault="004B2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26" w:rsidRDefault="004B2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1">
    <w:nsid w:val="0BAE4252"/>
    <w:multiLevelType w:val="multilevel"/>
    <w:tmpl w:val="23F85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54F75C2"/>
    <w:multiLevelType w:val="hybridMultilevel"/>
    <w:tmpl w:val="A93840B2"/>
    <w:lvl w:ilvl="0" w:tplc="97D65600">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8451E5"/>
    <w:multiLevelType w:val="multilevel"/>
    <w:tmpl w:val="023E5C3A"/>
    <w:lvl w:ilvl="0">
      <w:start w:val="1"/>
      <w:numFmt w:val="lowerRoman"/>
      <w:lvlText w:val="%1)"/>
      <w:lvlJc w:val="left"/>
      <w:pPr>
        <w:ind w:left="0" w:firstLine="0"/>
      </w:pPr>
      <w:rPr>
        <w:rFonts w:eastAsia="Malgun Gothic"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5">
    <w:nsid w:val="292D5465"/>
    <w:multiLevelType w:val="multilevel"/>
    <w:tmpl w:val="C41CEF14"/>
    <w:lvl w:ilvl="0">
      <w:start w:val="1"/>
      <w:numFmt w:val="lowerRoman"/>
      <w:lvlText w:val="%1."/>
      <w:lvlJc w:val="righ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6">
    <w:nsid w:val="29887787"/>
    <w:multiLevelType w:val="multilevel"/>
    <w:tmpl w:val="80327754"/>
    <w:lvl w:ilvl="0">
      <w:start w:val="2"/>
      <w:numFmt w:val="decimal"/>
      <w:lvlText w:val="1.%1."/>
      <w:lvlJc w:val="left"/>
      <w:pPr>
        <w:ind w:left="0" w:firstLine="0"/>
      </w:pPr>
      <w:rPr>
        <w:rFonts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7597E71"/>
    <w:multiLevelType w:val="hybridMultilevel"/>
    <w:tmpl w:val="F29845EA"/>
    <w:lvl w:ilvl="0" w:tplc="380C9480">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181779"/>
    <w:multiLevelType w:val="multilevel"/>
    <w:tmpl w:val="53AEC3CC"/>
    <w:lvl w:ilvl="0">
      <w:start w:val="2"/>
      <w:numFmt w:val="bullet"/>
      <w:lvlText w:val="-"/>
      <w:lvlJc w:val="left"/>
      <w:pPr>
        <w:ind w:left="1358" w:hanging="360"/>
      </w:pPr>
      <w:rPr>
        <w:rFonts w:ascii="Calibri" w:hAnsi="Calibri" w:cs="Calibri" w:hint="default"/>
      </w:rPr>
    </w:lvl>
    <w:lvl w:ilvl="1">
      <w:start w:val="1"/>
      <w:numFmt w:val="bullet"/>
      <w:lvlText w:val="o"/>
      <w:lvlJc w:val="left"/>
      <w:pPr>
        <w:ind w:left="2078" w:hanging="360"/>
      </w:pPr>
      <w:rPr>
        <w:rFonts w:ascii="Courier New" w:hAnsi="Courier New" w:cs="Courier New" w:hint="default"/>
      </w:rPr>
    </w:lvl>
    <w:lvl w:ilvl="2">
      <w:start w:val="1"/>
      <w:numFmt w:val="bullet"/>
      <w:lvlText w:val=""/>
      <w:lvlJc w:val="left"/>
      <w:pPr>
        <w:ind w:left="2798" w:hanging="360"/>
      </w:pPr>
      <w:rPr>
        <w:rFonts w:ascii="Wingdings" w:hAnsi="Wingdings" w:cs="Wingdings" w:hint="default"/>
      </w:rPr>
    </w:lvl>
    <w:lvl w:ilvl="3">
      <w:start w:val="1"/>
      <w:numFmt w:val="bullet"/>
      <w:lvlText w:val=""/>
      <w:lvlJc w:val="left"/>
      <w:pPr>
        <w:ind w:left="3518" w:hanging="360"/>
      </w:pPr>
      <w:rPr>
        <w:rFonts w:ascii="Symbol" w:hAnsi="Symbol" w:cs="Symbol" w:hint="default"/>
      </w:rPr>
    </w:lvl>
    <w:lvl w:ilvl="4">
      <w:start w:val="1"/>
      <w:numFmt w:val="bullet"/>
      <w:lvlText w:val="o"/>
      <w:lvlJc w:val="left"/>
      <w:pPr>
        <w:ind w:left="4238" w:hanging="360"/>
      </w:pPr>
      <w:rPr>
        <w:rFonts w:ascii="Courier New" w:hAnsi="Courier New" w:cs="Courier New" w:hint="default"/>
      </w:rPr>
    </w:lvl>
    <w:lvl w:ilvl="5">
      <w:start w:val="1"/>
      <w:numFmt w:val="bullet"/>
      <w:lvlText w:val=""/>
      <w:lvlJc w:val="left"/>
      <w:pPr>
        <w:ind w:left="4958" w:hanging="360"/>
      </w:pPr>
      <w:rPr>
        <w:rFonts w:ascii="Wingdings" w:hAnsi="Wingdings" w:cs="Wingdings" w:hint="default"/>
      </w:rPr>
    </w:lvl>
    <w:lvl w:ilvl="6">
      <w:start w:val="1"/>
      <w:numFmt w:val="bullet"/>
      <w:lvlText w:val=""/>
      <w:lvlJc w:val="left"/>
      <w:pPr>
        <w:ind w:left="5678" w:hanging="360"/>
      </w:pPr>
      <w:rPr>
        <w:rFonts w:ascii="Symbol" w:hAnsi="Symbol" w:cs="Symbol" w:hint="default"/>
      </w:rPr>
    </w:lvl>
    <w:lvl w:ilvl="7">
      <w:start w:val="1"/>
      <w:numFmt w:val="bullet"/>
      <w:lvlText w:val="o"/>
      <w:lvlJc w:val="left"/>
      <w:pPr>
        <w:ind w:left="6398" w:hanging="360"/>
      </w:pPr>
      <w:rPr>
        <w:rFonts w:ascii="Courier New" w:hAnsi="Courier New" w:cs="Courier New" w:hint="default"/>
      </w:rPr>
    </w:lvl>
    <w:lvl w:ilvl="8">
      <w:start w:val="1"/>
      <w:numFmt w:val="bullet"/>
      <w:lvlText w:val=""/>
      <w:lvlJc w:val="left"/>
      <w:pPr>
        <w:ind w:left="7118" w:hanging="360"/>
      </w:pPr>
      <w:rPr>
        <w:rFonts w:ascii="Wingdings" w:hAnsi="Wingdings" w:cs="Wingdings" w:hint="default"/>
      </w:rPr>
    </w:lvl>
  </w:abstractNum>
  <w:abstractNum w:abstractNumId="9">
    <w:nsid w:val="40D02760"/>
    <w:multiLevelType w:val="hybridMultilevel"/>
    <w:tmpl w:val="381864AE"/>
    <w:lvl w:ilvl="0" w:tplc="51C2F9F4">
      <w:start w:val="9"/>
      <w:numFmt w:val="bullet"/>
      <w:lvlText w:val="-"/>
      <w:lvlJc w:val="left"/>
      <w:pPr>
        <w:ind w:left="643" w:hanging="360"/>
      </w:pPr>
      <w:rPr>
        <w:rFonts w:ascii="Calibri" w:eastAsia="Malgun Gothic" w:hAnsi="Calibri" w:cs="Calibri" w:hint="default"/>
        <w:color w:val="000000"/>
        <w:sz w:val="20"/>
      </w:rPr>
    </w:lvl>
    <w:lvl w:ilvl="1" w:tplc="A28A1A6E" w:tentative="1">
      <w:start w:val="1"/>
      <w:numFmt w:val="bullet"/>
      <w:lvlText w:val="o"/>
      <w:lvlJc w:val="left"/>
      <w:pPr>
        <w:ind w:left="1363" w:hanging="360"/>
      </w:pPr>
      <w:rPr>
        <w:rFonts w:ascii="Courier New" w:hAnsi="Courier New" w:cs="Courier New" w:hint="default"/>
      </w:rPr>
    </w:lvl>
    <w:lvl w:ilvl="2" w:tplc="76ECAD86" w:tentative="1">
      <w:start w:val="1"/>
      <w:numFmt w:val="bullet"/>
      <w:lvlText w:val=""/>
      <w:lvlJc w:val="left"/>
      <w:pPr>
        <w:ind w:left="2083" w:hanging="360"/>
      </w:pPr>
      <w:rPr>
        <w:rFonts w:ascii="Wingdings" w:hAnsi="Wingdings" w:hint="default"/>
      </w:rPr>
    </w:lvl>
    <w:lvl w:ilvl="3" w:tplc="95FE9C42" w:tentative="1">
      <w:start w:val="1"/>
      <w:numFmt w:val="bullet"/>
      <w:lvlText w:val=""/>
      <w:lvlJc w:val="left"/>
      <w:pPr>
        <w:ind w:left="2803" w:hanging="360"/>
      </w:pPr>
      <w:rPr>
        <w:rFonts w:ascii="Symbol" w:hAnsi="Symbol" w:hint="default"/>
      </w:rPr>
    </w:lvl>
    <w:lvl w:ilvl="4" w:tplc="10B2E650" w:tentative="1">
      <w:start w:val="1"/>
      <w:numFmt w:val="bullet"/>
      <w:lvlText w:val="o"/>
      <w:lvlJc w:val="left"/>
      <w:pPr>
        <w:ind w:left="3523" w:hanging="360"/>
      </w:pPr>
      <w:rPr>
        <w:rFonts w:ascii="Courier New" w:hAnsi="Courier New" w:cs="Courier New" w:hint="default"/>
      </w:rPr>
    </w:lvl>
    <w:lvl w:ilvl="5" w:tplc="15523BF0" w:tentative="1">
      <w:start w:val="1"/>
      <w:numFmt w:val="bullet"/>
      <w:lvlText w:val=""/>
      <w:lvlJc w:val="left"/>
      <w:pPr>
        <w:ind w:left="4243" w:hanging="360"/>
      </w:pPr>
      <w:rPr>
        <w:rFonts w:ascii="Wingdings" w:hAnsi="Wingdings" w:hint="default"/>
      </w:rPr>
    </w:lvl>
    <w:lvl w:ilvl="6" w:tplc="E5C417F0" w:tentative="1">
      <w:start w:val="1"/>
      <w:numFmt w:val="bullet"/>
      <w:lvlText w:val=""/>
      <w:lvlJc w:val="left"/>
      <w:pPr>
        <w:ind w:left="4963" w:hanging="360"/>
      </w:pPr>
      <w:rPr>
        <w:rFonts w:ascii="Symbol" w:hAnsi="Symbol" w:hint="default"/>
      </w:rPr>
    </w:lvl>
    <w:lvl w:ilvl="7" w:tplc="CE843C40" w:tentative="1">
      <w:start w:val="1"/>
      <w:numFmt w:val="bullet"/>
      <w:lvlText w:val="o"/>
      <w:lvlJc w:val="left"/>
      <w:pPr>
        <w:ind w:left="5683" w:hanging="360"/>
      </w:pPr>
      <w:rPr>
        <w:rFonts w:ascii="Courier New" w:hAnsi="Courier New" w:cs="Courier New" w:hint="default"/>
      </w:rPr>
    </w:lvl>
    <w:lvl w:ilvl="8" w:tplc="E9AACE30" w:tentative="1">
      <w:start w:val="1"/>
      <w:numFmt w:val="bullet"/>
      <w:lvlText w:val=""/>
      <w:lvlJc w:val="left"/>
      <w:pPr>
        <w:ind w:left="6403" w:hanging="360"/>
      </w:pPr>
      <w:rPr>
        <w:rFonts w:ascii="Wingdings" w:hAnsi="Wingdings" w:hint="default"/>
      </w:rPr>
    </w:lvl>
  </w:abstractNum>
  <w:abstractNum w:abstractNumId="1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11">
    <w:nsid w:val="5201250C"/>
    <w:multiLevelType w:val="multilevel"/>
    <w:tmpl w:val="D7F46816"/>
    <w:lvl w:ilvl="0">
      <w:start w:val="1"/>
      <w:numFmt w:val="decimal"/>
      <w:lvlText w:val="%1."/>
      <w:lvlJc w:val="left"/>
      <w:pPr>
        <w:ind w:left="998" w:hanging="360"/>
      </w:pPr>
    </w:lvl>
    <w:lvl w:ilvl="1">
      <w:start w:val="1"/>
      <w:numFmt w:val="lowerLetter"/>
      <w:lvlText w:val="%2."/>
      <w:lvlJc w:val="left"/>
      <w:pPr>
        <w:ind w:left="1718" w:hanging="360"/>
      </w:pPr>
    </w:lvl>
    <w:lvl w:ilvl="2">
      <w:start w:val="1"/>
      <w:numFmt w:val="lowerRoman"/>
      <w:lvlText w:val="%3."/>
      <w:lvlJc w:val="right"/>
      <w:pPr>
        <w:ind w:left="2438" w:hanging="180"/>
      </w:pPr>
    </w:lvl>
    <w:lvl w:ilvl="3">
      <w:start w:val="1"/>
      <w:numFmt w:val="decimal"/>
      <w:lvlText w:val="%4."/>
      <w:lvlJc w:val="left"/>
      <w:pPr>
        <w:ind w:left="3158" w:hanging="360"/>
      </w:pPr>
    </w:lvl>
    <w:lvl w:ilvl="4">
      <w:start w:val="1"/>
      <w:numFmt w:val="lowerLetter"/>
      <w:lvlText w:val="%5."/>
      <w:lvlJc w:val="left"/>
      <w:pPr>
        <w:ind w:left="3878" w:hanging="360"/>
      </w:pPr>
    </w:lvl>
    <w:lvl w:ilvl="5">
      <w:start w:val="1"/>
      <w:numFmt w:val="lowerRoman"/>
      <w:lvlText w:val="%6."/>
      <w:lvlJc w:val="right"/>
      <w:pPr>
        <w:ind w:left="4598" w:hanging="180"/>
      </w:pPr>
    </w:lvl>
    <w:lvl w:ilvl="6">
      <w:start w:val="1"/>
      <w:numFmt w:val="decimal"/>
      <w:lvlText w:val="%7."/>
      <w:lvlJc w:val="left"/>
      <w:pPr>
        <w:ind w:left="5318" w:hanging="360"/>
      </w:pPr>
    </w:lvl>
    <w:lvl w:ilvl="7">
      <w:start w:val="1"/>
      <w:numFmt w:val="lowerLetter"/>
      <w:lvlText w:val="%8."/>
      <w:lvlJc w:val="left"/>
      <w:pPr>
        <w:ind w:left="6038" w:hanging="360"/>
      </w:pPr>
    </w:lvl>
    <w:lvl w:ilvl="8">
      <w:start w:val="1"/>
      <w:numFmt w:val="lowerRoman"/>
      <w:lvlText w:val="%9."/>
      <w:lvlJc w:val="right"/>
      <w:pPr>
        <w:ind w:left="6758" w:hanging="180"/>
      </w:pPr>
    </w:lvl>
  </w:abstractNum>
  <w:abstractNum w:abstractNumId="12">
    <w:nsid w:val="5B494591"/>
    <w:multiLevelType w:val="multilevel"/>
    <w:tmpl w:val="07C0B39E"/>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3">
    <w:nsid w:val="696D4B1E"/>
    <w:multiLevelType w:val="hybridMultilevel"/>
    <w:tmpl w:val="F78E852A"/>
    <w:lvl w:ilvl="0" w:tplc="51C2F9F4">
      <w:start w:val="9"/>
      <w:numFmt w:val="bullet"/>
      <w:lvlText w:val="-"/>
      <w:lvlJc w:val="left"/>
      <w:pPr>
        <w:ind w:left="720" w:hanging="360"/>
      </w:pPr>
      <w:rPr>
        <w:rFonts w:ascii="Calibri" w:eastAsia="Malgun Gothic" w:hAnsi="Calibri" w:cs="Calibri" w:hint="default"/>
        <w:color w:val="00000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5"/>
  </w:num>
  <w:num w:numId="5">
    <w:abstractNumId w:val="4"/>
  </w:num>
  <w:num w:numId="6">
    <w:abstractNumId w:val="11"/>
  </w:num>
  <w:num w:numId="7">
    <w:abstractNumId w:val="8"/>
  </w:num>
  <w:num w:numId="8">
    <w:abstractNumId w:val="1"/>
  </w:num>
  <w:num w:numId="9">
    <w:abstractNumId w:val="10"/>
  </w:num>
  <w:num w:numId="10">
    <w:abstractNumId w:val="0"/>
  </w:num>
  <w:num w:numId="11">
    <w:abstractNumId w:val="2"/>
  </w:num>
  <w:num w:numId="12">
    <w:abstractNumId w:val="9"/>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useFELayout/>
  </w:compat>
  <w:rsids>
    <w:rsidRoot w:val="004B2526"/>
    <w:rsid w:val="00001BBE"/>
    <w:rsid w:val="0001575D"/>
    <w:rsid w:val="000256DE"/>
    <w:rsid w:val="00033DD1"/>
    <w:rsid w:val="00046DA2"/>
    <w:rsid w:val="0006140E"/>
    <w:rsid w:val="00084E2D"/>
    <w:rsid w:val="00085DB6"/>
    <w:rsid w:val="000909F0"/>
    <w:rsid w:val="00096757"/>
    <w:rsid w:val="000D05F4"/>
    <w:rsid w:val="000D1F8F"/>
    <w:rsid w:val="000E5AE0"/>
    <w:rsid w:val="000F466F"/>
    <w:rsid w:val="000F5546"/>
    <w:rsid w:val="0010026D"/>
    <w:rsid w:val="001222E1"/>
    <w:rsid w:val="00131703"/>
    <w:rsid w:val="001352A5"/>
    <w:rsid w:val="001470DA"/>
    <w:rsid w:val="00147D68"/>
    <w:rsid w:val="00166A47"/>
    <w:rsid w:val="00194DBC"/>
    <w:rsid w:val="001C33DF"/>
    <w:rsid w:val="001C5604"/>
    <w:rsid w:val="001D2C80"/>
    <w:rsid w:val="001D31A7"/>
    <w:rsid w:val="002113F3"/>
    <w:rsid w:val="00211F7E"/>
    <w:rsid w:val="002174B2"/>
    <w:rsid w:val="00266868"/>
    <w:rsid w:val="002671BB"/>
    <w:rsid w:val="00276071"/>
    <w:rsid w:val="002801DA"/>
    <w:rsid w:val="0028628E"/>
    <w:rsid w:val="0029446A"/>
    <w:rsid w:val="00297EE6"/>
    <w:rsid w:val="002A27E0"/>
    <w:rsid w:val="002A3E20"/>
    <w:rsid w:val="002C323D"/>
    <w:rsid w:val="002D214E"/>
    <w:rsid w:val="002E562F"/>
    <w:rsid w:val="003000B0"/>
    <w:rsid w:val="00312917"/>
    <w:rsid w:val="003154E3"/>
    <w:rsid w:val="00316200"/>
    <w:rsid w:val="00333635"/>
    <w:rsid w:val="0034762B"/>
    <w:rsid w:val="00353CC2"/>
    <w:rsid w:val="0038188D"/>
    <w:rsid w:val="00383F05"/>
    <w:rsid w:val="003920FB"/>
    <w:rsid w:val="003925EC"/>
    <w:rsid w:val="00394FD7"/>
    <w:rsid w:val="003A4215"/>
    <w:rsid w:val="003B356F"/>
    <w:rsid w:val="003B4AA3"/>
    <w:rsid w:val="003D501B"/>
    <w:rsid w:val="004008C7"/>
    <w:rsid w:val="00403AC4"/>
    <w:rsid w:val="00407404"/>
    <w:rsid w:val="00443913"/>
    <w:rsid w:val="00451EFE"/>
    <w:rsid w:val="004547D3"/>
    <w:rsid w:val="0046199D"/>
    <w:rsid w:val="004A4450"/>
    <w:rsid w:val="004B2526"/>
    <w:rsid w:val="004B51B1"/>
    <w:rsid w:val="004B5B71"/>
    <w:rsid w:val="00505CC7"/>
    <w:rsid w:val="00506A7B"/>
    <w:rsid w:val="005136AB"/>
    <w:rsid w:val="005171B2"/>
    <w:rsid w:val="00520722"/>
    <w:rsid w:val="00523287"/>
    <w:rsid w:val="005407CD"/>
    <w:rsid w:val="00550849"/>
    <w:rsid w:val="00553A2E"/>
    <w:rsid w:val="00556521"/>
    <w:rsid w:val="005970DD"/>
    <w:rsid w:val="005C3F3B"/>
    <w:rsid w:val="005C641E"/>
    <w:rsid w:val="005D3DD3"/>
    <w:rsid w:val="005D67A2"/>
    <w:rsid w:val="005E0E69"/>
    <w:rsid w:val="005E6407"/>
    <w:rsid w:val="005F034F"/>
    <w:rsid w:val="00604D70"/>
    <w:rsid w:val="00616F20"/>
    <w:rsid w:val="006216ED"/>
    <w:rsid w:val="0063647F"/>
    <w:rsid w:val="0063744D"/>
    <w:rsid w:val="006404CB"/>
    <w:rsid w:val="00652312"/>
    <w:rsid w:val="0065669C"/>
    <w:rsid w:val="00662282"/>
    <w:rsid w:val="00664998"/>
    <w:rsid w:val="006844DE"/>
    <w:rsid w:val="006923EC"/>
    <w:rsid w:val="006A6B56"/>
    <w:rsid w:val="006B0762"/>
    <w:rsid w:val="006B26CA"/>
    <w:rsid w:val="006F7976"/>
    <w:rsid w:val="0070007A"/>
    <w:rsid w:val="007142BE"/>
    <w:rsid w:val="007321D6"/>
    <w:rsid w:val="007408E0"/>
    <w:rsid w:val="00760C99"/>
    <w:rsid w:val="007612C4"/>
    <w:rsid w:val="00762A0E"/>
    <w:rsid w:val="00763150"/>
    <w:rsid w:val="00766026"/>
    <w:rsid w:val="007664AB"/>
    <w:rsid w:val="00793141"/>
    <w:rsid w:val="007B440F"/>
    <w:rsid w:val="007B553B"/>
    <w:rsid w:val="007C6726"/>
    <w:rsid w:val="007F473E"/>
    <w:rsid w:val="00816402"/>
    <w:rsid w:val="0082088F"/>
    <w:rsid w:val="00822DE2"/>
    <w:rsid w:val="00825DCC"/>
    <w:rsid w:val="00836A0B"/>
    <w:rsid w:val="0084281B"/>
    <w:rsid w:val="00851BAA"/>
    <w:rsid w:val="00857FA7"/>
    <w:rsid w:val="00863716"/>
    <w:rsid w:val="008809CE"/>
    <w:rsid w:val="008B4145"/>
    <w:rsid w:val="008D2BA1"/>
    <w:rsid w:val="009051C3"/>
    <w:rsid w:val="009064D1"/>
    <w:rsid w:val="00911C83"/>
    <w:rsid w:val="00917F07"/>
    <w:rsid w:val="00925224"/>
    <w:rsid w:val="00925941"/>
    <w:rsid w:val="00930BDA"/>
    <w:rsid w:val="00935862"/>
    <w:rsid w:val="0094422F"/>
    <w:rsid w:val="00950840"/>
    <w:rsid w:val="009724C8"/>
    <w:rsid w:val="00975882"/>
    <w:rsid w:val="009836B5"/>
    <w:rsid w:val="00996688"/>
    <w:rsid w:val="009A1CD5"/>
    <w:rsid w:val="009A1EF3"/>
    <w:rsid w:val="009A76D7"/>
    <w:rsid w:val="009B059B"/>
    <w:rsid w:val="009B0624"/>
    <w:rsid w:val="009B1D1A"/>
    <w:rsid w:val="009F54DD"/>
    <w:rsid w:val="00A01A6D"/>
    <w:rsid w:val="00A0209E"/>
    <w:rsid w:val="00A12E0F"/>
    <w:rsid w:val="00A22886"/>
    <w:rsid w:val="00A24884"/>
    <w:rsid w:val="00A414D7"/>
    <w:rsid w:val="00A743EF"/>
    <w:rsid w:val="00A858A0"/>
    <w:rsid w:val="00A914F0"/>
    <w:rsid w:val="00AB114D"/>
    <w:rsid w:val="00AB12D9"/>
    <w:rsid w:val="00AB255B"/>
    <w:rsid w:val="00AB279B"/>
    <w:rsid w:val="00AD3285"/>
    <w:rsid w:val="00AD6B4C"/>
    <w:rsid w:val="00AE383C"/>
    <w:rsid w:val="00AF7075"/>
    <w:rsid w:val="00B3249C"/>
    <w:rsid w:val="00B35561"/>
    <w:rsid w:val="00B41CEC"/>
    <w:rsid w:val="00B4395A"/>
    <w:rsid w:val="00B544B6"/>
    <w:rsid w:val="00B853A0"/>
    <w:rsid w:val="00B920BA"/>
    <w:rsid w:val="00B9378C"/>
    <w:rsid w:val="00BC7316"/>
    <w:rsid w:val="00BF14F7"/>
    <w:rsid w:val="00C17990"/>
    <w:rsid w:val="00C41DCB"/>
    <w:rsid w:val="00C62F38"/>
    <w:rsid w:val="00C95B2B"/>
    <w:rsid w:val="00CB60F9"/>
    <w:rsid w:val="00CD67D9"/>
    <w:rsid w:val="00CE0558"/>
    <w:rsid w:val="00CE759E"/>
    <w:rsid w:val="00D10A50"/>
    <w:rsid w:val="00D12010"/>
    <w:rsid w:val="00D24E14"/>
    <w:rsid w:val="00D4293C"/>
    <w:rsid w:val="00D42FBD"/>
    <w:rsid w:val="00D46D22"/>
    <w:rsid w:val="00D5237B"/>
    <w:rsid w:val="00D56513"/>
    <w:rsid w:val="00D627B1"/>
    <w:rsid w:val="00D66FF9"/>
    <w:rsid w:val="00D723B4"/>
    <w:rsid w:val="00D823DC"/>
    <w:rsid w:val="00D859A3"/>
    <w:rsid w:val="00D9208F"/>
    <w:rsid w:val="00DC0A0F"/>
    <w:rsid w:val="00DD3C05"/>
    <w:rsid w:val="00DF2DEE"/>
    <w:rsid w:val="00DF3719"/>
    <w:rsid w:val="00DF6CD4"/>
    <w:rsid w:val="00E20A94"/>
    <w:rsid w:val="00E4226A"/>
    <w:rsid w:val="00E45282"/>
    <w:rsid w:val="00E82308"/>
    <w:rsid w:val="00E82DE0"/>
    <w:rsid w:val="00E854BB"/>
    <w:rsid w:val="00E901B2"/>
    <w:rsid w:val="00E92142"/>
    <w:rsid w:val="00E928BB"/>
    <w:rsid w:val="00EA5E5A"/>
    <w:rsid w:val="00EC4796"/>
    <w:rsid w:val="00ED7C7A"/>
    <w:rsid w:val="00EE47FD"/>
    <w:rsid w:val="00EE7591"/>
    <w:rsid w:val="00F07BA5"/>
    <w:rsid w:val="00F344C4"/>
    <w:rsid w:val="00F34A59"/>
    <w:rsid w:val="00F458A7"/>
    <w:rsid w:val="00F65E29"/>
    <w:rsid w:val="00F67853"/>
    <w:rsid w:val="00F741C5"/>
    <w:rsid w:val="00FF3D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48"/>
    <w:pPr>
      <w:widowControl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DB3148"/>
    <w:rPr>
      <w:rFonts w:ascii="Calibri Light" w:eastAsia="Malgun Gothic" w:hAnsi="Calibri Light" w:cs="Times New Roman"/>
      <w:sz w:val="32"/>
      <w:szCs w:val="32"/>
      <w:lang w:val="en-GB" w:eastAsia="en-GB"/>
    </w:rPr>
  </w:style>
  <w:style w:type="character" w:customStyle="1" w:styleId="Internetskapoveznica">
    <w:name w:val="Internetska poveznica"/>
    <w:uiPriority w:val="99"/>
    <w:unhideWhenUsed/>
    <w:rsid w:val="002526DB"/>
    <w:rPr>
      <w:color w:val="0000FF"/>
      <w:u w:val="single"/>
      <w:lang w:val="en-GB" w:eastAsia="en-GB"/>
    </w:rPr>
  </w:style>
  <w:style w:type="character" w:customStyle="1" w:styleId="UnresolvedMention1">
    <w:name w:val="Unresolved Mention1"/>
    <w:uiPriority w:val="99"/>
    <w:semiHidden/>
    <w:unhideWhenUsed/>
    <w:qFormat/>
    <w:rsid w:val="002526DB"/>
    <w:rPr>
      <w:color w:val="605E5C"/>
      <w:lang w:val="en-GB" w:eastAsia="en-GB"/>
    </w:rPr>
  </w:style>
  <w:style w:type="character" w:styleId="CommentReference">
    <w:name w:val="annotation reference"/>
    <w:uiPriority w:val="99"/>
    <w:semiHidden/>
    <w:unhideWhenUsed/>
    <w:qFormat/>
    <w:rsid w:val="00376B4F"/>
    <w:rPr>
      <w:sz w:val="16"/>
      <w:szCs w:val="16"/>
      <w:lang w:val="en-GB" w:eastAsia="en-GB"/>
    </w:rPr>
  </w:style>
  <w:style w:type="character" w:customStyle="1" w:styleId="CommentTextChar">
    <w:name w:val="Comment Text Char"/>
    <w:link w:val="CommentText"/>
    <w:uiPriority w:val="99"/>
    <w:semiHidden/>
    <w:qFormat/>
    <w:rsid w:val="00376B4F"/>
    <w:rPr>
      <w:rFonts w:ascii="Times New Roman" w:hAnsi="Times New Roman" w:cs="Times New Roman"/>
      <w:sz w:val="20"/>
      <w:szCs w:val="20"/>
      <w:lang w:val="en-GB" w:eastAsia="en-GB"/>
    </w:rPr>
  </w:style>
  <w:style w:type="character" w:customStyle="1" w:styleId="CommentSubjectChar">
    <w:name w:val="Comment Subject Char"/>
    <w:link w:val="CommentSubject"/>
    <w:uiPriority w:val="99"/>
    <w:semiHidden/>
    <w:qFormat/>
    <w:rsid w:val="00376B4F"/>
    <w:rPr>
      <w:rFonts w:ascii="Times New Roman" w:hAnsi="Times New Roman" w:cs="Times New Roman"/>
      <w:b/>
      <w:bCs/>
      <w:sz w:val="20"/>
      <w:szCs w:val="20"/>
      <w:lang w:val="en-GB" w:eastAsia="en-GB"/>
    </w:rPr>
  </w:style>
  <w:style w:type="character" w:customStyle="1" w:styleId="BalloonTextChar">
    <w:name w:val="Balloon Text Char"/>
    <w:link w:val="BalloonText"/>
    <w:uiPriority w:val="99"/>
    <w:semiHidden/>
    <w:qFormat/>
    <w:rsid w:val="00376B4F"/>
    <w:rPr>
      <w:rFonts w:ascii="Segoe UI" w:hAnsi="Segoe UI" w:cs="Segoe UI"/>
      <w:sz w:val="18"/>
      <w:szCs w:val="18"/>
      <w:lang w:val="en-GB" w:eastAsia="en-GB"/>
    </w:rPr>
  </w:style>
  <w:style w:type="character" w:customStyle="1" w:styleId="HeaderChar">
    <w:name w:val="Header Char"/>
    <w:link w:val="Header"/>
    <w:uiPriority w:val="99"/>
    <w:qFormat/>
    <w:rsid w:val="003E698D"/>
    <w:rPr>
      <w:rFonts w:ascii="Times New Roman" w:hAnsi="Times New Roman" w:cs="Times New Roman"/>
      <w:sz w:val="20"/>
      <w:szCs w:val="20"/>
      <w:lang w:val="en-GB" w:eastAsia="en-GB"/>
    </w:rPr>
  </w:style>
  <w:style w:type="character" w:customStyle="1" w:styleId="FooterChar">
    <w:name w:val="Footer Char"/>
    <w:link w:val="Footer"/>
    <w:uiPriority w:val="99"/>
    <w:qFormat/>
    <w:rsid w:val="003E698D"/>
    <w:rPr>
      <w:rFonts w:ascii="Times New Roman" w:hAnsi="Times New Roman" w:cs="Times New Roman"/>
      <w:sz w:val="20"/>
      <w:szCs w:val="20"/>
      <w:lang w:val="en-GB" w:eastAsia="en-GB"/>
    </w:rPr>
  </w:style>
  <w:style w:type="character" w:customStyle="1" w:styleId="UnresolvedMention2">
    <w:name w:val="Unresolved Mention2"/>
    <w:uiPriority w:val="99"/>
    <w:semiHidden/>
    <w:unhideWhenUsed/>
    <w:qFormat/>
    <w:rsid w:val="007F14EE"/>
    <w:rPr>
      <w:color w:val="605E5C"/>
      <w:lang w:val="en-GB" w:eastAsia="en-GB"/>
    </w:rPr>
  </w:style>
  <w:style w:type="character" w:customStyle="1" w:styleId="BodyTextChar">
    <w:name w:val="Body Text Char"/>
    <w:link w:val="BodyText"/>
    <w:qFormat/>
    <w:rsid w:val="00C37F6A"/>
    <w:rPr>
      <w:rFonts w:ascii="Times New Roman" w:eastAsia="Times New Roman" w:hAnsi="Times New Roman" w:cs="Times New Roman"/>
      <w:sz w:val="20"/>
      <w:szCs w:val="20"/>
      <w:lang w:val="en-GB" w:eastAsia="en-GB"/>
    </w:rPr>
  </w:style>
  <w:style w:type="character" w:customStyle="1" w:styleId="HTMLPreformattedChar">
    <w:name w:val="HTML Preformatted Char"/>
    <w:link w:val="HTMLPreformatted"/>
    <w:uiPriority w:val="99"/>
    <w:semiHidden/>
    <w:qFormat/>
    <w:rsid w:val="0089054E"/>
    <w:rPr>
      <w:rFonts w:ascii="Courier New" w:eastAsia="Times New Roman" w:hAnsi="Courier New" w:cs="Courier New"/>
    </w:rPr>
  </w:style>
  <w:style w:type="character" w:customStyle="1" w:styleId="FootnoteTextChar">
    <w:name w:val="Footnote Text Char"/>
    <w:aliases w:val="Note de bas de page Car Car Car Char,Note de bas de page1 Char,Note de bas de page Car Car1 Car Car Car Car Car Char,Note de bas de page Car Car1 Car Car Car Car Car Car Char,Char5 Char,Char Char"/>
    <w:link w:val="FootnoteText"/>
    <w:uiPriority w:val="99"/>
    <w:qFormat/>
    <w:rsid w:val="00D65AC8"/>
    <w:rPr>
      <w:lang w:val="en-GB" w:eastAsia="en-GB"/>
    </w:rPr>
  </w:style>
  <w:style w:type="character" w:customStyle="1" w:styleId="Sidrofusnote">
    <w:name w:val="Sidro fusnote"/>
    <w:rsid w:val="004B2526"/>
    <w:rPr>
      <w:vertAlign w:val="superscript"/>
    </w:rPr>
  </w:style>
  <w:style w:type="character" w:customStyle="1" w:styleId="FootnoteCharacters">
    <w:name w:val="Footnote Characters"/>
    <w:uiPriority w:val="99"/>
    <w:semiHidden/>
    <w:unhideWhenUsed/>
    <w:qFormat/>
    <w:rsid w:val="00D65AC8"/>
    <w:rPr>
      <w:vertAlign w:val="superscript"/>
    </w:rPr>
  </w:style>
  <w:style w:type="character" w:customStyle="1" w:styleId="ListParagraphChar">
    <w:name w:val="List Paragraph Char"/>
    <w:link w:val="ListParagraph"/>
    <w:qFormat/>
    <w:rsid w:val="00834562"/>
    <w:rPr>
      <w:rFonts w:eastAsia="Times New Roman"/>
      <w:sz w:val="22"/>
      <w:szCs w:val="22"/>
      <w:lang w:val="en-GB" w:eastAsia="en-GB"/>
    </w:rPr>
  </w:style>
  <w:style w:type="character" w:customStyle="1" w:styleId="TitleChar">
    <w:name w:val="Title Char"/>
    <w:link w:val="Title"/>
    <w:uiPriority w:val="10"/>
    <w:qFormat/>
    <w:rsid w:val="00204D4C"/>
    <w:rPr>
      <w:rFonts w:ascii="Cambria" w:eastAsia="Times New Roman" w:hAnsi="Cambria"/>
      <w:color w:val="4F81BD"/>
      <w:spacing w:val="-10"/>
      <w:kern w:val="2"/>
      <w:sz w:val="56"/>
      <w:szCs w:val="56"/>
      <w:lang w:eastAsia="en-US"/>
    </w:rPr>
  </w:style>
  <w:style w:type="character" w:customStyle="1" w:styleId="Heading2Char">
    <w:name w:val="Heading 2 Char"/>
    <w:link w:val="Heading2"/>
    <w:uiPriority w:val="9"/>
    <w:semiHidden/>
    <w:qFormat/>
    <w:rsid w:val="0097665E"/>
    <w:rPr>
      <w:rFonts w:ascii="Calibri Light" w:eastAsia="Times New Roman" w:hAnsi="Calibri Light" w:cs="Times New Roman"/>
      <w:b/>
      <w:bCs/>
      <w:i/>
      <w:iCs/>
      <w:sz w:val="28"/>
      <w:szCs w:val="28"/>
      <w:lang w:val="en-GB" w:eastAsia="en-GB"/>
    </w:rPr>
  </w:style>
  <w:style w:type="character" w:customStyle="1" w:styleId="Istaknuto1">
    <w:name w:val="Istaknuto1"/>
    <w:uiPriority w:val="20"/>
    <w:qFormat/>
    <w:rsid w:val="000B3507"/>
    <w:rPr>
      <w:i/>
      <w:iCs/>
    </w:rPr>
  </w:style>
  <w:style w:type="character" w:customStyle="1" w:styleId="UnresolvedMention3">
    <w:name w:val="Unresolved Mention3"/>
    <w:uiPriority w:val="99"/>
    <w:semiHidden/>
    <w:unhideWhenUsed/>
    <w:qFormat/>
    <w:rsid w:val="007871FB"/>
    <w:rPr>
      <w:color w:val="605E5C"/>
      <w:shd w:val="clear" w:color="auto" w:fill="E1DFDD"/>
    </w:rPr>
  </w:style>
  <w:style w:type="character" w:customStyle="1" w:styleId="UnresolvedMention4">
    <w:name w:val="Unresolved Mention4"/>
    <w:basedOn w:val="DefaultParagraphFont"/>
    <w:uiPriority w:val="99"/>
    <w:semiHidden/>
    <w:unhideWhenUsed/>
    <w:qFormat/>
    <w:rsid w:val="00BE2BE4"/>
    <w:rPr>
      <w:color w:val="605E5C"/>
      <w:shd w:val="clear" w:color="auto" w:fill="E1DFDD"/>
    </w:rPr>
  </w:style>
  <w:style w:type="character" w:customStyle="1" w:styleId="ListLabel1">
    <w:name w:val="ListLabel 1"/>
    <w:qFormat/>
    <w:rsid w:val="004B2526"/>
    <w:rPr>
      <w:rFonts w:cs="Calibri"/>
      <w:b/>
    </w:rPr>
  </w:style>
  <w:style w:type="character" w:customStyle="1" w:styleId="ListLabel2">
    <w:name w:val="ListLabel 2"/>
    <w:qFormat/>
    <w:rsid w:val="004B2526"/>
    <w:rPr>
      <w:rFonts w:cs="Calibri"/>
      <w:b/>
      <w:sz w:val="24"/>
      <w:szCs w:val="24"/>
    </w:rPr>
  </w:style>
  <w:style w:type="character" w:customStyle="1" w:styleId="ListLabel3">
    <w:name w:val="ListLabel 3"/>
    <w:qFormat/>
    <w:rsid w:val="004B2526"/>
    <w:rPr>
      <w:rFonts w:cs="Calibri"/>
    </w:rPr>
  </w:style>
  <w:style w:type="character" w:customStyle="1" w:styleId="ListLabel4">
    <w:name w:val="ListLabel 4"/>
    <w:qFormat/>
    <w:rsid w:val="004B2526"/>
    <w:rPr>
      <w:rFonts w:cs="Calibri"/>
    </w:rPr>
  </w:style>
  <w:style w:type="character" w:customStyle="1" w:styleId="ListLabel5">
    <w:name w:val="ListLabel 5"/>
    <w:qFormat/>
    <w:rsid w:val="004B2526"/>
    <w:rPr>
      <w:rFonts w:cs="Calibri"/>
    </w:rPr>
  </w:style>
  <w:style w:type="character" w:customStyle="1" w:styleId="ListLabel6">
    <w:name w:val="ListLabel 6"/>
    <w:qFormat/>
    <w:rsid w:val="004B2526"/>
    <w:rPr>
      <w:rFonts w:cs="Times New Roman"/>
    </w:rPr>
  </w:style>
  <w:style w:type="character" w:customStyle="1" w:styleId="ListLabel7">
    <w:name w:val="ListLabel 7"/>
    <w:qFormat/>
    <w:rsid w:val="004B2526"/>
    <w:rPr>
      <w:rFonts w:cs="Times New Roman"/>
    </w:rPr>
  </w:style>
  <w:style w:type="character" w:customStyle="1" w:styleId="ListLabel8">
    <w:name w:val="ListLabel 8"/>
    <w:qFormat/>
    <w:rsid w:val="004B2526"/>
    <w:rPr>
      <w:rFonts w:eastAsia="Malgun Gothic" w:cs="Calibri"/>
      <w:b/>
    </w:rPr>
  </w:style>
  <w:style w:type="character" w:customStyle="1" w:styleId="ListLabel9">
    <w:name w:val="ListLabel 9"/>
    <w:qFormat/>
    <w:rsid w:val="004B2526"/>
    <w:rPr>
      <w:rFonts w:cs="Times New Roman"/>
    </w:rPr>
  </w:style>
  <w:style w:type="character" w:customStyle="1" w:styleId="ListLabel10">
    <w:name w:val="ListLabel 10"/>
    <w:qFormat/>
    <w:rsid w:val="004B2526"/>
    <w:rPr>
      <w:rFonts w:cs="Times New Roman"/>
    </w:rPr>
  </w:style>
  <w:style w:type="character" w:customStyle="1" w:styleId="ListLabel11">
    <w:name w:val="ListLabel 11"/>
    <w:qFormat/>
    <w:rsid w:val="004B2526"/>
    <w:rPr>
      <w:rFonts w:cs="Times New Roman"/>
    </w:rPr>
  </w:style>
  <w:style w:type="character" w:customStyle="1" w:styleId="ListLabel12">
    <w:name w:val="ListLabel 12"/>
    <w:qFormat/>
    <w:rsid w:val="004B2526"/>
    <w:rPr>
      <w:color w:val="auto"/>
    </w:rPr>
  </w:style>
  <w:style w:type="character" w:customStyle="1" w:styleId="ListLabel13">
    <w:name w:val="ListLabel 13"/>
    <w:qFormat/>
    <w:rsid w:val="004B2526"/>
    <w:rPr>
      <w:color w:val="auto"/>
    </w:rPr>
  </w:style>
  <w:style w:type="character" w:customStyle="1" w:styleId="ListLabel14">
    <w:name w:val="ListLabel 14"/>
    <w:qFormat/>
    <w:rsid w:val="004B2526"/>
    <w:rPr>
      <w:rFonts w:eastAsia="Malgun Gothic" w:cs="Calibri"/>
      <w:color w:val="000000"/>
      <w:sz w:val="20"/>
    </w:rPr>
  </w:style>
  <w:style w:type="character" w:customStyle="1" w:styleId="ListLabel15">
    <w:name w:val="ListLabel 15"/>
    <w:qFormat/>
    <w:rsid w:val="004B2526"/>
    <w:rPr>
      <w:rFonts w:cs="Courier New"/>
    </w:rPr>
  </w:style>
  <w:style w:type="character" w:customStyle="1" w:styleId="ListLabel16">
    <w:name w:val="ListLabel 16"/>
    <w:qFormat/>
    <w:rsid w:val="004B2526"/>
    <w:rPr>
      <w:rFonts w:cs="Courier New"/>
    </w:rPr>
  </w:style>
  <w:style w:type="character" w:customStyle="1" w:styleId="ListLabel17">
    <w:name w:val="ListLabel 17"/>
    <w:qFormat/>
    <w:rsid w:val="004B2526"/>
    <w:rPr>
      <w:rFonts w:cs="Courier New"/>
    </w:rPr>
  </w:style>
  <w:style w:type="character" w:customStyle="1" w:styleId="ListLabel18">
    <w:name w:val="ListLabel 18"/>
    <w:qFormat/>
    <w:rsid w:val="004B2526"/>
    <w:rPr>
      <w:sz w:val="24"/>
      <w:szCs w:val="24"/>
    </w:rPr>
  </w:style>
  <w:style w:type="character" w:customStyle="1" w:styleId="ListLabel19">
    <w:name w:val="ListLabel 19"/>
    <w:qFormat/>
    <w:rsid w:val="004B2526"/>
    <w:rPr>
      <w:sz w:val="24"/>
      <w:szCs w:val="24"/>
    </w:rPr>
  </w:style>
  <w:style w:type="character" w:customStyle="1" w:styleId="ListLabel20">
    <w:name w:val="ListLabel 20"/>
    <w:qFormat/>
    <w:rsid w:val="004B2526"/>
    <w:rPr>
      <w:rFonts w:eastAsia="Times New Roman" w:cs="Times New Roman"/>
    </w:rPr>
  </w:style>
  <w:style w:type="character" w:customStyle="1" w:styleId="ListLabel21">
    <w:name w:val="ListLabel 21"/>
    <w:qFormat/>
    <w:rsid w:val="004B2526"/>
    <w:rPr>
      <w:rFonts w:cs="Courier New"/>
    </w:rPr>
  </w:style>
  <w:style w:type="character" w:customStyle="1" w:styleId="ListLabel22">
    <w:name w:val="ListLabel 22"/>
    <w:qFormat/>
    <w:rsid w:val="004B2526"/>
    <w:rPr>
      <w:rFonts w:cs="Courier New"/>
    </w:rPr>
  </w:style>
  <w:style w:type="character" w:customStyle="1" w:styleId="ListLabel23">
    <w:name w:val="ListLabel 23"/>
    <w:qFormat/>
    <w:rsid w:val="004B2526"/>
    <w:rPr>
      <w:rFonts w:cs="Courier New"/>
    </w:rPr>
  </w:style>
  <w:style w:type="character" w:customStyle="1" w:styleId="ListLabel24">
    <w:name w:val="ListLabel 24"/>
    <w:qFormat/>
    <w:rsid w:val="004B2526"/>
    <w:rPr>
      <w:rFonts w:cs="Courier New"/>
    </w:rPr>
  </w:style>
  <w:style w:type="character" w:customStyle="1" w:styleId="ListLabel25">
    <w:name w:val="ListLabel 25"/>
    <w:qFormat/>
    <w:rsid w:val="004B2526"/>
    <w:rPr>
      <w:rFonts w:cs="Courier New"/>
    </w:rPr>
  </w:style>
  <w:style w:type="character" w:customStyle="1" w:styleId="ListLabel26">
    <w:name w:val="ListLabel 26"/>
    <w:qFormat/>
    <w:rsid w:val="004B2526"/>
    <w:rPr>
      <w:rFonts w:cs="Courier New"/>
    </w:rPr>
  </w:style>
  <w:style w:type="character" w:customStyle="1" w:styleId="ListLabel27">
    <w:name w:val="ListLabel 27"/>
    <w:qFormat/>
    <w:rsid w:val="004B2526"/>
    <w:rPr>
      <w:i/>
      <w:color w:val="000000"/>
    </w:rPr>
  </w:style>
  <w:style w:type="character" w:customStyle="1" w:styleId="ListLabel28">
    <w:name w:val="ListLabel 28"/>
    <w:qFormat/>
    <w:rsid w:val="004B2526"/>
    <w:rPr>
      <w:i/>
      <w:color w:val="000000"/>
      <w:sz w:val="22"/>
    </w:rPr>
  </w:style>
  <w:style w:type="character" w:customStyle="1" w:styleId="ListLabel29">
    <w:name w:val="ListLabel 29"/>
    <w:qFormat/>
    <w:rsid w:val="004B2526"/>
    <w:rPr>
      <w:i/>
      <w:color w:val="000000"/>
    </w:rPr>
  </w:style>
  <w:style w:type="character" w:customStyle="1" w:styleId="ListLabel30">
    <w:name w:val="ListLabel 30"/>
    <w:qFormat/>
    <w:rsid w:val="004B2526"/>
    <w:rPr>
      <w:rFonts w:eastAsia="Times New Roman" w:cs="Times New Roman"/>
    </w:rPr>
  </w:style>
  <w:style w:type="character" w:customStyle="1" w:styleId="ListLabel31">
    <w:name w:val="ListLabel 31"/>
    <w:qFormat/>
    <w:rsid w:val="004B2526"/>
    <w:rPr>
      <w:rFonts w:cs="Courier New"/>
    </w:rPr>
  </w:style>
  <w:style w:type="character" w:customStyle="1" w:styleId="ListLabel32">
    <w:name w:val="ListLabel 32"/>
    <w:qFormat/>
    <w:rsid w:val="004B2526"/>
    <w:rPr>
      <w:rFonts w:cs="Courier New"/>
    </w:rPr>
  </w:style>
  <w:style w:type="character" w:customStyle="1" w:styleId="ListLabel33">
    <w:name w:val="ListLabel 33"/>
    <w:qFormat/>
    <w:rsid w:val="004B2526"/>
    <w:rPr>
      <w:rFonts w:cs="Courier New"/>
    </w:rPr>
  </w:style>
  <w:style w:type="character" w:customStyle="1" w:styleId="ListLabel34">
    <w:name w:val="ListLabel 34"/>
    <w:qFormat/>
    <w:rsid w:val="004B2526"/>
    <w:rPr>
      <w:color w:val="auto"/>
    </w:rPr>
  </w:style>
  <w:style w:type="character" w:customStyle="1" w:styleId="ListLabel35">
    <w:name w:val="ListLabel 35"/>
    <w:qFormat/>
    <w:rsid w:val="004B2526"/>
    <w:rPr>
      <w:sz w:val="24"/>
      <w:szCs w:val="24"/>
    </w:rPr>
  </w:style>
  <w:style w:type="character" w:customStyle="1" w:styleId="ListLabel36">
    <w:name w:val="ListLabel 36"/>
    <w:qFormat/>
    <w:rsid w:val="004B2526"/>
    <w:rPr>
      <w:rFonts w:cs="Calibri"/>
      <w:b/>
      <w:sz w:val="24"/>
      <w:szCs w:val="24"/>
    </w:rPr>
  </w:style>
  <w:style w:type="character" w:customStyle="1" w:styleId="ListLabel37">
    <w:name w:val="ListLabel 37"/>
    <w:qFormat/>
    <w:rsid w:val="004B2526"/>
    <w:rPr>
      <w:color w:val="auto"/>
    </w:rPr>
  </w:style>
  <w:style w:type="character" w:customStyle="1" w:styleId="ListLabel38">
    <w:name w:val="ListLabel 38"/>
    <w:qFormat/>
    <w:rsid w:val="004B2526"/>
    <w:rPr>
      <w:color w:val="auto"/>
    </w:rPr>
  </w:style>
  <w:style w:type="character" w:customStyle="1" w:styleId="ListLabel39">
    <w:name w:val="ListLabel 39"/>
    <w:qFormat/>
    <w:rsid w:val="004B2526"/>
    <w:rPr>
      <w:color w:val="auto"/>
    </w:rPr>
  </w:style>
  <w:style w:type="character" w:customStyle="1" w:styleId="ListLabel40">
    <w:name w:val="ListLabel 40"/>
    <w:qFormat/>
    <w:rsid w:val="004B2526"/>
    <w:rPr>
      <w:color w:val="auto"/>
    </w:rPr>
  </w:style>
  <w:style w:type="character" w:customStyle="1" w:styleId="ListLabel41">
    <w:name w:val="ListLabel 41"/>
    <w:qFormat/>
    <w:rsid w:val="004B2526"/>
    <w:rPr>
      <w:rFonts w:eastAsia="Calibri" w:cs="Calibri"/>
    </w:rPr>
  </w:style>
  <w:style w:type="character" w:customStyle="1" w:styleId="ListLabel42">
    <w:name w:val="ListLabel 42"/>
    <w:qFormat/>
    <w:rsid w:val="004B2526"/>
    <w:rPr>
      <w:rFonts w:cs="Courier New"/>
    </w:rPr>
  </w:style>
  <w:style w:type="character" w:customStyle="1" w:styleId="ListLabel43">
    <w:name w:val="ListLabel 43"/>
    <w:qFormat/>
    <w:rsid w:val="004B2526"/>
    <w:rPr>
      <w:rFonts w:cs="Courier New"/>
    </w:rPr>
  </w:style>
  <w:style w:type="character" w:customStyle="1" w:styleId="ListLabel44">
    <w:name w:val="ListLabel 44"/>
    <w:qFormat/>
    <w:rsid w:val="004B2526"/>
    <w:rPr>
      <w:rFonts w:cs="Courier New"/>
    </w:rPr>
  </w:style>
  <w:style w:type="character" w:customStyle="1" w:styleId="ListLabel45">
    <w:name w:val="ListLabel 45"/>
    <w:qFormat/>
    <w:rsid w:val="004B2526"/>
    <w:rPr>
      <w:rFonts w:eastAsia="Times New Roman" w:cs="Times New Roman"/>
    </w:rPr>
  </w:style>
  <w:style w:type="character" w:customStyle="1" w:styleId="ListLabel46">
    <w:name w:val="ListLabel 46"/>
    <w:qFormat/>
    <w:rsid w:val="004B2526"/>
    <w:rPr>
      <w:rFonts w:cs="Times New Roman"/>
    </w:rPr>
  </w:style>
  <w:style w:type="character" w:customStyle="1" w:styleId="ListLabel47">
    <w:name w:val="ListLabel 47"/>
    <w:qFormat/>
    <w:rsid w:val="004B2526"/>
    <w:rPr>
      <w:rFonts w:cs="Times New Roman"/>
    </w:rPr>
  </w:style>
  <w:style w:type="character" w:customStyle="1" w:styleId="ListLabel48">
    <w:name w:val="ListLabel 48"/>
    <w:qFormat/>
    <w:rsid w:val="004B2526"/>
    <w:rPr>
      <w:rFonts w:cs="Times New Roman"/>
    </w:rPr>
  </w:style>
  <w:style w:type="character" w:customStyle="1" w:styleId="ListLabel49">
    <w:name w:val="ListLabel 49"/>
    <w:qFormat/>
    <w:rsid w:val="004B2526"/>
    <w:rPr>
      <w:rFonts w:cs="Courier New"/>
    </w:rPr>
  </w:style>
  <w:style w:type="character" w:customStyle="1" w:styleId="ListLabel50">
    <w:name w:val="ListLabel 50"/>
    <w:qFormat/>
    <w:rsid w:val="004B2526"/>
    <w:rPr>
      <w:rFonts w:cs="Courier New"/>
    </w:rPr>
  </w:style>
  <w:style w:type="character" w:customStyle="1" w:styleId="ListLabel51">
    <w:name w:val="ListLabel 51"/>
    <w:qFormat/>
    <w:rsid w:val="004B2526"/>
    <w:rPr>
      <w:rFonts w:cs="Courier New"/>
    </w:rPr>
  </w:style>
  <w:style w:type="character" w:customStyle="1" w:styleId="ListLabel52">
    <w:name w:val="ListLabel 52"/>
    <w:qFormat/>
    <w:rsid w:val="004B2526"/>
    <w:rPr>
      <w:rFonts w:cs="Arial"/>
    </w:rPr>
  </w:style>
  <w:style w:type="character" w:customStyle="1" w:styleId="ListLabel53">
    <w:name w:val="ListLabel 53"/>
    <w:qFormat/>
    <w:rsid w:val="004B2526"/>
    <w:rPr>
      <w:rFonts w:cs="Courier New"/>
    </w:rPr>
  </w:style>
  <w:style w:type="character" w:customStyle="1" w:styleId="ListLabel54">
    <w:name w:val="ListLabel 54"/>
    <w:qFormat/>
    <w:rsid w:val="004B2526"/>
    <w:rPr>
      <w:rFonts w:cs="Courier New"/>
    </w:rPr>
  </w:style>
  <w:style w:type="character" w:customStyle="1" w:styleId="ListLabel55">
    <w:name w:val="ListLabel 55"/>
    <w:qFormat/>
    <w:rsid w:val="004B2526"/>
    <w:rPr>
      <w:rFonts w:cs="Courier New"/>
    </w:rPr>
  </w:style>
  <w:style w:type="character" w:customStyle="1" w:styleId="ListLabel56">
    <w:name w:val="ListLabel 56"/>
    <w:qFormat/>
    <w:rsid w:val="004B2526"/>
    <w:rPr>
      <w:rFonts w:eastAsia="Malgun Gothic" w:cs="Calibri"/>
      <w:color w:val="000000"/>
      <w:sz w:val="20"/>
    </w:rPr>
  </w:style>
  <w:style w:type="character" w:customStyle="1" w:styleId="ListLabel57">
    <w:name w:val="ListLabel 57"/>
    <w:qFormat/>
    <w:rsid w:val="004B2526"/>
    <w:rPr>
      <w:rFonts w:cs="Courier New"/>
    </w:rPr>
  </w:style>
  <w:style w:type="character" w:customStyle="1" w:styleId="ListLabel58">
    <w:name w:val="ListLabel 58"/>
    <w:qFormat/>
    <w:rsid w:val="004B2526"/>
    <w:rPr>
      <w:rFonts w:cs="Courier New"/>
    </w:rPr>
  </w:style>
  <w:style w:type="character" w:customStyle="1" w:styleId="ListLabel59">
    <w:name w:val="ListLabel 59"/>
    <w:qFormat/>
    <w:rsid w:val="004B2526"/>
    <w:rPr>
      <w:rFonts w:cs="Courier New"/>
    </w:rPr>
  </w:style>
  <w:style w:type="character" w:customStyle="1" w:styleId="ListLabel60">
    <w:name w:val="ListLabel 60"/>
    <w:qFormat/>
    <w:rsid w:val="004B2526"/>
    <w:rPr>
      <w:rFonts w:eastAsia="Malgun Gothic" w:cs="Calibri"/>
      <w:color w:val="000000"/>
      <w:sz w:val="20"/>
    </w:rPr>
  </w:style>
  <w:style w:type="character" w:customStyle="1" w:styleId="ListLabel61">
    <w:name w:val="ListLabel 61"/>
    <w:qFormat/>
    <w:rsid w:val="004B2526"/>
    <w:rPr>
      <w:rFonts w:cs="Courier New"/>
    </w:rPr>
  </w:style>
  <w:style w:type="character" w:customStyle="1" w:styleId="ListLabel62">
    <w:name w:val="ListLabel 62"/>
    <w:qFormat/>
    <w:rsid w:val="004B2526"/>
    <w:rPr>
      <w:rFonts w:cs="Courier New"/>
    </w:rPr>
  </w:style>
  <w:style w:type="character" w:customStyle="1" w:styleId="ListLabel63">
    <w:name w:val="ListLabel 63"/>
    <w:qFormat/>
    <w:rsid w:val="004B2526"/>
    <w:rPr>
      <w:rFonts w:cs="Courier New"/>
    </w:rPr>
  </w:style>
  <w:style w:type="character" w:customStyle="1" w:styleId="ListLabel64">
    <w:name w:val="ListLabel 64"/>
    <w:qFormat/>
    <w:rsid w:val="004B2526"/>
    <w:rPr>
      <w:rFonts w:eastAsia="Malgun Gothic" w:cs="Calibri"/>
      <w:color w:val="000000"/>
      <w:sz w:val="20"/>
    </w:rPr>
  </w:style>
  <w:style w:type="character" w:customStyle="1" w:styleId="ListLabel65">
    <w:name w:val="ListLabel 65"/>
    <w:qFormat/>
    <w:rsid w:val="004B2526"/>
    <w:rPr>
      <w:rFonts w:cs="Courier New"/>
    </w:rPr>
  </w:style>
  <w:style w:type="character" w:customStyle="1" w:styleId="ListLabel66">
    <w:name w:val="ListLabel 66"/>
    <w:qFormat/>
    <w:rsid w:val="004B2526"/>
    <w:rPr>
      <w:rFonts w:cs="Courier New"/>
    </w:rPr>
  </w:style>
  <w:style w:type="character" w:customStyle="1" w:styleId="ListLabel67">
    <w:name w:val="ListLabel 67"/>
    <w:qFormat/>
    <w:rsid w:val="004B2526"/>
    <w:rPr>
      <w:rFonts w:cs="Courier New"/>
    </w:rPr>
  </w:style>
  <w:style w:type="character" w:customStyle="1" w:styleId="ListLabel68">
    <w:name w:val="ListLabel 68"/>
    <w:qFormat/>
    <w:rsid w:val="004B2526"/>
    <w:rPr>
      <w:rFonts w:eastAsia="Times New Roman" w:cs="Calibri"/>
    </w:rPr>
  </w:style>
  <w:style w:type="character" w:customStyle="1" w:styleId="ListLabel69">
    <w:name w:val="ListLabel 69"/>
    <w:qFormat/>
    <w:rsid w:val="004B2526"/>
    <w:rPr>
      <w:rFonts w:cs="Courier New"/>
    </w:rPr>
  </w:style>
  <w:style w:type="character" w:customStyle="1" w:styleId="ListLabel70">
    <w:name w:val="ListLabel 70"/>
    <w:qFormat/>
    <w:rsid w:val="004B2526"/>
    <w:rPr>
      <w:rFonts w:cs="Wingdings"/>
    </w:rPr>
  </w:style>
  <w:style w:type="character" w:customStyle="1" w:styleId="ListLabel71">
    <w:name w:val="ListLabel 71"/>
    <w:qFormat/>
    <w:rsid w:val="004B2526"/>
    <w:rPr>
      <w:rFonts w:cs="Symbol"/>
    </w:rPr>
  </w:style>
  <w:style w:type="character" w:customStyle="1" w:styleId="ListLabel72">
    <w:name w:val="ListLabel 72"/>
    <w:qFormat/>
    <w:rsid w:val="004B2526"/>
    <w:rPr>
      <w:rFonts w:cs="Courier New"/>
    </w:rPr>
  </w:style>
  <w:style w:type="character" w:customStyle="1" w:styleId="ListLabel73">
    <w:name w:val="ListLabel 73"/>
    <w:qFormat/>
    <w:rsid w:val="004B2526"/>
    <w:rPr>
      <w:rFonts w:cs="Wingdings"/>
    </w:rPr>
  </w:style>
  <w:style w:type="character" w:customStyle="1" w:styleId="ListLabel74">
    <w:name w:val="ListLabel 74"/>
    <w:qFormat/>
    <w:rsid w:val="004B2526"/>
    <w:rPr>
      <w:rFonts w:cs="Symbol"/>
    </w:rPr>
  </w:style>
  <w:style w:type="character" w:customStyle="1" w:styleId="ListLabel75">
    <w:name w:val="ListLabel 75"/>
    <w:qFormat/>
    <w:rsid w:val="004B2526"/>
    <w:rPr>
      <w:rFonts w:cs="Courier New"/>
    </w:rPr>
  </w:style>
  <w:style w:type="character" w:customStyle="1" w:styleId="ListLabel76">
    <w:name w:val="ListLabel 76"/>
    <w:qFormat/>
    <w:rsid w:val="004B2526"/>
    <w:rPr>
      <w:rFonts w:cs="Wingdings"/>
    </w:rPr>
  </w:style>
  <w:style w:type="character" w:customStyle="1" w:styleId="ListLabel77">
    <w:name w:val="ListLabel 77"/>
    <w:qFormat/>
    <w:rsid w:val="004B2526"/>
    <w:rPr>
      <w:color w:val="auto"/>
      <w:szCs w:val="22"/>
      <w:lang w:val="en-US"/>
    </w:rPr>
  </w:style>
  <w:style w:type="character" w:customStyle="1" w:styleId="ListLabel78">
    <w:name w:val="ListLabel 78"/>
    <w:qFormat/>
    <w:rsid w:val="004B2526"/>
    <w:rPr>
      <w:spacing w:val="4"/>
      <w:szCs w:val="22"/>
    </w:rPr>
  </w:style>
  <w:style w:type="paragraph" w:customStyle="1" w:styleId="Stilnaslova">
    <w:name w:val="Stil naslova"/>
    <w:basedOn w:val="Normal"/>
    <w:next w:val="BodyText"/>
    <w:qFormat/>
    <w:rsid w:val="004B2526"/>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37F6A"/>
    <w:pPr>
      <w:widowControl/>
      <w:jc w:val="both"/>
    </w:pPr>
    <w:rPr>
      <w:rFonts w:ascii="Times New Roman" w:eastAsia="Times New Roman" w:hAnsi="Times New Roman"/>
      <w:sz w:val="20"/>
    </w:rPr>
  </w:style>
  <w:style w:type="paragraph" w:styleId="List">
    <w:name w:val="List"/>
    <w:basedOn w:val="BodyText"/>
    <w:rsid w:val="004B2526"/>
    <w:rPr>
      <w:rFonts w:cs="Arial"/>
    </w:rPr>
  </w:style>
  <w:style w:type="paragraph" w:styleId="Caption">
    <w:name w:val="caption"/>
    <w:basedOn w:val="Normal"/>
    <w:qFormat/>
    <w:rsid w:val="004B2526"/>
    <w:pPr>
      <w:suppressLineNumbers/>
      <w:spacing w:before="120" w:after="120"/>
    </w:pPr>
    <w:rPr>
      <w:rFonts w:cs="Arial"/>
      <w:i/>
      <w:iCs/>
      <w:sz w:val="24"/>
      <w:szCs w:val="24"/>
    </w:rPr>
  </w:style>
  <w:style w:type="paragraph" w:customStyle="1" w:styleId="Indeks">
    <w:name w:val="Indeks"/>
    <w:basedOn w:val="Normal"/>
    <w:qFormat/>
    <w:rsid w:val="004B2526"/>
    <w:pPr>
      <w:suppressLineNumbers/>
    </w:pPr>
    <w:rPr>
      <w:rFonts w:cs="Arial"/>
    </w:rPr>
  </w:style>
  <w:style w:type="paragraph" w:styleId="ListParagraph">
    <w:name w:val="List Paragraph"/>
    <w:basedOn w:val="Normal"/>
    <w:link w:val="ListParagraphChar"/>
    <w:qFormat/>
    <w:rsid w:val="0034391E"/>
    <w:pPr>
      <w:widowControl/>
      <w:spacing w:after="200" w:line="276" w:lineRule="auto"/>
      <w:ind w:left="720"/>
      <w:contextualSpacing/>
    </w:pPr>
    <w:rPr>
      <w:rFonts w:eastAsia="Times New Roman"/>
      <w:szCs w:val="22"/>
    </w:rPr>
  </w:style>
  <w:style w:type="paragraph" w:styleId="CommentText">
    <w:name w:val="annotation text"/>
    <w:basedOn w:val="Normal"/>
    <w:link w:val="CommentTextChar"/>
    <w:uiPriority w:val="99"/>
    <w:semiHidden/>
    <w:unhideWhenUsed/>
    <w:qFormat/>
    <w:rsid w:val="00376B4F"/>
    <w:rPr>
      <w:rFonts w:ascii="Times New Roman" w:hAnsi="Times New Roman"/>
      <w:sz w:val="20"/>
    </w:rPr>
  </w:style>
  <w:style w:type="paragraph" w:styleId="CommentSubject">
    <w:name w:val="annotation subject"/>
    <w:basedOn w:val="CommentText"/>
    <w:next w:val="CommentText"/>
    <w:link w:val="CommentSubjectChar"/>
    <w:uiPriority w:val="99"/>
    <w:semiHidden/>
    <w:unhideWhenUsed/>
    <w:qFormat/>
    <w:rsid w:val="00376B4F"/>
    <w:rPr>
      <w:b/>
      <w:bCs/>
    </w:rPr>
  </w:style>
  <w:style w:type="paragraph" w:styleId="BalloonText">
    <w:name w:val="Balloon Text"/>
    <w:basedOn w:val="Normal"/>
    <w:link w:val="BalloonTextChar"/>
    <w:uiPriority w:val="99"/>
    <w:semiHidden/>
    <w:unhideWhenUsed/>
    <w:qFormat/>
    <w:rsid w:val="00376B4F"/>
    <w:rPr>
      <w:rFonts w:ascii="Segoe UI" w:hAnsi="Segoe UI"/>
      <w:sz w:val="18"/>
      <w:szCs w:val="18"/>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paragraph" w:styleId="NoSpacing">
    <w:name w:val="No Spacing"/>
    <w:uiPriority w:val="1"/>
    <w:qFormat/>
    <w:rsid w:val="009B67CB"/>
    <w:pPr>
      <w:widowControl w:val="0"/>
    </w:pPr>
    <w:rPr>
      <w:rFonts w:ascii="Times New Roman" w:hAnsi="Times New Roman"/>
      <w:sz w:val="22"/>
      <w:lang w:val="en-GB" w:eastAsia="en-GB"/>
    </w:rPr>
  </w:style>
  <w:style w:type="paragraph" w:styleId="HTMLPreformatted">
    <w:name w:val="HTML Preformatted"/>
    <w:basedOn w:val="Normal"/>
    <w:link w:val="HTMLPreformattedChar"/>
    <w:uiPriority w:val="99"/>
    <w:semiHidden/>
    <w:unhideWhenUsed/>
    <w:qFormat/>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FootnoteText">
    <w:name w:val="footnote text"/>
    <w:aliases w:val="Note de bas de page Car Car Car,Note de bas de page1,Note de bas de page Car Car1 Car Car Car Car Car,Note de bas de page Car Car1 Car Car Car Car Car Car,Note de bas de page Car Car1 Car Car Car Car Car Car Car,Char5,Char"/>
    <w:basedOn w:val="Normal"/>
    <w:link w:val="FootnoteTextChar"/>
    <w:uiPriority w:val="99"/>
    <w:unhideWhenUsed/>
    <w:qFormat/>
    <w:rsid w:val="00D65AC8"/>
    <w:rPr>
      <w:sz w:val="20"/>
    </w:rPr>
  </w:style>
  <w:style w:type="paragraph" w:styleId="Title">
    <w:name w:val="Title"/>
    <w:basedOn w:val="Normal"/>
    <w:next w:val="Normal"/>
    <w:link w:val="TitleChar"/>
    <w:uiPriority w:val="10"/>
    <w:qFormat/>
    <w:rsid w:val="00204D4C"/>
    <w:pPr>
      <w:widowControl/>
      <w:spacing w:before="120"/>
      <w:contextualSpacing/>
    </w:pPr>
    <w:rPr>
      <w:rFonts w:ascii="Cambria" w:eastAsia="Times New Roman" w:hAnsi="Cambria"/>
      <w:color w:val="4F81BD"/>
      <w:spacing w:val="-10"/>
      <w:kern w:val="2"/>
      <w:sz w:val="56"/>
      <w:szCs w:val="56"/>
      <w:lang w:eastAsia="en-US"/>
    </w:rPr>
  </w:style>
  <w:style w:type="paragraph" w:styleId="Revision">
    <w:name w:val="Revision"/>
    <w:uiPriority w:val="99"/>
    <w:semiHidden/>
    <w:qFormat/>
    <w:rsid w:val="00BD155A"/>
    <w:rPr>
      <w:sz w:val="24"/>
      <w:lang w:val="en-GB" w:eastAsia="en-GB"/>
    </w:rPr>
  </w:style>
  <w:style w:type="paragraph" w:styleId="NormalWeb">
    <w:name w:val="Normal (Web)"/>
    <w:basedOn w:val="Normal"/>
    <w:uiPriority w:val="99"/>
    <w:semiHidden/>
    <w:unhideWhenUsed/>
    <w:qFormat/>
    <w:rsid w:val="00C05B22"/>
    <w:pPr>
      <w:widowControl/>
      <w:spacing w:beforeAutospacing="1" w:afterAutospacing="1"/>
    </w:pPr>
    <w:rPr>
      <w:rFonts w:ascii="Times New Roman" w:eastAsia="Times New Roman" w:hAnsi="Times New Roman"/>
      <w:szCs w:val="24"/>
      <w:lang w:val="hr-HR" w:eastAsia="hr-HR"/>
    </w:rPr>
  </w:style>
  <w:style w:type="table" w:styleId="TableGrid">
    <w:name w:val="Table Grid"/>
    <w:basedOn w:val="TableNormal"/>
    <w:uiPriority w:val="59"/>
    <w:unhideWhenUsed/>
    <w:rsid w:val="00715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199D"/>
    <w:rPr>
      <w:color w:val="0000FF" w:themeColor="hyperlink"/>
      <w:u w:val="single"/>
    </w:rPr>
  </w:style>
  <w:style w:type="character" w:styleId="FootnoteReference">
    <w:name w:val="footnote reference"/>
    <w:aliases w:val="SUPERS,stylish,BVI fnr,Footnote symbol, BVI fnr,16 Point,Superscript 6 Point,Superscript 6 Point + 11 pt,Ref,de nota al pie"/>
    <w:uiPriority w:val="99"/>
    <w:unhideWhenUsed/>
    <w:rsid w:val="000F466F"/>
    <w:rPr>
      <w:vertAlign w:val="superscript"/>
    </w:rPr>
  </w:style>
  <w:style w:type="paragraph" w:customStyle="1" w:styleId="Default">
    <w:name w:val="Default"/>
    <w:qFormat/>
    <w:rsid w:val="00CB60F9"/>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80349643">
      <w:bodyDiv w:val="1"/>
      <w:marLeft w:val="0"/>
      <w:marRight w:val="0"/>
      <w:marTop w:val="0"/>
      <w:marBottom w:val="0"/>
      <w:divBdr>
        <w:top w:val="none" w:sz="0" w:space="0" w:color="auto"/>
        <w:left w:val="none" w:sz="0" w:space="0" w:color="auto"/>
        <w:bottom w:val="none" w:sz="0" w:space="0" w:color="auto"/>
        <w:right w:val="none" w:sz="0" w:space="0" w:color="auto"/>
      </w:divBdr>
    </w:div>
    <w:div w:id="181679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prem@papra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pra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580C2-7C65-4DF8-8C86-CDD55028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2667</Words>
  <Characters>15204</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Ivan</cp:lastModifiedBy>
  <cp:revision>3</cp:revision>
  <cp:lastPrinted>2020-11-19T08:29:00Z</cp:lastPrinted>
  <dcterms:created xsi:type="dcterms:W3CDTF">2021-03-23T09:23:00Z</dcterms:created>
  <dcterms:modified xsi:type="dcterms:W3CDTF">2021-03-23T09:26:00Z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