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D14C" w14:textId="77777777" w:rsidR="000F0874" w:rsidRDefault="000F0874" w:rsidP="005A6BF6">
      <w:pPr>
        <w:jc w:val="both"/>
        <w:rPr>
          <w:rFonts w:ascii="Arial" w:hAnsi="Arial" w:cs="Arial"/>
          <w:sz w:val="19"/>
          <w:szCs w:val="19"/>
        </w:rPr>
      </w:pPr>
    </w:p>
    <w:p w14:paraId="59BE4259" w14:textId="77777777" w:rsidR="008431E8" w:rsidRDefault="008431E8" w:rsidP="005A6BF6">
      <w:pPr>
        <w:jc w:val="both"/>
        <w:rPr>
          <w:rFonts w:ascii="Arial" w:hAnsi="Arial" w:cs="Arial"/>
          <w:sz w:val="19"/>
          <w:szCs w:val="19"/>
        </w:rPr>
      </w:pPr>
    </w:p>
    <w:p w14:paraId="73044657" w14:textId="77777777" w:rsidR="000F0874" w:rsidRPr="001A17CB" w:rsidRDefault="000F0874" w:rsidP="005A6BF6">
      <w:pPr>
        <w:jc w:val="both"/>
        <w:rPr>
          <w:rFonts w:ascii="Arial" w:hAnsi="Arial" w:cs="Arial"/>
          <w:sz w:val="19"/>
          <w:szCs w:val="19"/>
        </w:rPr>
      </w:pPr>
    </w:p>
    <w:p w14:paraId="060B7B09" w14:textId="77777777" w:rsidR="000F0874" w:rsidRPr="001A17CB" w:rsidRDefault="000F0874" w:rsidP="005A6BF6">
      <w:pPr>
        <w:jc w:val="both"/>
        <w:rPr>
          <w:rFonts w:ascii="Arial" w:hAnsi="Arial" w:cs="Arial"/>
          <w:sz w:val="19"/>
          <w:szCs w:val="19"/>
        </w:rPr>
      </w:pPr>
    </w:p>
    <w:p w14:paraId="017BAC77" w14:textId="77777777" w:rsidR="004558EB" w:rsidRPr="001A17CB" w:rsidRDefault="004558EB" w:rsidP="005A6BF6">
      <w:pPr>
        <w:jc w:val="both"/>
        <w:rPr>
          <w:rFonts w:ascii="Arial" w:hAnsi="Arial" w:cs="Arial"/>
          <w:sz w:val="19"/>
          <w:szCs w:val="19"/>
        </w:rPr>
      </w:pPr>
    </w:p>
    <w:p w14:paraId="0093FA72" w14:textId="77777777" w:rsidR="004558EB" w:rsidRPr="001A17CB" w:rsidRDefault="004558EB" w:rsidP="005A6BF6">
      <w:pPr>
        <w:jc w:val="both"/>
        <w:rPr>
          <w:rFonts w:ascii="Arial" w:hAnsi="Arial" w:cs="Arial"/>
          <w:sz w:val="19"/>
          <w:szCs w:val="19"/>
        </w:rPr>
      </w:pPr>
    </w:p>
    <w:p w14:paraId="47FB9725" w14:textId="77777777" w:rsidR="004558EB" w:rsidRPr="001A17CB" w:rsidRDefault="004558EB" w:rsidP="005A6BF6">
      <w:pPr>
        <w:jc w:val="both"/>
        <w:rPr>
          <w:rFonts w:ascii="Arial" w:hAnsi="Arial" w:cs="Arial"/>
          <w:sz w:val="19"/>
          <w:szCs w:val="19"/>
        </w:rPr>
      </w:pPr>
    </w:p>
    <w:p w14:paraId="19E24078" w14:textId="77777777" w:rsidR="004558EB" w:rsidRDefault="004558EB" w:rsidP="005A6BF6">
      <w:pPr>
        <w:jc w:val="both"/>
        <w:rPr>
          <w:rFonts w:ascii="Arial" w:hAnsi="Arial" w:cs="Arial"/>
          <w:sz w:val="19"/>
          <w:szCs w:val="19"/>
        </w:rPr>
      </w:pPr>
    </w:p>
    <w:p w14:paraId="17CFF48B" w14:textId="77777777" w:rsidR="00521986" w:rsidRDefault="00521986" w:rsidP="005A6BF6">
      <w:pPr>
        <w:jc w:val="both"/>
        <w:rPr>
          <w:rFonts w:ascii="Arial" w:hAnsi="Arial" w:cs="Arial"/>
          <w:sz w:val="19"/>
          <w:szCs w:val="19"/>
        </w:rPr>
      </w:pPr>
    </w:p>
    <w:p w14:paraId="1FE52DC6" w14:textId="77777777" w:rsidR="00521986" w:rsidRDefault="00521986" w:rsidP="005A6BF6">
      <w:pPr>
        <w:jc w:val="both"/>
        <w:rPr>
          <w:rFonts w:ascii="Arial" w:hAnsi="Arial" w:cs="Arial"/>
          <w:sz w:val="19"/>
          <w:szCs w:val="19"/>
        </w:rPr>
      </w:pPr>
    </w:p>
    <w:p w14:paraId="3619BE07" w14:textId="77777777" w:rsidR="00521986" w:rsidRDefault="00521986" w:rsidP="005A6BF6">
      <w:pPr>
        <w:jc w:val="both"/>
        <w:rPr>
          <w:rFonts w:ascii="Arial" w:hAnsi="Arial" w:cs="Arial"/>
          <w:sz w:val="19"/>
          <w:szCs w:val="19"/>
        </w:rPr>
      </w:pPr>
    </w:p>
    <w:p w14:paraId="149BD5C2" w14:textId="77777777" w:rsidR="00521986" w:rsidRDefault="00521986" w:rsidP="005A6BF6">
      <w:pPr>
        <w:jc w:val="both"/>
        <w:rPr>
          <w:rFonts w:ascii="Arial" w:hAnsi="Arial" w:cs="Arial"/>
          <w:sz w:val="19"/>
          <w:szCs w:val="19"/>
        </w:rPr>
      </w:pPr>
    </w:p>
    <w:p w14:paraId="39642455" w14:textId="77777777" w:rsidR="00521986" w:rsidRPr="001A17CB" w:rsidRDefault="00521986" w:rsidP="005A6BF6">
      <w:pPr>
        <w:jc w:val="both"/>
        <w:rPr>
          <w:rFonts w:ascii="Arial" w:hAnsi="Arial" w:cs="Arial"/>
          <w:sz w:val="19"/>
          <w:szCs w:val="19"/>
        </w:rPr>
      </w:pPr>
    </w:p>
    <w:p w14:paraId="51D294D7" w14:textId="77777777" w:rsidR="00E354D6" w:rsidRPr="001A17CB" w:rsidRDefault="00E354D6" w:rsidP="005A6BF6">
      <w:pPr>
        <w:jc w:val="both"/>
        <w:rPr>
          <w:rFonts w:ascii="Arial" w:hAnsi="Arial" w:cs="Arial"/>
          <w:sz w:val="19"/>
          <w:szCs w:val="19"/>
        </w:rPr>
      </w:pPr>
    </w:p>
    <w:p w14:paraId="16A4CC48" w14:textId="77777777" w:rsidR="00521986" w:rsidRPr="001A17CB" w:rsidRDefault="00521986" w:rsidP="00521986">
      <w:pPr>
        <w:spacing w:line="360" w:lineRule="auto"/>
        <w:jc w:val="center"/>
        <w:rPr>
          <w:rFonts w:ascii="Arial" w:hAnsi="Arial" w:cs="Arial"/>
          <w:b/>
          <w:sz w:val="20"/>
        </w:rPr>
      </w:pPr>
      <w:r w:rsidRPr="001A17CB">
        <w:rPr>
          <w:rFonts w:ascii="Arial" w:hAnsi="Arial" w:cs="Arial"/>
          <w:b/>
          <w:sz w:val="20"/>
        </w:rPr>
        <w:t xml:space="preserve">CENTAR ZA REGIONALNE AKTIVNOSTI PROGRAMA </w:t>
      </w:r>
    </w:p>
    <w:p w14:paraId="4B3DA745" w14:textId="77777777" w:rsidR="00521986" w:rsidRPr="001A17CB" w:rsidRDefault="00521986" w:rsidP="00521986">
      <w:pPr>
        <w:spacing w:line="360" w:lineRule="auto"/>
        <w:jc w:val="center"/>
        <w:rPr>
          <w:rFonts w:ascii="Arial" w:hAnsi="Arial" w:cs="Arial"/>
          <w:b/>
          <w:sz w:val="20"/>
        </w:rPr>
      </w:pPr>
      <w:r w:rsidRPr="001A17CB">
        <w:rPr>
          <w:rFonts w:ascii="Arial" w:hAnsi="Arial" w:cs="Arial"/>
          <w:b/>
          <w:sz w:val="20"/>
        </w:rPr>
        <w:t xml:space="preserve">PRIORITETNIH AKCIJA </w:t>
      </w:r>
    </w:p>
    <w:p w14:paraId="1746D5FD" w14:textId="77777777" w:rsidR="00E354D6" w:rsidRPr="001A17CB" w:rsidRDefault="00E354D6" w:rsidP="005A6BF6">
      <w:pPr>
        <w:jc w:val="both"/>
        <w:rPr>
          <w:rFonts w:ascii="Arial" w:hAnsi="Arial" w:cs="Arial"/>
          <w:sz w:val="19"/>
          <w:szCs w:val="19"/>
        </w:rPr>
      </w:pPr>
    </w:p>
    <w:p w14:paraId="138C0F2C" w14:textId="77777777" w:rsidR="000F0874" w:rsidRPr="001A17CB" w:rsidRDefault="000F0874" w:rsidP="005A6BF6">
      <w:pPr>
        <w:jc w:val="both"/>
        <w:rPr>
          <w:rFonts w:ascii="Arial" w:hAnsi="Arial" w:cs="Arial"/>
          <w:sz w:val="19"/>
          <w:szCs w:val="19"/>
        </w:rPr>
      </w:pPr>
    </w:p>
    <w:p w14:paraId="7F2ED0AA" w14:textId="77777777" w:rsidR="001B045B" w:rsidRPr="001A17CB" w:rsidRDefault="00032E4E" w:rsidP="004C14EB">
      <w:pPr>
        <w:spacing w:line="360" w:lineRule="auto"/>
        <w:jc w:val="center"/>
        <w:rPr>
          <w:rFonts w:ascii="Arial" w:hAnsi="Arial" w:cs="Arial"/>
          <w:b/>
          <w:sz w:val="20"/>
        </w:rPr>
      </w:pPr>
      <w:r w:rsidRPr="001A17CB">
        <w:rPr>
          <w:rFonts w:ascii="Arial" w:hAnsi="Arial" w:cs="Arial"/>
          <w:b/>
          <w:sz w:val="20"/>
        </w:rPr>
        <w:t xml:space="preserve">GODIŠNJI FINANCIJSKI </w:t>
      </w:r>
      <w:r w:rsidR="001033A5" w:rsidRPr="001A17CB">
        <w:rPr>
          <w:rFonts w:ascii="Arial" w:hAnsi="Arial" w:cs="Arial"/>
          <w:b/>
          <w:sz w:val="20"/>
        </w:rPr>
        <w:t xml:space="preserve">IZVJEŠTAJI </w:t>
      </w:r>
      <w:r w:rsidRPr="001A17CB">
        <w:rPr>
          <w:rFonts w:ascii="Arial" w:hAnsi="Arial" w:cs="Arial"/>
          <w:b/>
          <w:sz w:val="20"/>
        </w:rPr>
        <w:t xml:space="preserve">I </w:t>
      </w:r>
    </w:p>
    <w:p w14:paraId="4208071D" w14:textId="77777777" w:rsidR="00E354D6" w:rsidRPr="001A17CB" w:rsidRDefault="00032E4E" w:rsidP="004C14EB">
      <w:pPr>
        <w:spacing w:line="360" w:lineRule="auto"/>
        <w:jc w:val="center"/>
        <w:rPr>
          <w:rFonts w:ascii="Arial" w:hAnsi="Arial" w:cs="Arial"/>
          <w:b/>
          <w:sz w:val="20"/>
        </w:rPr>
      </w:pPr>
      <w:r w:rsidRPr="001A17CB">
        <w:rPr>
          <w:rFonts w:ascii="Arial" w:hAnsi="Arial" w:cs="Arial"/>
          <w:b/>
          <w:sz w:val="20"/>
        </w:rPr>
        <w:t>REVIZORSKO IZVJE</w:t>
      </w:r>
      <w:r w:rsidR="001B045B" w:rsidRPr="001A17CB">
        <w:rPr>
          <w:rFonts w:ascii="Arial" w:hAnsi="Arial" w:cs="Arial"/>
          <w:b/>
          <w:sz w:val="20"/>
        </w:rPr>
        <w:t xml:space="preserve">ŠĆE O UVIDU U FINANCIJSKE IZVJEŠTAJE </w:t>
      </w:r>
    </w:p>
    <w:p w14:paraId="4905B907" w14:textId="77777777" w:rsidR="00E83EFB" w:rsidRPr="001A17CB" w:rsidRDefault="001B045B" w:rsidP="004C14EB">
      <w:pPr>
        <w:spacing w:line="360" w:lineRule="auto"/>
        <w:jc w:val="center"/>
        <w:rPr>
          <w:rFonts w:ascii="Arial" w:hAnsi="Arial" w:cs="Arial"/>
          <w:b/>
          <w:sz w:val="20"/>
        </w:rPr>
      </w:pPr>
      <w:r w:rsidRPr="001A17CB">
        <w:rPr>
          <w:rFonts w:ascii="Arial" w:hAnsi="Arial" w:cs="Arial"/>
          <w:b/>
          <w:sz w:val="20"/>
        </w:rPr>
        <w:t xml:space="preserve">ZA </w:t>
      </w:r>
      <w:r w:rsidR="000F154A" w:rsidRPr="001A17CB">
        <w:rPr>
          <w:rFonts w:ascii="Arial" w:hAnsi="Arial" w:cs="Arial"/>
          <w:b/>
          <w:sz w:val="20"/>
        </w:rPr>
        <w:t xml:space="preserve">RAZDOBLJE </w:t>
      </w:r>
      <w:r w:rsidR="002E5ECB" w:rsidRPr="001A17CB">
        <w:rPr>
          <w:rFonts w:ascii="Arial" w:hAnsi="Arial" w:cs="Arial"/>
          <w:b/>
          <w:sz w:val="20"/>
        </w:rPr>
        <w:t>KOJE ZAVRŠAVA</w:t>
      </w:r>
      <w:r w:rsidR="004C14EB" w:rsidRPr="001A17CB">
        <w:rPr>
          <w:rFonts w:ascii="Arial" w:hAnsi="Arial" w:cs="Arial"/>
          <w:b/>
          <w:sz w:val="20"/>
        </w:rPr>
        <w:t xml:space="preserve"> </w:t>
      </w:r>
    </w:p>
    <w:p w14:paraId="7B98250B" w14:textId="77777777" w:rsidR="001033A5" w:rsidRPr="001A17CB" w:rsidRDefault="004C14EB" w:rsidP="004C14EB">
      <w:pPr>
        <w:spacing w:line="360" w:lineRule="auto"/>
        <w:jc w:val="center"/>
        <w:rPr>
          <w:rFonts w:ascii="Arial" w:hAnsi="Arial" w:cs="Arial"/>
          <w:b/>
          <w:sz w:val="20"/>
        </w:rPr>
      </w:pPr>
      <w:r w:rsidRPr="001A17CB">
        <w:rPr>
          <w:rFonts w:ascii="Arial" w:hAnsi="Arial" w:cs="Arial"/>
          <w:b/>
          <w:sz w:val="20"/>
        </w:rPr>
        <w:t>31</w:t>
      </w:r>
      <w:r w:rsidR="000F154A" w:rsidRPr="001A17CB">
        <w:rPr>
          <w:rFonts w:ascii="Arial" w:hAnsi="Arial" w:cs="Arial"/>
          <w:b/>
          <w:sz w:val="20"/>
        </w:rPr>
        <w:t xml:space="preserve">. </w:t>
      </w:r>
      <w:r w:rsidR="00BD2A95">
        <w:rPr>
          <w:rFonts w:ascii="Arial" w:hAnsi="Arial" w:cs="Arial"/>
          <w:b/>
          <w:sz w:val="20"/>
        </w:rPr>
        <w:t>PROSINCA 202</w:t>
      </w:r>
      <w:r w:rsidR="00A51D8A">
        <w:rPr>
          <w:rFonts w:ascii="Arial" w:hAnsi="Arial" w:cs="Arial"/>
          <w:b/>
          <w:sz w:val="20"/>
        </w:rPr>
        <w:t>2</w:t>
      </w:r>
      <w:r w:rsidR="000F154A" w:rsidRPr="001A17CB">
        <w:rPr>
          <w:rFonts w:ascii="Arial" w:hAnsi="Arial" w:cs="Arial"/>
          <w:b/>
          <w:sz w:val="20"/>
        </w:rPr>
        <w:t>. GODINE</w:t>
      </w:r>
    </w:p>
    <w:p w14:paraId="16D21F98" w14:textId="77777777" w:rsidR="00E83EFB" w:rsidRPr="001A17CB" w:rsidRDefault="00E83EFB" w:rsidP="004C14EB">
      <w:pPr>
        <w:spacing w:line="360" w:lineRule="auto"/>
        <w:jc w:val="center"/>
        <w:rPr>
          <w:rFonts w:ascii="Arial" w:hAnsi="Arial" w:cs="Arial"/>
          <w:b/>
          <w:sz w:val="22"/>
          <w:szCs w:val="22"/>
        </w:rPr>
      </w:pPr>
    </w:p>
    <w:p w14:paraId="1612C2CB" w14:textId="77777777" w:rsidR="001B045B" w:rsidRPr="001A17CB" w:rsidRDefault="001B045B" w:rsidP="004C14EB">
      <w:pPr>
        <w:jc w:val="center"/>
        <w:rPr>
          <w:rFonts w:ascii="Arial" w:hAnsi="Arial" w:cs="Arial"/>
          <w:sz w:val="22"/>
          <w:szCs w:val="22"/>
        </w:rPr>
      </w:pPr>
    </w:p>
    <w:p w14:paraId="68C79E8A" w14:textId="77777777" w:rsidR="000F0874" w:rsidRPr="001A17CB" w:rsidRDefault="000F0874" w:rsidP="004C14EB">
      <w:pPr>
        <w:spacing w:line="360" w:lineRule="auto"/>
        <w:ind w:left="720"/>
        <w:jc w:val="center"/>
        <w:rPr>
          <w:rFonts w:ascii="Arial" w:hAnsi="Arial" w:cs="Arial"/>
          <w:b/>
          <w:sz w:val="19"/>
          <w:szCs w:val="19"/>
        </w:rPr>
      </w:pPr>
    </w:p>
    <w:p w14:paraId="4D1A0832" w14:textId="77777777" w:rsidR="000F0874" w:rsidRPr="001A17CB" w:rsidRDefault="000F0874" w:rsidP="00272189">
      <w:pPr>
        <w:jc w:val="center"/>
        <w:rPr>
          <w:rFonts w:ascii="Arial" w:hAnsi="Arial" w:cs="Arial"/>
          <w:sz w:val="19"/>
          <w:szCs w:val="19"/>
        </w:rPr>
      </w:pPr>
    </w:p>
    <w:p w14:paraId="7AB94DDD" w14:textId="77777777" w:rsidR="000F0874" w:rsidRPr="001A17CB" w:rsidRDefault="000F0874" w:rsidP="00272189">
      <w:pPr>
        <w:jc w:val="center"/>
        <w:rPr>
          <w:rFonts w:ascii="Arial" w:hAnsi="Arial" w:cs="Arial"/>
          <w:sz w:val="19"/>
          <w:szCs w:val="19"/>
        </w:rPr>
      </w:pPr>
    </w:p>
    <w:p w14:paraId="31ED001C" w14:textId="77777777" w:rsidR="000F0874" w:rsidRPr="001A17CB" w:rsidRDefault="000F0874" w:rsidP="005A6BF6">
      <w:pPr>
        <w:jc w:val="both"/>
        <w:rPr>
          <w:rFonts w:ascii="Arial" w:hAnsi="Arial" w:cs="Arial"/>
          <w:sz w:val="19"/>
          <w:szCs w:val="19"/>
        </w:rPr>
      </w:pPr>
    </w:p>
    <w:p w14:paraId="6C2A1081" w14:textId="77777777" w:rsidR="000F0874" w:rsidRPr="001A17CB" w:rsidRDefault="000F0874" w:rsidP="005A6BF6">
      <w:pPr>
        <w:jc w:val="both"/>
        <w:rPr>
          <w:rFonts w:ascii="Arial" w:hAnsi="Arial" w:cs="Arial"/>
          <w:sz w:val="19"/>
          <w:szCs w:val="19"/>
        </w:rPr>
      </w:pPr>
    </w:p>
    <w:p w14:paraId="24C81901" w14:textId="77777777" w:rsidR="000F0874" w:rsidRPr="001A17CB" w:rsidRDefault="000F0874" w:rsidP="005A6BF6">
      <w:pPr>
        <w:jc w:val="both"/>
        <w:rPr>
          <w:rFonts w:ascii="Arial" w:hAnsi="Arial" w:cs="Arial"/>
          <w:sz w:val="19"/>
          <w:szCs w:val="19"/>
        </w:rPr>
      </w:pPr>
    </w:p>
    <w:p w14:paraId="2B7403D2" w14:textId="77777777" w:rsidR="000F0874" w:rsidRPr="001A17CB" w:rsidRDefault="000F0874" w:rsidP="005A6BF6">
      <w:pPr>
        <w:jc w:val="both"/>
        <w:rPr>
          <w:rFonts w:ascii="Arial" w:hAnsi="Arial" w:cs="Arial"/>
          <w:sz w:val="19"/>
          <w:szCs w:val="19"/>
        </w:rPr>
      </w:pPr>
    </w:p>
    <w:p w14:paraId="1CC35B92" w14:textId="77777777" w:rsidR="000F0874" w:rsidRPr="001A17CB" w:rsidRDefault="000F0874" w:rsidP="005A6BF6">
      <w:pPr>
        <w:jc w:val="both"/>
        <w:rPr>
          <w:rFonts w:ascii="Arial" w:hAnsi="Arial" w:cs="Arial"/>
          <w:sz w:val="19"/>
          <w:szCs w:val="19"/>
        </w:rPr>
      </w:pPr>
    </w:p>
    <w:p w14:paraId="0D9CA012" w14:textId="77777777" w:rsidR="000F0874" w:rsidRPr="001A17CB" w:rsidRDefault="000F0874" w:rsidP="005A6BF6">
      <w:pPr>
        <w:jc w:val="both"/>
        <w:rPr>
          <w:rFonts w:ascii="Arial" w:hAnsi="Arial" w:cs="Arial"/>
          <w:sz w:val="19"/>
          <w:szCs w:val="19"/>
        </w:rPr>
      </w:pPr>
    </w:p>
    <w:p w14:paraId="4CB59693" w14:textId="77777777" w:rsidR="000F0874" w:rsidRPr="001A17CB" w:rsidRDefault="000F0874" w:rsidP="005A6BF6">
      <w:pPr>
        <w:jc w:val="both"/>
        <w:rPr>
          <w:rFonts w:ascii="Arial" w:hAnsi="Arial" w:cs="Arial"/>
          <w:sz w:val="19"/>
          <w:szCs w:val="19"/>
        </w:rPr>
      </w:pPr>
    </w:p>
    <w:p w14:paraId="6D5E5C8B" w14:textId="77777777" w:rsidR="000F0874" w:rsidRPr="001A17CB" w:rsidRDefault="000F0874" w:rsidP="005A6BF6">
      <w:pPr>
        <w:jc w:val="both"/>
        <w:rPr>
          <w:rFonts w:ascii="Arial" w:hAnsi="Arial" w:cs="Arial"/>
          <w:sz w:val="19"/>
          <w:szCs w:val="19"/>
        </w:rPr>
      </w:pPr>
    </w:p>
    <w:p w14:paraId="581123DA" w14:textId="77777777" w:rsidR="000F0874" w:rsidRPr="001A17CB" w:rsidRDefault="000F0874" w:rsidP="005A6BF6">
      <w:pPr>
        <w:jc w:val="both"/>
        <w:rPr>
          <w:rFonts w:ascii="Arial" w:hAnsi="Arial" w:cs="Arial"/>
          <w:sz w:val="19"/>
          <w:szCs w:val="19"/>
        </w:rPr>
      </w:pPr>
    </w:p>
    <w:p w14:paraId="249936A4" w14:textId="77777777" w:rsidR="000F0874" w:rsidRPr="001A17CB" w:rsidRDefault="000F0874" w:rsidP="005A6BF6">
      <w:pPr>
        <w:jc w:val="both"/>
        <w:rPr>
          <w:rFonts w:ascii="Arial" w:hAnsi="Arial" w:cs="Arial"/>
          <w:sz w:val="19"/>
          <w:szCs w:val="19"/>
        </w:rPr>
      </w:pPr>
    </w:p>
    <w:p w14:paraId="24D20041" w14:textId="77777777" w:rsidR="000F0874" w:rsidRPr="001A17CB" w:rsidRDefault="000F0874" w:rsidP="005A6BF6">
      <w:pPr>
        <w:jc w:val="both"/>
        <w:rPr>
          <w:rFonts w:ascii="Arial" w:hAnsi="Arial" w:cs="Arial"/>
          <w:sz w:val="19"/>
          <w:szCs w:val="19"/>
        </w:rPr>
      </w:pPr>
    </w:p>
    <w:p w14:paraId="27608CD0" w14:textId="77777777" w:rsidR="000F0874" w:rsidRPr="001A17CB" w:rsidRDefault="000F0874" w:rsidP="005A6BF6">
      <w:pPr>
        <w:jc w:val="both"/>
        <w:rPr>
          <w:rFonts w:ascii="Arial" w:hAnsi="Arial" w:cs="Arial"/>
          <w:sz w:val="19"/>
          <w:szCs w:val="19"/>
        </w:rPr>
      </w:pPr>
    </w:p>
    <w:p w14:paraId="3E06E12D" w14:textId="77777777" w:rsidR="000F0874" w:rsidRPr="001A17CB" w:rsidRDefault="000F0874" w:rsidP="005A6BF6">
      <w:pPr>
        <w:jc w:val="both"/>
        <w:rPr>
          <w:rFonts w:ascii="Arial" w:hAnsi="Arial" w:cs="Arial"/>
          <w:sz w:val="19"/>
          <w:szCs w:val="19"/>
        </w:rPr>
      </w:pPr>
    </w:p>
    <w:p w14:paraId="28F95E7B" w14:textId="77777777" w:rsidR="000F0874" w:rsidRPr="001A17CB" w:rsidRDefault="000F0874" w:rsidP="005A6BF6">
      <w:pPr>
        <w:jc w:val="both"/>
        <w:rPr>
          <w:rFonts w:ascii="Arial" w:hAnsi="Arial" w:cs="Arial"/>
          <w:sz w:val="19"/>
          <w:szCs w:val="19"/>
        </w:rPr>
      </w:pPr>
    </w:p>
    <w:p w14:paraId="01AA5414" w14:textId="77777777" w:rsidR="000F0874" w:rsidRPr="001A17CB" w:rsidRDefault="000F0874" w:rsidP="005A6BF6">
      <w:pPr>
        <w:jc w:val="both"/>
        <w:rPr>
          <w:rFonts w:ascii="Arial" w:hAnsi="Arial" w:cs="Arial"/>
          <w:sz w:val="19"/>
          <w:szCs w:val="19"/>
        </w:rPr>
      </w:pPr>
    </w:p>
    <w:p w14:paraId="7E682A00" w14:textId="77777777" w:rsidR="000F0874" w:rsidRPr="001A17CB" w:rsidRDefault="000F0874" w:rsidP="005A6BF6">
      <w:pPr>
        <w:jc w:val="both"/>
        <w:rPr>
          <w:rFonts w:ascii="Arial" w:hAnsi="Arial" w:cs="Arial"/>
          <w:sz w:val="19"/>
          <w:szCs w:val="19"/>
        </w:rPr>
      </w:pPr>
    </w:p>
    <w:p w14:paraId="7D203EAE" w14:textId="77777777" w:rsidR="000F0874" w:rsidRPr="001A17CB" w:rsidRDefault="000F0874" w:rsidP="005A6BF6">
      <w:pPr>
        <w:jc w:val="both"/>
        <w:rPr>
          <w:rFonts w:ascii="Arial" w:hAnsi="Arial" w:cs="Arial"/>
          <w:sz w:val="19"/>
          <w:szCs w:val="19"/>
        </w:rPr>
      </w:pPr>
    </w:p>
    <w:p w14:paraId="5911882E" w14:textId="77777777" w:rsidR="000F0874" w:rsidRPr="001A17CB" w:rsidRDefault="000F0874" w:rsidP="005A6BF6">
      <w:pPr>
        <w:jc w:val="both"/>
        <w:rPr>
          <w:rFonts w:ascii="Arial" w:hAnsi="Arial" w:cs="Arial"/>
          <w:sz w:val="19"/>
          <w:szCs w:val="19"/>
        </w:rPr>
      </w:pPr>
    </w:p>
    <w:p w14:paraId="10A22701" w14:textId="77777777" w:rsidR="000F0874" w:rsidRPr="001A17CB" w:rsidRDefault="000F0874" w:rsidP="005A6BF6">
      <w:pPr>
        <w:jc w:val="both"/>
        <w:rPr>
          <w:rFonts w:ascii="Arial" w:hAnsi="Arial" w:cs="Arial"/>
          <w:sz w:val="19"/>
          <w:szCs w:val="19"/>
        </w:rPr>
      </w:pPr>
    </w:p>
    <w:p w14:paraId="37BF001F" w14:textId="77777777" w:rsidR="000F0874" w:rsidRPr="001A17CB" w:rsidRDefault="000F0874" w:rsidP="005A6BF6">
      <w:pPr>
        <w:jc w:val="both"/>
        <w:rPr>
          <w:rFonts w:ascii="Arial" w:hAnsi="Arial" w:cs="Arial"/>
          <w:sz w:val="19"/>
          <w:szCs w:val="19"/>
        </w:rPr>
      </w:pPr>
    </w:p>
    <w:p w14:paraId="357465ED" w14:textId="77777777" w:rsidR="000F0874" w:rsidRPr="001A17CB" w:rsidRDefault="000F0874" w:rsidP="005A6BF6">
      <w:pPr>
        <w:jc w:val="both"/>
        <w:rPr>
          <w:rFonts w:ascii="Arial" w:hAnsi="Arial" w:cs="Arial"/>
          <w:sz w:val="19"/>
          <w:szCs w:val="19"/>
        </w:rPr>
      </w:pPr>
    </w:p>
    <w:p w14:paraId="4D770592" w14:textId="77777777" w:rsidR="000F0874" w:rsidRPr="001A17CB" w:rsidRDefault="000F0874" w:rsidP="005A6BF6">
      <w:pPr>
        <w:jc w:val="both"/>
        <w:rPr>
          <w:rFonts w:ascii="Arial" w:hAnsi="Arial" w:cs="Arial"/>
          <w:sz w:val="19"/>
          <w:szCs w:val="19"/>
        </w:rPr>
        <w:sectPr w:rsidR="000F0874" w:rsidRPr="001A17CB" w:rsidSect="00BD6F65">
          <w:footerReference w:type="even" r:id="rId8"/>
          <w:footerReference w:type="default" r:id="rId9"/>
          <w:headerReference w:type="first" r:id="rId10"/>
          <w:pgSz w:w="11907" w:h="16840" w:code="9"/>
          <w:pgMar w:top="1418" w:right="1134" w:bottom="1588" w:left="1418" w:header="794" w:footer="964" w:gutter="0"/>
          <w:pgNumType w:start="3"/>
          <w:cols w:space="720"/>
          <w:noEndnote/>
          <w:titlePg/>
        </w:sectPr>
      </w:pPr>
    </w:p>
    <w:p w14:paraId="6A1D8F06" w14:textId="77777777" w:rsidR="000F0874" w:rsidRPr="001A17CB" w:rsidRDefault="000F0874" w:rsidP="005A6BF6">
      <w:pPr>
        <w:jc w:val="both"/>
        <w:rPr>
          <w:rFonts w:ascii="Arial" w:hAnsi="Arial" w:cs="Arial"/>
          <w:sz w:val="19"/>
          <w:szCs w:val="19"/>
        </w:rPr>
      </w:pPr>
    </w:p>
    <w:p w14:paraId="0B04C2FB" w14:textId="77777777" w:rsidR="000F0874" w:rsidRPr="001A17CB" w:rsidRDefault="000F0874" w:rsidP="005A6BF6">
      <w:pPr>
        <w:jc w:val="both"/>
        <w:rPr>
          <w:rFonts w:ascii="Arial" w:hAnsi="Arial" w:cs="Arial"/>
          <w:sz w:val="19"/>
          <w:szCs w:val="19"/>
        </w:rPr>
      </w:pPr>
    </w:p>
    <w:p w14:paraId="50B8DCF1" w14:textId="77777777" w:rsidR="000F0874" w:rsidRPr="001A17CB" w:rsidRDefault="000F0874" w:rsidP="005A6BF6">
      <w:pPr>
        <w:jc w:val="both"/>
        <w:rPr>
          <w:rFonts w:ascii="Arial" w:hAnsi="Arial" w:cs="Arial"/>
          <w:sz w:val="19"/>
          <w:szCs w:val="19"/>
        </w:rPr>
      </w:pPr>
    </w:p>
    <w:p w14:paraId="5F00E782" w14:textId="77777777" w:rsidR="000F0874" w:rsidRPr="001A17CB" w:rsidRDefault="000F0874" w:rsidP="005A6BF6">
      <w:pPr>
        <w:jc w:val="both"/>
        <w:rPr>
          <w:rFonts w:ascii="Arial" w:hAnsi="Arial" w:cs="Arial"/>
          <w:sz w:val="19"/>
          <w:szCs w:val="19"/>
        </w:rPr>
      </w:pPr>
    </w:p>
    <w:p w14:paraId="40BE5DE3" w14:textId="77777777" w:rsidR="000F0874" w:rsidRPr="001A17CB" w:rsidRDefault="000F0874" w:rsidP="005A6BF6">
      <w:pPr>
        <w:jc w:val="both"/>
        <w:rPr>
          <w:rFonts w:ascii="Arial" w:hAnsi="Arial" w:cs="Arial"/>
          <w:sz w:val="19"/>
          <w:szCs w:val="19"/>
        </w:rPr>
      </w:pPr>
    </w:p>
    <w:p w14:paraId="6224AA60" w14:textId="77777777" w:rsidR="000F0874" w:rsidRPr="001A17CB" w:rsidRDefault="000F0874" w:rsidP="005A6BF6">
      <w:pPr>
        <w:jc w:val="both"/>
        <w:rPr>
          <w:rFonts w:ascii="Arial" w:hAnsi="Arial" w:cs="Arial"/>
          <w:sz w:val="19"/>
          <w:szCs w:val="19"/>
        </w:rPr>
      </w:pPr>
    </w:p>
    <w:p w14:paraId="33A907B5" w14:textId="77777777" w:rsidR="000F0874" w:rsidRPr="001A17CB" w:rsidRDefault="000F0874" w:rsidP="005A6BF6">
      <w:pPr>
        <w:jc w:val="both"/>
        <w:rPr>
          <w:rFonts w:ascii="Arial" w:hAnsi="Arial" w:cs="Arial"/>
          <w:sz w:val="19"/>
          <w:szCs w:val="19"/>
        </w:rPr>
      </w:pPr>
    </w:p>
    <w:tbl>
      <w:tblPr>
        <w:tblW w:w="0" w:type="auto"/>
        <w:tblLook w:val="0000" w:firstRow="0" w:lastRow="0" w:firstColumn="0" w:lastColumn="0" w:noHBand="0" w:noVBand="0"/>
      </w:tblPr>
      <w:tblGrid>
        <w:gridCol w:w="8284"/>
        <w:gridCol w:w="1004"/>
      </w:tblGrid>
      <w:tr w:rsidR="000F0874" w:rsidRPr="00B06B6E" w14:paraId="7013C594" w14:textId="77777777" w:rsidTr="00660800">
        <w:tblPrEx>
          <w:tblCellMar>
            <w:top w:w="0" w:type="dxa"/>
            <w:bottom w:w="0" w:type="dxa"/>
          </w:tblCellMar>
        </w:tblPrEx>
        <w:trPr>
          <w:trHeight w:val="340"/>
        </w:trPr>
        <w:tc>
          <w:tcPr>
            <w:tcW w:w="8284" w:type="dxa"/>
            <w:vAlign w:val="center"/>
          </w:tcPr>
          <w:p w14:paraId="769974A1" w14:textId="77777777" w:rsidR="000F0874" w:rsidRPr="00B06B6E" w:rsidRDefault="000F0874" w:rsidP="00660800">
            <w:pPr>
              <w:rPr>
                <w:rFonts w:ascii="Arial" w:hAnsi="Arial" w:cs="Arial"/>
                <w:sz w:val="18"/>
                <w:szCs w:val="18"/>
                <w:lang w:eastAsia="en-GB"/>
              </w:rPr>
            </w:pPr>
            <w:r w:rsidRPr="00B06B6E">
              <w:rPr>
                <w:rFonts w:ascii="Arial" w:hAnsi="Arial" w:cs="Arial"/>
                <w:sz w:val="18"/>
                <w:szCs w:val="18"/>
                <w:lang w:eastAsia="en-GB"/>
              </w:rPr>
              <w:t>S A D R Ž A J</w:t>
            </w:r>
          </w:p>
        </w:tc>
        <w:tc>
          <w:tcPr>
            <w:tcW w:w="1004" w:type="dxa"/>
            <w:vAlign w:val="center"/>
          </w:tcPr>
          <w:p w14:paraId="781C486F" w14:textId="77777777" w:rsidR="000F0874" w:rsidRPr="00B06B6E" w:rsidRDefault="000F0874" w:rsidP="00660800">
            <w:pPr>
              <w:rPr>
                <w:rFonts w:ascii="Arial" w:hAnsi="Arial" w:cs="Arial"/>
                <w:sz w:val="18"/>
                <w:szCs w:val="18"/>
                <w:lang w:eastAsia="en-GB"/>
              </w:rPr>
            </w:pPr>
            <w:r w:rsidRPr="00B06B6E">
              <w:rPr>
                <w:rFonts w:ascii="Arial" w:hAnsi="Arial" w:cs="Arial"/>
                <w:sz w:val="18"/>
                <w:szCs w:val="18"/>
                <w:lang w:eastAsia="en-GB"/>
              </w:rPr>
              <w:t>Stranica</w:t>
            </w:r>
          </w:p>
        </w:tc>
      </w:tr>
      <w:tr w:rsidR="000F0874" w:rsidRPr="00B06B6E" w14:paraId="52AB449D" w14:textId="77777777" w:rsidTr="00660800">
        <w:tblPrEx>
          <w:tblCellMar>
            <w:top w:w="0" w:type="dxa"/>
            <w:bottom w:w="0" w:type="dxa"/>
          </w:tblCellMar>
        </w:tblPrEx>
        <w:trPr>
          <w:trHeight w:val="340"/>
        </w:trPr>
        <w:tc>
          <w:tcPr>
            <w:tcW w:w="8284" w:type="dxa"/>
            <w:vAlign w:val="center"/>
          </w:tcPr>
          <w:p w14:paraId="418FB753" w14:textId="77777777" w:rsidR="000F0874" w:rsidRPr="00B06B6E" w:rsidRDefault="000F0874" w:rsidP="005A6BF6">
            <w:pPr>
              <w:pStyle w:val="Heading4"/>
              <w:jc w:val="both"/>
              <w:rPr>
                <w:rFonts w:cs="Arial"/>
                <w:bCs w:val="0"/>
                <w:sz w:val="19"/>
                <w:szCs w:val="19"/>
              </w:rPr>
            </w:pPr>
          </w:p>
        </w:tc>
        <w:tc>
          <w:tcPr>
            <w:tcW w:w="1004" w:type="dxa"/>
            <w:vAlign w:val="center"/>
          </w:tcPr>
          <w:p w14:paraId="4178CF08" w14:textId="77777777" w:rsidR="000F0874" w:rsidRPr="00B06B6E" w:rsidRDefault="000F0874" w:rsidP="005A6BF6">
            <w:pPr>
              <w:pStyle w:val="Footer"/>
              <w:tabs>
                <w:tab w:val="clear" w:pos="4320"/>
                <w:tab w:val="clear" w:pos="8640"/>
              </w:tabs>
              <w:jc w:val="both"/>
              <w:rPr>
                <w:rFonts w:ascii="Arial" w:hAnsi="Arial" w:cs="Arial"/>
                <w:sz w:val="19"/>
                <w:szCs w:val="19"/>
              </w:rPr>
            </w:pPr>
          </w:p>
        </w:tc>
      </w:tr>
      <w:tr w:rsidR="002D448F" w:rsidRPr="00B06B6E" w14:paraId="12200F83" w14:textId="77777777" w:rsidTr="00660800">
        <w:tblPrEx>
          <w:tblCellMar>
            <w:top w:w="0" w:type="dxa"/>
            <w:bottom w:w="0" w:type="dxa"/>
          </w:tblCellMar>
        </w:tblPrEx>
        <w:trPr>
          <w:trHeight w:val="340"/>
        </w:trPr>
        <w:tc>
          <w:tcPr>
            <w:tcW w:w="8284" w:type="dxa"/>
            <w:vAlign w:val="center"/>
          </w:tcPr>
          <w:p w14:paraId="0F742BA8" w14:textId="77777777" w:rsidR="002D448F" w:rsidRPr="00B06B6E" w:rsidRDefault="006D6CA4" w:rsidP="00660800">
            <w:pPr>
              <w:rPr>
                <w:rFonts w:ascii="Arial" w:hAnsi="Arial" w:cs="Arial"/>
                <w:sz w:val="18"/>
                <w:szCs w:val="18"/>
                <w:lang w:eastAsia="en-GB"/>
              </w:rPr>
            </w:pPr>
            <w:r w:rsidRPr="00B06B6E">
              <w:rPr>
                <w:rFonts w:ascii="Arial" w:hAnsi="Arial" w:cs="Arial"/>
                <w:sz w:val="18"/>
                <w:szCs w:val="18"/>
                <w:lang w:eastAsia="en-GB"/>
              </w:rPr>
              <w:t xml:space="preserve">Odgovornost </w:t>
            </w:r>
            <w:r w:rsidR="00660800" w:rsidRPr="00B06B6E">
              <w:rPr>
                <w:rFonts w:ascii="Arial" w:hAnsi="Arial" w:cs="Arial"/>
                <w:sz w:val="18"/>
                <w:szCs w:val="18"/>
                <w:lang w:eastAsia="en-GB"/>
              </w:rPr>
              <w:t>za financijske izvještaje</w:t>
            </w:r>
          </w:p>
        </w:tc>
        <w:tc>
          <w:tcPr>
            <w:tcW w:w="1004" w:type="dxa"/>
            <w:vAlign w:val="center"/>
          </w:tcPr>
          <w:p w14:paraId="76BB7FBB" w14:textId="77777777" w:rsidR="002D448F" w:rsidRPr="00B06B6E" w:rsidRDefault="009D25CB" w:rsidP="00660800">
            <w:pPr>
              <w:jc w:val="right"/>
              <w:rPr>
                <w:rFonts w:ascii="Arial" w:hAnsi="Arial" w:cs="Arial"/>
                <w:sz w:val="18"/>
                <w:szCs w:val="18"/>
                <w:lang w:eastAsia="en-GB"/>
              </w:rPr>
            </w:pPr>
            <w:r w:rsidRPr="00B06B6E">
              <w:rPr>
                <w:rFonts w:ascii="Arial" w:hAnsi="Arial" w:cs="Arial"/>
                <w:sz w:val="18"/>
                <w:szCs w:val="18"/>
                <w:lang w:eastAsia="en-GB"/>
              </w:rPr>
              <w:t>1</w:t>
            </w:r>
          </w:p>
        </w:tc>
      </w:tr>
      <w:tr w:rsidR="002D448F" w:rsidRPr="00B06B6E" w14:paraId="631DA5D4" w14:textId="77777777" w:rsidTr="00660800">
        <w:tblPrEx>
          <w:tblCellMar>
            <w:top w:w="0" w:type="dxa"/>
            <w:bottom w:w="0" w:type="dxa"/>
          </w:tblCellMar>
        </w:tblPrEx>
        <w:trPr>
          <w:trHeight w:val="340"/>
        </w:trPr>
        <w:tc>
          <w:tcPr>
            <w:tcW w:w="8284" w:type="dxa"/>
            <w:vAlign w:val="center"/>
          </w:tcPr>
          <w:p w14:paraId="72FFE1B0" w14:textId="77777777" w:rsidR="002D448F" w:rsidRPr="00B06B6E" w:rsidRDefault="002D448F" w:rsidP="00660800">
            <w:pPr>
              <w:rPr>
                <w:rFonts w:ascii="Arial" w:hAnsi="Arial" w:cs="Arial"/>
                <w:sz w:val="18"/>
                <w:szCs w:val="18"/>
                <w:lang w:eastAsia="en-GB"/>
              </w:rPr>
            </w:pPr>
          </w:p>
        </w:tc>
        <w:tc>
          <w:tcPr>
            <w:tcW w:w="1004" w:type="dxa"/>
            <w:vAlign w:val="center"/>
          </w:tcPr>
          <w:p w14:paraId="5D82199E" w14:textId="77777777" w:rsidR="002D448F" w:rsidRPr="00B06B6E" w:rsidRDefault="002D448F" w:rsidP="00660800">
            <w:pPr>
              <w:jc w:val="right"/>
              <w:rPr>
                <w:rFonts w:ascii="Arial" w:hAnsi="Arial" w:cs="Arial"/>
                <w:sz w:val="18"/>
                <w:szCs w:val="18"/>
                <w:lang w:eastAsia="en-GB"/>
              </w:rPr>
            </w:pPr>
          </w:p>
        </w:tc>
      </w:tr>
      <w:tr w:rsidR="000F0874" w:rsidRPr="00B06B6E" w14:paraId="30400ABF" w14:textId="77777777" w:rsidTr="00660800">
        <w:tblPrEx>
          <w:tblCellMar>
            <w:top w:w="0" w:type="dxa"/>
            <w:bottom w:w="0" w:type="dxa"/>
          </w:tblCellMar>
        </w:tblPrEx>
        <w:trPr>
          <w:trHeight w:val="340"/>
        </w:trPr>
        <w:tc>
          <w:tcPr>
            <w:tcW w:w="8284" w:type="dxa"/>
            <w:vAlign w:val="center"/>
          </w:tcPr>
          <w:p w14:paraId="036F9148" w14:textId="77777777" w:rsidR="000F0874" w:rsidRPr="00B06B6E" w:rsidRDefault="008D6314" w:rsidP="00660800">
            <w:pPr>
              <w:rPr>
                <w:rFonts w:ascii="Arial" w:hAnsi="Arial" w:cs="Arial"/>
                <w:sz w:val="18"/>
                <w:szCs w:val="18"/>
                <w:lang w:eastAsia="en-GB"/>
              </w:rPr>
            </w:pPr>
            <w:r w:rsidRPr="00B06B6E">
              <w:rPr>
                <w:rFonts w:ascii="Arial" w:hAnsi="Arial" w:cs="Arial"/>
                <w:sz w:val="18"/>
                <w:szCs w:val="18"/>
                <w:lang w:eastAsia="en-GB"/>
              </w:rPr>
              <w:t>Izvješće neovisnog revizora</w:t>
            </w:r>
          </w:p>
        </w:tc>
        <w:tc>
          <w:tcPr>
            <w:tcW w:w="1004" w:type="dxa"/>
            <w:vAlign w:val="center"/>
          </w:tcPr>
          <w:p w14:paraId="6A2533C5" w14:textId="77777777" w:rsidR="000F0874" w:rsidRPr="00B06B6E" w:rsidRDefault="009D25CB" w:rsidP="00660800">
            <w:pPr>
              <w:jc w:val="right"/>
              <w:rPr>
                <w:rFonts w:ascii="Arial" w:hAnsi="Arial" w:cs="Arial"/>
                <w:sz w:val="18"/>
                <w:szCs w:val="18"/>
                <w:lang w:eastAsia="en-GB"/>
              </w:rPr>
            </w:pPr>
            <w:r w:rsidRPr="00B06B6E">
              <w:rPr>
                <w:rFonts w:ascii="Arial" w:hAnsi="Arial" w:cs="Arial"/>
                <w:sz w:val="18"/>
                <w:szCs w:val="18"/>
                <w:lang w:eastAsia="en-GB"/>
              </w:rPr>
              <w:t>2-3</w:t>
            </w:r>
          </w:p>
        </w:tc>
      </w:tr>
      <w:tr w:rsidR="000F0874" w:rsidRPr="00B06B6E" w14:paraId="3AB9EDF9" w14:textId="77777777" w:rsidTr="00660800">
        <w:tblPrEx>
          <w:tblCellMar>
            <w:top w:w="0" w:type="dxa"/>
            <w:bottom w:w="0" w:type="dxa"/>
          </w:tblCellMar>
        </w:tblPrEx>
        <w:trPr>
          <w:trHeight w:val="340"/>
        </w:trPr>
        <w:tc>
          <w:tcPr>
            <w:tcW w:w="8284" w:type="dxa"/>
            <w:vAlign w:val="center"/>
          </w:tcPr>
          <w:p w14:paraId="23E916BB" w14:textId="77777777" w:rsidR="000F0874" w:rsidRPr="00B06B6E" w:rsidRDefault="000F0874" w:rsidP="00660800">
            <w:pPr>
              <w:rPr>
                <w:rFonts w:ascii="Arial" w:hAnsi="Arial" w:cs="Arial"/>
                <w:sz w:val="18"/>
                <w:szCs w:val="18"/>
                <w:lang w:eastAsia="en-GB"/>
              </w:rPr>
            </w:pPr>
          </w:p>
        </w:tc>
        <w:tc>
          <w:tcPr>
            <w:tcW w:w="1004" w:type="dxa"/>
            <w:vAlign w:val="center"/>
          </w:tcPr>
          <w:p w14:paraId="4019D981" w14:textId="77777777" w:rsidR="000F0874" w:rsidRPr="00B06B6E" w:rsidRDefault="000F0874" w:rsidP="00660800">
            <w:pPr>
              <w:jc w:val="right"/>
              <w:rPr>
                <w:rFonts w:ascii="Arial" w:hAnsi="Arial" w:cs="Arial"/>
                <w:sz w:val="18"/>
                <w:szCs w:val="18"/>
                <w:lang w:eastAsia="en-GB"/>
              </w:rPr>
            </w:pPr>
          </w:p>
        </w:tc>
      </w:tr>
      <w:tr w:rsidR="000F0874" w:rsidRPr="00B06B6E" w14:paraId="0F9D1351" w14:textId="77777777" w:rsidTr="00660800">
        <w:tblPrEx>
          <w:tblCellMar>
            <w:top w:w="0" w:type="dxa"/>
            <w:bottom w:w="0" w:type="dxa"/>
          </w:tblCellMar>
        </w:tblPrEx>
        <w:trPr>
          <w:trHeight w:val="340"/>
        </w:trPr>
        <w:tc>
          <w:tcPr>
            <w:tcW w:w="8284" w:type="dxa"/>
            <w:vAlign w:val="center"/>
          </w:tcPr>
          <w:p w14:paraId="09EB4792" w14:textId="77777777" w:rsidR="00D664CA" w:rsidRPr="00B06B6E" w:rsidRDefault="008D6314" w:rsidP="00660800">
            <w:pPr>
              <w:rPr>
                <w:rFonts w:ascii="Arial" w:hAnsi="Arial" w:cs="Arial"/>
                <w:sz w:val="18"/>
                <w:szCs w:val="18"/>
                <w:lang w:eastAsia="en-GB"/>
              </w:rPr>
            </w:pPr>
            <w:r w:rsidRPr="00B06B6E">
              <w:rPr>
                <w:rFonts w:ascii="Arial" w:hAnsi="Arial" w:cs="Arial"/>
                <w:sz w:val="18"/>
                <w:szCs w:val="18"/>
                <w:lang w:eastAsia="en-GB"/>
              </w:rPr>
              <w:t>Izvještaj o prihodima i rashodima</w:t>
            </w:r>
          </w:p>
        </w:tc>
        <w:tc>
          <w:tcPr>
            <w:tcW w:w="1004" w:type="dxa"/>
            <w:vAlign w:val="center"/>
          </w:tcPr>
          <w:p w14:paraId="222564E9" w14:textId="77777777" w:rsidR="000F0874" w:rsidRPr="00B06B6E" w:rsidRDefault="009D25CB" w:rsidP="00660800">
            <w:pPr>
              <w:jc w:val="right"/>
              <w:rPr>
                <w:rFonts w:ascii="Arial" w:hAnsi="Arial" w:cs="Arial"/>
                <w:sz w:val="18"/>
                <w:szCs w:val="18"/>
                <w:lang w:eastAsia="en-GB"/>
              </w:rPr>
            </w:pPr>
            <w:r w:rsidRPr="00B06B6E">
              <w:rPr>
                <w:rFonts w:ascii="Arial" w:hAnsi="Arial" w:cs="Arial"/>
                <w:sz w:val="18"/>
                <w:szCs w:val="18"/>
                <w:lang w:eastAsia="en-GB"/>
              </w:rPr>
              <w:t>4-</w:t>
            </w:r>
            <w:r w:rsidR="007011ED" w:rsidRPr="00B06B6E">
              <w:rPr>
                <w:rFonts w:ascii="Arial" w:hAnsi="Arial" w:cs="Arial"/>
                <w:sz w:val="18"/>
                <w:szCs w:val="18"/>
                <w:lang w:eastAsia="en-GB"/>
              </w:rPr>
              <w:t>8</w:t>
            </w:r>
          </w:p>
        </w:tc>
      </w:tr>
      <w:tr w:rsidR="000F0874" w:rsidRPr="00B06B6E" w14:paraId="7A01F807" w14:textId="77777777" w:rsidTr="00660800">
        <w:tblPrEx>
          <w:tblCellMar>
            <w:top w:w="0" w:type="dxa"/>
            <w:bottom w:w="0" w:type="dxa"/>
          </w:tblCellMar>
        </w:tblPrEx>
        <w:trPr>
          <w:trHeight w:val="340"/>
        </w:trPr>
        <w:tc>
          <w:tcPr>
            <w:tcW w:w="8284" w:type="dxa"/>
            <w:vAlign w:val="center"/>
          </w:tcPr>
          <w:p w14:paraId="17FAC7A5" w14:textId="77777777" w:rsidR="000F0874" w:rsidRPr="00B06B6E" w:rsidRDefault="000F0874" w:rsidP="00660800">
            <w:pPr>
              <w:rPr>
                <w:rFonts w:ascii="Arial" w:hAnsi="Arial" w:cs="Arial"/>
                <w:sz w:val="18"/>
                <w:szCs w:val="18"/>
                <w:lang w:eastAsia="en-GB"/>
              </w:rPr>
            </w:pPr>
          </w:p>
        </w:tc>
        <w:tc>
          <w:tcPr>
            <w:tcW w:w="1004" w:type="dxa"/>
            <w:vAlign w:val="center"/>
          </w:tcPr>
          <w:p w14:paraId="0AC9C7C8" w14:textId="77777777" w:rsidR="000F0874" w:rsidRPr="00B06B6E" w:rsidRDefault="000F0874" w:rsidP="00660800">
            <w:pPr>
              <w:jc w:val="right"/>
              <w:rPr>
                <w:rFonts w:ascii="Arial" w:hAnsi="Arial" w:cs="Arial"/>
                <w:sz w:val="18"/>
                <w:szCs w:val="18"/>
                <w:lang w:eastAsia="en-GB"/>
              </w:rPr>
            </w:pPr>
          </w:p>
        </w:tc>
      </w:tr>
      <w:tr w:rsidR="000F0874" w:rsidRPr="00B06B6E" w14:paraId="31E92171" w14:textId="77777777" w:rsidTr="00660800">
        <w:tblPrEx>
          <w:tblCellMar>
            <w:top w:w="0" w:type="dxa"/>
            <w:bottom w:w="0" w:type="dxa"/>
          </w:tblCellMar>
        </w:tblPrEx>
        <w:trPr>
          <w:trHeight w:val="340"/>
        </w:trPr>
        <w:tc>
          <w:tcPr>
            <w:tcW w:w="8284" w:type="dxa"/>
            <w:vAlign w:val="center"/>
          </w:tcPr>
          <w:p w14:paraId="38952379" w14:textId="77777777" w:rsidR="000F0874" w:rsidRPr="00B06B6E" w:rsidRDefault="000F0874" w:rsidP="00660800">
            <w:pPr>
              <w:rPr>
                <w:rFonts w:ascii="Arial" w:hAnsi="Arial" w:cs="Arial"/>
                <w:sz w:val="18"/>
                <w:szCs w:val="18"/>
                <w:lang w:eastAsia="en-GB"/>
              </w:rPr>
            </w:pPr>
            <w:r w:rsidRPr="00B06B6E">
              <w:rPr>
                <w:rFonts w:ascii="Arial" w:hAnsi="Arial" w:cs="Arial"/>
                <w:sz w:val="18"/>
                <w:szCs w:val="18"/>
                <w:lang w:eastAsia="en-GB"/>
              </w:rPr>
              <w:t>Bilanca</w:t>
            </w:r>
          </w:p>
        </w:tc>
        <w:tc>
          <w:tcPr>
            <w:tcW w:w="1004" w:type="dxa"/>
            <w:vAlign w:val="center"/>
          </w:tcPr>
          <w:p w14:paraId="4C7EA768" w14:textId="77777777" w:rsidR="000F0874" w:rsidRPr="00B06B6E" w:rsidRDefault="007011ED" w:rsidP="007011ED">
            <w:pPr>
              <w:jc w:val="right"/>
              <w:rPr>
                <w:rFonts w:ascii="Arial" w:hAnsi="Arial" w:cs="Arial"/>
                <w:sz w:val="18"/>
                <w:szCs w:val="18"/>
                <w:lang w:eastAsia="en-GB"/>
              </w:rPr>
            </w:pPr>
            <w:r w:rsidRPr="00B06B6E">
              <w:rPr>
                <w:rFonts w:ascii="Arial" w:hAnsi="Arial" w:cs="Arial"/>
                <w:sz w:val="18"/>
                <w:szCs w:val="18"/>
                <w:lang w:eastAsia="en-GB"/>
              </w:rPr>
              <w:t>9</w:t>
            </w:r>
            <w:r w:rsidR="009D25CB" w:rsidRPr="00B06B6E">
              <w:rPr>
                <w:rFonts w:ascii="Arial" w:hAnsi="Arial" w:cs="Arial"/>
                <w:sz w:val="18"/>
                <w:szCs w:val="18"/>
                <w:lang w:eastAsia="en-GB"/>
              </w:rPr>
              <w:t>-1</w:t>
            </w:r>
            <w:r w:rsidRPr="00B06B6E">
              <w:rPr>
                <w:rFonts w:ascii="Arial" w:hAnsi="Arial" w:cs="Arial"/>
                <w:sz w:val="18"/>
                <w:szCs w:val="18"/>
                <w:lang w:eastAsia="en-GB"/>
              </w:rPr>
              <w:t>4</w:t>
            </w:r>
          </w:p>
        </w:tc>
      </w:tr>
      <w:tr w:rsidR="002312BE" w:rsidRPr="00B06B6E" w14:paraId="7DB47B27" w14:textId="77777777" w:rsidTr="00660800">
        <w:tblPrEx>
          <w:tblCellMar>
            <w:top w:w="0" w:type="dxa"/>
            <w:bottom w:w="0" w:type="dxa"/>
          </w:tblCellMar>
        </w:tblPrEx>
        <w:trPr>
          <w:trHeight w:val="340"/>
        </w:trPr>
        <w:tc>
          <w:tcPr>
            <w:tcW w:w="8284" w:type="dxa"/>
            <w:vAlign w:val="center"/>
          </w:tcPr>
          <w:p w14:paraId="57B4ABAA" w14:textId="77777777" w:rsidR="002312BE" w:rsidRPr="00B06B6E" w:rsidRDefault="002312BE" w:rsidP="00660800">
            <w:pPr>
              <w:rPr>
                <w:rFonts w:ascii="Arial" w:hAnsi="Arial" w:cs="Arial"/>
                <w:sz w:val="18"/>
                <w:szCs w:val="18"/>
                <w:lang w:eastAsia="en-GB"/>
              </w:rPr>
            </w:pPr>
          </w:p>
        </w:tc>
        <w:tc>
          <w:tcPr>
            <w:tcW w:w="1004" w:type="dxa"/>
            <w:vAlign w:val="center"/>
          </w:tcPr>
          <w:p w14:paraId="492A7AC4" w14:textId="77777777" w:rsidR="002312BE" w:rsidRPr="00B06B6E" w:rsidRDefault="002312BE" w:rsidP="00660800">
            <w:pPr>
              <w:jc w:val="right"/>
              <w:rPr>
                <w:rFonts w:ascii="Arial" w:hAnsi="Arial" w:cs="Arial"/>
                <w:sz w:val="18"/>
                <w:szCs w:val="18"/>
                <w:lang w:eastAsia="en-GB"/>
              </w:rPr>
            </w:pPr>
          </w:p>
        </w:tc>
      </w:tr>
      <w:tr w:rsidR="000F0874" w:rsidRPr="001A17CB" w14:paraId="3A38DF92" w14:textId="77777777" w:rsidTr="00660800">
        <w:tblPrEx>
          <w:tblCellMar>
            <w:top w:w="0" w:type="dxa"/>
            <w:bottom w:w="0" w:type="dxa"/>
          </w:tblCellMar>
        </w:tblPrEx>
        <w:trPr>
          <w:trHeight w:val="340"/>
        </w:trPr>
        <w:tc>
          <w:tcPr>
            <w:tcW w:w="8284" w:type="dxa"/>
            <w:vAlign w:val="center"/>
          </w:tcPr>
          <w:p w14:paraId="0FE59217" w14:textId="77777777" w:rsidR="000F0874" w:rsidRPr="00B06B6E" w:rsidRDefault="000F0874" w:rsidP="00660800">
            <w:pPr>
              <w:rPr>
                <w:rFonts w:ascii="Arial" w:hAnsi="Arial" w:cs="Arial"/>
                <w:sz w:val="18"/>
                <w:szCs w:val="18"/>
                <w:lang w:eastAsia="en-GB"/>
              </w:rPr>
            </w:pPr>
            <w:r w:rsidRPr="00B06B6E">
              <w:rPr>
                <w:rFonts w:ascii="Arial" w:hAnsi="Arial" w:cs="Arial"/>
                <w:sz w:val="18"/>
                <w:szCs w:val="18"/>
                <w:lang w:eastAsia="en-GB"/>
              </w:rPr>
              <w:t>Bilješke uz financijske izvještaje</w:t>
            </w:r>
          </w:p>
        </w:tc>
        <w:tc>
          <w:tcPr>
            <w:tcW w:w="1004" w:type="dxa"/>
            <w:vAlign w:val="center"/>
          </w:tcPr>
          <w:p w14:paraId="752226D6" w14:textId="77777777" w:rsidR="000F0874" w:rsidRPr="00B06B6E" w:rsidRDefault="007011ED" w:rsidP="005D32C5">
            <w:pPr>
              <w:jc w:val="right"/>
              <w:rPr>
                <w:rFonts w:ascii="Arial" w:hAnsi="Arial" w:cs="Arial"/>
                <w:sz w:val="18"/>
                <w:szCs w:val="18"/>
                <w:lang w:eastAsia="en-GB"/>
              </w:rPr>
            </w:pPr>
            <w:r w:rsidRPr="00B06B6E">
              <w:rPr>
                <w:rFonts w:ascii="Arial" w:hAnsi="Arial" w:cs="Arial"/>
                <w:sz w:val="18"/>
                <w:szCs w:val="18"/>
                <w:lang w:eastAsia="en-GB"/>
              </w:rPr>
              <w:t>15</w:t>
            </w:r>
            <w:r w:rsidR="000F1DEB" w:rsidRPr="00B06B6E">
              <w:rPr>
                <w:rFonts w:ascii="Arial" w:hAnsi="Arial" w:cs="Arial"/>
                <w:sz w:val="18"/>
                <w:szCs w:val="18"/>
                <w:lang w:eastAsia="en-GB"/>
              </w:rPr>
              <w:t>-</w:t>
            </w:r>
            <w:r w:rsidR="005D32C5" w:rsidRPr="00B06B6E">
              <w:rPr>
                <w:rFonts w:ascii="Arial" w:hAnsi="Arial" w:cs="Arial"/>
                <w:sz w:val="18"/>
                <w:szCs w:val="18"/>
                <w:lang w:eastAsia="en-GB"/>
              </w:rPr>
              <w:t>30</w:t>
            </w:r>
          </w:p>
        </w:tc>
      </w:tr>
    </w:tbl>
    <w:p w14:paraId="32E5B962" w14:textId="77777777" w:rsidR="00946704" w:rsidRPr="001A17CB" w:rsidRDefault="00946704" w:rsidP="005A6BF6">
      <w:pPr>
        <w:jc w:val="both"/>
        <w:rPr>
          <w:rFonts w:ascii="Arial" w:hAnsi="Arial" w:cs="Arial"/>
          <w:sz w:val="19"/>
          <w:szCs w:val="19"/>
        </w:rPr>
      </w:pPr>
    </w:p>
    <w:p w14:paraId="3205BA2C" w14:textId="77777777" w:rsidR="00946704" w:rsidRPr="001A17CB" w:rsidRDefault="00946704" w:rsidP="00946704">
      <w:pPr>
        <w:rPr>
          <w:rFonts w:ascii="Arial" w:hAnsi="Arial" w:cs="Arial"/>
          <w:sz w:val="19"/>
          <w:szCs w:val="19"/>
        </w:rPr>
      </w:pPr>
    </w:p>
    <w:p w14:paraId="20C3EE19" w14:textId="77777777" w:rsidR="00946704" w:rsidRPr="001A17CB" w:rsidRDefault="00946704" w:rsidP="00946704">
      <w:pPr>
        <w:rPr>
          <w:rFonts w:ascii="Arial" w:hAnsi="Arial" w:cs="Arial"/>
          <w:sz w:val="19"/>
          <w:szCs w:val="19"/>
        </w:rPr>
      </w:pPr>
    </w:p>
    <w:p w14:paraId="1791ECD5" w14:textId="77777777" w:rsidR="00946704" w:rsidRPr="001A17CB" w:rsidRDefault="00946704" w:rsidP="00946704">
      <w:pPr>
        <w:tabs>
          <w:tab w:val="left" w:pos="1298"/>
        </w:tabs>
        <w:rPr>
          <w:rFonts w:ascii="Arial" w:hAnsi="Arial" w:cs="Arial"/>
          <w:sz w:val="19"/>
          <w:szCs w:val="19"/>
        </w:rPr>
        <w:sectPr w:rsidR="00946704" w:rsidRPr="001A17CB" w:rsidSect="00BD6F65">
          <w:headerReference w:type="even" r:id="rId11"/>
          <w:headerReference w:type="default" r:id="rId12"/>
          <w:headerReference w:type="first" r:id="rId13"/>
          <w:footerReference w:type="first" r:id="rId14"/>
          <w:pgSz w:w="11907" w:h="16840" w:code="9"/>
          <w:pgMar w:top="1418" w:right="1134" w:bottom="1588" w:left="1418" w:header="794" w:footer="964" w:gutter="0"/>
          <w:cols w:space="720"/>
          <w:noEndnote/>
          <w:titlePg/>
        </w:sectPr>
      </w:pPr>
    </w:p>
    <w:p w14:paraId="54376040" w14:textId="77777777" w:rsidR="008259E9" w:rsidRPr="001A17CB" w:rsidRDefault="008259E9" w:rsidP="005A6BF6">
      <w:pPr>
        <w:jc w:val="both"/>
        <w:rPr>
          <w:rFonts w:ascii="Arial" w:hAnsi="Arial" w:cs="Arial"/>
          <w:sz w:val="19"/>
          <w:szCs w:val="19"/>
        </w:rPr>
      </w:pPr>
    </w:p>
    <w:p w14:paraId="6B744BEB" w14:textId="77777777" w:rsidR="002D448F" w:rsidRPr="001A17CB" w:rsidRDefault="002D448F" w:rsidP="005A6BF6">
      <w:pPr>
        <w:pStyle w:val="Heading1"/>
        <w:rPr>
          <w:rFonts w:ascii="Arial" w:hAnsi="Arial" w:cs="Arial"/>
          <w:sz w:val="20"/>
        </w:rPr>
      </w:pPr>
      <w:r w:rsidRPr="001A17CB">
        <w:rPr>
          <w:rFonts w:ascii="Arial" w:hAnsi="Arial" w:cs="Arial"/>
          <w:sz w:val="20"/>
        </w:rPr>
        <w:t xml:space="preserve">Odgovornost </w:t>
      </w:r>
      <w:r w:rsidR="00A24414" w:rsidRPr="001A17CB">
        <w:rPr>
          <w:rFonts w:ascii="Arial" w:hAnsi="Arial" w:cs="Arial"/>
          <w:sz w:val="20"/>
        </w:rPr>
        <w:t>za financijske izvještaje</w:t>
      </w:r>
    </w:p>
    <w:p w14:paraId="679159F3" w14:textId="77777777" w:rsidR="002D448F" w:rsidRPr="001A17CB" w:rsidRDefault="002D448F" w:rsidP="005A6BF6">
      <w:pPr>
        <w:pStyle w:val="T1"/>
        <w:keepNext w:val="0"/>
        <w:tabs>
          <w:tab w:val="right" w:pos="9781"/>
        </w:tabs>
        <w:spacing w:line="240" w:lineRule="auto"/>
        <w:jc w:val="both"/>
        <w:rPr>
          <w:lang w:val="hr-HR"/>
        </w:rPr>
      </w:pPr>
    </w:p>
    <w:p w14:paraId="4E34A88D" w14:textId="77777777" w:rsidR="00A24414" w:rsidRPr="001A17CB" w:rsidRDefault="00A24414" w:rsidP="0081204B">
      <w:pPr>
        <w:spacing w:line="360" w:lineRule="auto"/>
        <w:jc w:val="both"/>
        <w:rPr>
          <w:rFonts w:ascii="Arial" w:hAnsi="Arial"/>
          <w:sz w:val="19"/>
        </w:rPr>
      </w:pPr>
      <w:r w:rsidRPr="001A17CB">
        <w:rPr>
          <w:rFonts w:ascii="Arial" w:hAnsi="Arial"/>
          <w:sz w:val="19"/>
        </w:rPr>
        <w:t>Sukladno Zakonu o financijskom poslovanju i računovodstvu neprofitnih organizacija (NN 121/14 – u daljnjem tekstu Zakon), koji je stupio na snagu 1. siječnja 2015. godine i Pravilniku o izvještavanju u neprofitnom računovodstvu i registru neprofitnih organizacija (NN 31/15</w:t>
      </w:r>
      <w:r w:rsidR="00DD5F09">
        <w:rPr>
          <w:rFonts w:ascii="Arial" w:hAnsi="Arial"/>
          <w:sz w:val="19"/>
        </w:rPr>
        <w:t>, 67/17</w:t>
      </w:r>
      <w:r w:rsidR="00A24461">
        <w:rPr>
          <w:rFonts w:ascii="Arial" w:hAnsi="Arial"/>
          <w:sz w:val="19"/>
        </w:rPr>
        <w:t>, 115/18</w:t>
      </w:r>
      <w:r w:rsidR="00E72248">
        <w:rPr>
          <w:rFonts w:ascii="Arial" w:hAnsi="Arial"/>
          <w:sz w:val="19"/>
        </w:rPr>
        <w:t>, 21/21</w:t>
      </w:r>
      <w:r w:rsidRPr="001A17CB">
        <w:rPr>
          <w:rFonts w:ascii="Arial" w:hAnsi="Arial"/>
          <w:sz w:val="19"/>
        </w:rPr>
        <w:t xml:space="preserve">– u daljnjem tekstu Pravilnik), te Statutu </w:t>
      </w:r>
      <w:r w:rsidR="000A3D87" w:rsidRPr="001A17CB">
        <w:rPr>
          <w:rFonts w:ascii="Arial" w:hAnsi="Arial"/>
          <w:sz w:val="19"/>
        </w:rPr>
        <w:t xml:space="preserve">Centra </w:t>
      </w:r>
      <w:r w:rsidR="0081204B" w:rsidRPr="001A17CB">
        <w:rPr>
          <w:rFonts w:ascii="Arial" w:hAnsi="Arial"/>
          <w:sz w:val="19"/>
        </w:rPr>
        <w:t xml:space="preserve">za regionalne aktivnosti </w:t>
      </w:r>
      <w:r w:rsidR="00F476DA" w:rsidRPr="001A17CB">
        <w:rPr>
          <w:rFonts w:ascii="Arial" w:hAnsi="Arial"/>
          <w:sz w:val="19"/>
        </w:rPr>
        <w:t>P</w:t>
      </w:r>
      <w:r w:rsidR="0081204B" w:rsidRPr="001A17CB">
        <w:rPr>
          <w:rFonts w:ascii="Arial" w:hAnsi="Arial"/>
          <w:sz w:val="19"/>
        </w:rPr>
        <w:t xml:space="preserve">rograma prioritetnih akcija </w:t>
      </w:r>
      <w:r w:rsidRPr="001A17CB">
        <w:rPr>
          <w:rFonts w:ascii="Arial" w:hAnsi="Arial"/>
          <w:sz w:val="19"/>
        </w:rPr>
        <w:t xml:space="preserve">(u nastavku: </w:t>
      </w:r>
      <w:r w:rsidR="00BC640E" w:rsidRPr="001A17CB">
        <w:rPr>
          <w:rFonts w:ascii="Arial" w:hAnsi="Arial"/>
          <w:sz w:val="19"/>
        </w:rPr>
        <w:t>Centar</w:t>
      </w:r>
      <w:r w:rsidR="0068200B" w:rsidRPr="001A17CB">
        <w:rPr>
          <w:rFonts w:ascii="Arial" w:hAnsi="Arial"/>
          <w:sz w:val="19"/>
        </w:rPr>
        <w:t xml:space="preserve"> ili neprofitna organizacija</w:t>
      </w:r>
      <w:r w:rsidRPr="001A17CB">
        <w:rPr>
          <w:rFonts w:ascii="Arial" w:hAnsi="Arial"/>
          <w:sz w:val="19"/>
        </w:rPr>
        <w:t xml:space="preserve">), zakonski zastupnik neprofitne organizacije, odnosno </w:t>
      </w:r>
      <w:r w:rsidR="0068200B" w:rsidRPr="001A17CB">
        <w:rPr>
          <w:rFonts w:ascii="Arial" w:hAnsi="Arial"/>
          <w:sz w:val="19"/>
        </w:rPr>
        <w:t>Ravnatelj</w:t>
      </w:r>
      <w:r w:rsidRPr="001A17CB">
        <w:rPr>
          <w:rFonts w:ascii="Arial" w:hAnsi="Arial"/>
          <w:sz w:val="19"/>
        </w:rPr>
        <w:t xml:space="preserve"> </w:t>
      </w:r>
      <w:r w:rsidR="004A78D6" w:rsidRPr="001A17CB">
        <w:rPr>
          <w:rFonts w:ascii="Arial" w:hAnsi="Arial"/>
          <w:sz w:val="19"/>
        </w:rPr>
        <w:t>Centra</w:t>
      </w:r>
      <w:r w:rsidRPr="001A17CB">
        <w:rPr>
          <w:rFonts w:ascii="Arial" w:hAnsi="Arial"/>
          <w:sz w:val="19"/>
        </w:rPr>
        <w:t>, odgovoran je za ustroj, zakonito poslovanje i vođenje računovodstvenih poslova, kao i za vjerodostojnost i predaju financijski</w:t>
      </w:r>
      <w:r w:rsidR="00C72903" w:rsidRPr="001A17CB">
        <w:rPr>
          <w:rFonts w:ascii="Arial" w:hAnsi="Arial"/>
          <w:sz w:val="19"/>
        </w:rPr>
        <w:t>h</w:t>
      </w:r>
      <w:r w:rsidRPr="001A17CB">
        <w:rPr>
          <w:rFonts w:ascii="Arial" w:hAnsi="Arial"/>
          <w:sz w:val="19"/>
        </w:rPr>
        <w:t xml:space="preserve"> izvještaja </w:t>
      </w:r>
      <w:r w:rsidR="00BC640E" w:rsidRPr="001A17CB">
        <w:rPr>
          <w:rFonts w:ascii="Arial" w:hAnsi="Arial"/>
          <w:sz w:val="19"/>
        </w:rPr>
        <w:t>Centra</w:t>
      </w:r>
      <w:r w:rsidRPr="001A17CB">
        <w:rPr>
          <w:rFonts w:ascii="Arial" w:hAnsi="Arial"/>
          <w:sz w:val="19"/>
        </w:rPr>
        <w:t xml:space="preserve">. </w:t>
      </w:r>
    </w:p>
    <w:p w14:paraId="55330AEE" w14:textId="77777777" w:rsidR="00A24414" w:rsidRPr="001A17CB" w:rsidRDefault="00A24414" w:rsidP="00A24414">
      <w:pPr>
        <w:pStyle w:val="T1"/>
        <w:keepNext w:val="0"/>
        <w:tabs>
          <w:tab w:val="right" w:pos="9781"/>
        </w:tabs>
        <w:spacing w:line="360" w:lineRule="auto"/>
        <w:jc w:val="both"/>
        <w:rPr>
          <w:lang w:val="hr-HR"/>
        </w:rPr>
      </w:pPr>
      <w:r w:rsidRPr="001A17CB">
        <w:rPr>
          <w:lang w:val="hr-HR"/>
        </w:rPr>
        <w:t xml:space="preserve">Zakonski zastupnik </w:t>
      </w:r>
      <w:r w:rsidR="000A3D87" w:rsidRPr="001A17CB">
        <w:rPr>
          <w:lang w:val="hr-HR"/>
        </w:rPr>
        <w:t>Centra</w:t>
      </w:r>
      <w:r w:rsidRPr="001A17CB">
        <w:rPr>
          <w:lang w:val="hr-HR"/>
        </w:rPr>
        <w:t xml:space="preserve"> je</w:t>
      </w:r>
      <w:r w:rsidR="00E40A60" w:rsidRPr="001A17CB">
        <w:rPr>
          <w:lang w:val="hr-HR"/>
        </w:rPr>
        <w:t>,</w:t>
      </w:r>
      <w:r w:rsidRPr="001A17CB">
        <w:rPr>
          <w:lang w:val="hr-HR"/>
        </w:rPr>
        <w:t xml:space="preserve"> </w:t>
      </w:r>
      <w:r w:rsidR="00D606E5" w:rsidRPr="001A17CB">
        <w:rPr>
          <w:lang w:val="hr-HR"/>
        </w:rPr>
        <w:t>sukladno Zakonu</w:t>
      </w:r>
      <w:r w:rsidR="00E40A60" w:rsidRPr="001A17CB">
        <w:rPr>
          <w:lang w:val="hr-HR"/>
        </w:rPr>
        <w:t>,</w:t>
      </w:r>
      <w:r w:rsidR="00D606E5" w:rsidRPr="001A17CB">
        <w:rPr>
          <w:lang w:val="hr-HR"/>
        </w:rPr>
        <w:t xml:space="preserve"> </w:t>
      </w:r>
      <w:r w:rsidRPr="001A17CB">
        <w:rPr>
          <w:lang w:val="hr-HR"/>
        </w:rPr>
        <w:t xml:space="preserve">odgovoran i za provođenje financijskog upravljanja i kontrola primjenom međusobno povezanih </w:t>
      </w:r>
      <w:r w:rsidR="007B079A" w:rsidRPr="001A17CB">
        <w:rPr>
          <w:lang w:val="hr-HR"/>
        </w:rPr>
        <w:t>komponenata</w:t>
      </w:r>
      <w:r w:rsidRPr="001A17CB">
        <w:rPr>
          <w:lang w:val="hr-HR"/>
        </w:rPr>
        <w:t>, koje uključuju:</w:t>
      </w:r>
    </w:p>
    <w:p w14:paraId="223720E8" w14:textId="77777777" w:rsidR="00A24414" w:rsidRPr="001A17CB" w:rsidRDefault="00A24414" w:rsidP="00A24414">
      <w:pPr>
        <w:pStyle w:val="T1"/>
        <w:keepNext w:val="0"/>
        <w:numPr>
          <w:ilvl w:val="0"/>
          <w:numId w:val="21"/>
        </w:numPr>
        <w:tabs>
          <w:tab w:val="left" w:pos="360"/>
          <w:tab w:val="right" w:pos="9781"/>
        </w:tabs>
        <w:overflowPunct w:val="0"/>
        <w:autoSpaceDE w:val="0"/>
        <w:autoSpaceDN w:val="0"/>
        <w:adjustRightInd w:val="0"/>
        <w:spacing w:after="120" w:line="360" w:lineRule="auto"/>
        <w:jc w:val="both"/>
        <w:textAlignment w:val="baseline"/>
        <w:rPr>
          <w:lang w:val="hr-HR"/>
        </w:rPr>
      </w:pPr>
      <w:r w:rsidRPr="001A17CB">
        <w:rPr>
          <w:lang w:val="hr-HR"/>
        </w:rPr>
        <w:t>Kontrolno okruženje</w:t>
      </w:r>
    </w:p>
    <w:p w14:paraId="37F632F5" w14:textId="77777777" w:rsidR="00A24414" w:rsidRPr="001A17CB" w:rsidRDefault="00A24414" w:rsidP="00A24414">
      <w:pPr>
        <w:pStyle w:val="T1"/>
        <w:keepNext w:val="0"/>
        <w:numPr>
          <w:ilvl w:val="0"/>
          <w:numId w:val="21"/>
        </w:numPr>
        <w:tabs>
          <w:tab w:val="left" w:pos="360"/>
          <w:tab w:val="right" w:pos="9781"/>
        </w:tabs>
        <w:overflowPunct w:val="0"/>
        <w:autoSpaceDE w:val="0"/>
        <w:autoSpaceDN w:val="0"/>
        <w:adjustRightInd w:val="0"/>
        <w:spacing w:after="120" w:line="360" w:lineRule="auto"/>
        <w:jc w:val="both"/>
        <w:textAlignment w:val="baseline"/>
        <w:rPr>
          <w:lang w:val="hr-HR"/>
        </w:rPr>
      </w:pPr>
      <w:r w:rsidRPr="001A17CB">
        <w:rPr>
          <w:lang w:val="hr-HR"/>
        </w:rPr>
        <w:t>Upravljanje rizicima</w:t>
      </w:r>
    </w:p>
    <w:p w14:paraId="7B0DB033" w14:textId="77777777" w:rsidR="00A24414" w:rsidRPr="001A17CB" w:rsidRDefault="00A24414" w:rsidP="00A24414">
      <w:pPr>
        <w:pStyle w:val="T1"/>
        <w:keepNext w:val="0"/>
        <w:numPr>
          <w:ilvl w:val="0"/>
          <w:numId w:val="21"/>
        </w:numPr>
        <w:tabs>
          <w:tab w:val="left" w:pos="360"/>
          <w:tab w:val="right" w:pos="9781"/>
        </w:tabs>
        <w:overflowPunct w:val="0"/>
        <w:autoSpaceDE w:val="0"/>
        <w:autoSpaceDN w:val="0"/>
        <w:adjustRightInd w:val="0"/>
        <w:spacing w:after="120" w:line="360" w:lineRule="auto"/>
        <w:jc w:val="both"/>
        <w:textAlignment w:val="baseline"/>
        <w:rPr>
          <w:lang w:val="hr-HR"/>
        </w:rPr>
      </w:pPr>
      <w:r w:rsidRPr="001A17CB">
        <w:rPr>
          <w:lang w:val="hr-HR"/>
        </w:rPr>
        <w:t xml:space="preserve">Kontrolne aktivnosti </w:t>
      </w:r>
    </w:p>
    <w:p w14:paraId="572D9481" w14:textId="77777777" w:rsidR="00A24414" w:rsidRPr="001A17CB" w:rsidRDefault="00A24414" w:rsidP="00A24414">
      <w:pPr>
        <w:pStyle w:val="T1"/>
        <w:keepNext w:val="0"/>
        <w:numPr>
          <w:ilvl w:val="0"/>
          <w:numId w:val="21"/>
        </w:numPr>
        <w:tabs>
          <w:tab w:val="left" w:pos="360"/>
          <w:tab w:val="right" w:pos="9781"/>
        </w:tabs>
        <w:overflowPunct w:val="0"/>
        <w:autoSpaceDE w:val="0"/>
        <w:autoSpaceDN w:val="0"/>
        <w:adjustRightInd w:val="0"/>
        <w:spacing w:after="120" w:line="360" w:lineRule="auto"/>
        <w:jc w:val="both"/>
        <w:textAlignment w:val="baseline"/>
        <w:rPr>
          <w:lang w:val="hr-HR"/>
        </w:rPr>
      </w:pPr>
      <w:r w:rsidRPr="001A17CB">
        <w:rPr>
          <w:lang w:val="hr-HR"/>
        </w:rPr>
        <w:t>Informacije i komunikacije</w:t>
      </w:r>
    </w:p>
    <w:p w14:paraId="0AA6FBFF" w14:textId="77777777" w:rsidR="00A24414" w:rsidRDefault="00A24414" w:rsidP="00A24414">
      <w:pPr>
        <w:pStyle w:val="T1"/>
        <w:keepNext w:val="0"/>
        <w:numPr>
          <w:ilvl w:val="0"/>
          <w:numId w:val="21"/>
        </w:numPr>
        <w:tabs>
          <w:tab w:val="left" w:pos="360"/>
          <w:tab w:val="right" w:pos="9781"/>
        </w:tabs>
        <w:overflowPunct w:val="0"/>
        <w:autoSpaceDE w:val="0"/>
        <w:autoSpaceDN w:val="0"/>
        <w:adjustRightInd w:val="0"/>
        <w:spacing w:after="120" w:line="360" w:lineRule="auto"/>
        <w:jc w:val="both"/>
        <w:textAlignment w:val="baseline"/>
        <w:rPr>
          <w:lang w:val="hr-HR"/>
        </w:rPr>
      </w:pPr>
      <w:r w:rsidRPr="001A17CB">
        <w:rPr>
          <w:lang w:val="hr-HR"/>
        </w:rPr>
        <w:t>Praćenje i procjenu sustava</w:t>
      </w:r>
    </w:p>
    <w:p w14:paraId="431E2507" w14:textId="77777777" w:rsidR="00660F1C" w:rsidRPr="001A17CB" w:rsidRDefault="00660F1C" w:rsidP="000F1DEB">
      <w:pPr>
        <w:pStyle w:val="T1"/>
        <w:keepNext w:val="0"/>
        <w:tabs>
          <w:tab w:val="left" w:pos="360"/>
          <w:tab w:val="right" w:pos="9781"/>
        </w:tabs>
        <w:overflowPunct w:val="0"/>
        <w:autoSpaceDE w:val="0"/>
        <w:autoSpaceDN w:val="0"/>
        <w:adjustRightInd w:val="0"/>
        <w:spacing w:after="120" w:line="360" w:lineRule="auto"/>
        <w:ind w:left="360"/>
        <w:jc w:val="both"/>
        <w:textAlignment w:val="baseline"/>
        <w:rPr>
          <w:lang w:val="hr-HR"/>
        </w:rPr>
      </w:pPr>
    </w:p>
    <w:p w14:paraId="767F4AA4" w14:textId="77777777" w:rsidR="00A24414" w:rsidRPr="00672CB7" w:rsidRDefault="00A24414" w:rsidP="00A24414">
      <w:pPr>
        <w:pStyle w:val="T1"/>
        <w:keepNext w:val="0"/>
        <w:tabs>
          <w:tab w:val="right" w:pos="9781"/>
        </w:tabs>
        <w:spacing w:line="360" w:lineRule="auto"/>
        <w:jc w:val="both"/>
        <w:rPr>
          <w:lang w:val="hr-HR"/>
        </w:rPr>
      </w:pPr>
      <w:r w:rsidRPr="00833A73">
        <w:rPr>
          <w:lang w:val="hr-HR"/>
        </w:rPr>
        <w:t xml:space="preserve">Financijsko upravljanje i kontrole </w:t>
      </w:r>
      <w:r w:rsidR="00660F1C" w:rsidRPr="00833A73">
        <w:rPr>
          <w:lang w:val="hr-HR"/>
        </w:rPr>
        <w:t>čine</w:t>
      </w:r>
      <w:r w:rsidRPr="00833A73">
        <w:rPr>
          <w:lang w:val="hr-HR"/>
        </w:rPr>
        <w:t xml:space="preserve"> sustav unutarnjih kontrola kojim se osigurava, upravljajući rizicima, razumna sigurnost da će se u ostvarivanju ciljeva neprofitne organizacije sredstva koristiti namjenski, etično, </w:t>
      </w:r>
      <w:r w:rsidRPr="00672CB7">
        <w:rPr>
          <w:lang w:val="hr-HR"/>
        </w:rPr>
        <w:t>ekonomično, djelotvorno i učinkovito.</w:t>
      </w:r>
    </w:p>
    <w:p w14:paraId="0C5F7243" w14:textId="77777777" w:rsidR="00A24414" w:rsidRPr="00672CB7" w:rsidRDefault="00A24414" w:rsidP="00A24414">
      <w:pPr>
        <w:pStyle w:val="T1"/>
        <w:keepNext w:val="0"/>
        <w:tabs>
          <w:tab w:val="right" w:pos="9781"/>
        </w:tabs>
        <w:spacing w:line="360" w:lineRule="auto"/>
        <w:jc w:val="both"/>
        <w:rPr>
          <w:lang w:val="hr-HR"/>
        </w:rPr>
      </w:pPr>
      <w:r w:rsidRPr="00B06B6E">
        <w:rPr>
          <w:lang w:val="hr-HR"/>
        </w:rPr>
        <w:t xml:space="preserve">Ovi financijski izvještaji odobreni su na dan </w:t>
      </w:r>
      <w:r w:rsidR="00127770" w:rsidRPr="00B06B6E">
        <w:rPr>
          <w:lang w:val="hr-HR"/>
        </w:rPr>
        <w:t>1</w:t>
      </w:r>
      <w:r w:rsidR="009C1DE0">
        <w:rPr>
          <w:lang w:val="hr-HR"/>
        </w:rPr>
        <w:t>7</w:t>
      </w:r>
      <w:r w:rsidR="00A51D8A" w:rsidRPr="00B06B6E">
        <w:rPr>
          <w:lang w:val="hr-HR"/>
        </w:rPr>
        <w:t xml:space="preserve">. </w:t>
      </w:r>
      <w:r w:rsidR="00127770" w:rsidRPr="00B06B6E">
        <w:rPr>
          <w:lang w:val="hr-HR"/>
        </w:rPr>
        <w:t>veljače</w:t>
      </w:r>
      <w:r w:rsidR="00A51D8A" w:rsidRPr="00B06B6E">
        <w:rPr>
          <w:lang w:val="hr-HR"/>
        </w:rPr>
        <w:t xml:space="preserve"> 2023</w:t>
      </w:r>
      <w:r w:rsidR="00FF087A" w:rsidRPr="00B06B6E">
        <w:rPr>
          <w:lang w:val="hr-HR"/>
        </w:rPr>
        <w:t>.</w:t>
      </w:r>
      <w:r w:rsidR="00A51D8A" w:rsidRPr="00B06B6E">
        <w:rPr>
          <w:lang w:val="hr-HR"/>
        </w:rPr>
        <w:t xml:space="preserve"> godine</w:t>
      </w:r>
      <w:r w:rsidRPr="00B06B6E">
        <w:rPr>
          <w:lang w:val="hr-HR"/>
        </w:rPr>
        <w:t xml:space="preserve"> i potpisani su od strane:</w:t>
      </w:r>
    </w:p>
    <w:p w14:paraId="44AF3168" w14:textId="77777777" w:rsidR="00632F90" w:rsidRDefault="00C93A5D" w:rsidP="00A24414">
      <w:pPr>
        <w:pStyle w:val="T1"/>
        <w:keepNext w:val="0"/>
        <w:tabs>
          <w:tab w:val="right" w:pos="9781"/>
        </w:tabs>
        <w:spacing w:line="360" w:lineRule="auto"/>
        <w:jc w:val="both"/>
        <w:rPr>
          <w:lang w:val="hr-HR"/>
        </w:rPr>
      </w:pPr>
      <w:r w:rsidRPr="00672CB7">
        <w:rPr>
          <w:lang w:val="hr-HR"/>
        </w:rPr>
        <w:t>Željka Š</w:t>
      </w:r>
      <w:r w:rsidR="00BC640E" w:rsidRPr="00672CB7">
        <w:rPr>
          <w:lang w:val="hr-HR"/>
        </w:rPr>
        <w:t>karičić, Ravnateljica</w:t>
      </w:r>
    </w:p>
    <w:p w14:paraId="10073E0C" w14:textId="77777777" w:rsidR="00D91098" w:rsidRDefault="00D91098" w:rsidP="00A24414">
      <w:pPr>
        <w:pStyle w:val="T1"/>
        <w:keepNext w:val="0"/>
        <w:tabs>
          <w:tab w:val="right" w:pos="9781"/>
        </w:tabs>
        <w:spacing w:line="360" w:lineRule="auto"/>
        <w:jc w:val="both"/>
        <w:rPr>
          <w:lang w:val="hr-HR"/>
        </w:rPr>
      </w:pPr>
    </w:p>
    <w:p w14:paraId="00E40EFB" w14:textId="77777777" w:rsidR="00322B1E" w:rsidRDefault="00322B1E" w:rsidP="00A24414">
      <w:pPr>
        <w:pStyle w:val="T1"/>
        <w:keepNext w:val="0"/>
        <w:tabs>
          <w:tab w:val="right" w:pos="9781"/>
        </w:tabs>
        <w:spacing w:line="360" w:lineRule="auto"/>
        <w:jc w:val="both"/>
        <w:rPr>
          <w:lang w:val="hr-HR"/>
        </w:rPr>
      </w:pPr>
    </w:p>
    <w:p w14:paraId="481F64A3" w14:textId="77777777" w:rsidR="00322B1E" w:rsidRPr="001A17CB" w:rsidRDefault="00322B1E" w:rsidP="00A24414">
      <w:pPr>
        <w:pStyle w:val="T1"/>
        <w:keepNext w:val="0"/>
        <w:tabs>
          <w:tab w:val="right" w:pos="9781"/>
        </w:tabs>
        <w:spacing w:line="360" w:lineRule="auto"/>
        <w:jc w:val="both"/>
        <w:rPr>
          <w:lang w:val="hr-HR"/>
        </w:rPr>
      </w:pPr>
    </w:p>
    <w:p w14:paraId="7764968E" w14:textId="77777777" w:rsidR="0081204B" w:rsidRPr="00CF5D2D" w:rsidRDefault="00CF5D2D" w:rsidP="005942F3">
      <w:pPr>
        <w:spacing w:line="360" w:lineRule="auto"/>
        <w:rPr>
          <w:rFonts w:ascii="Arial" w:hAnsi="Arial"/>
          <w:sz w:val="19"/>
        </w:rPr>
      </w:pPr>
      <w:r w:rsidRPr="00CF5D2D">
        <w:rPr>
          <w:rFonts w:ascii="Arial" w:hAnsi="Arial"/>
          <w:sz w:val="19"/>
        </w:rPr>
        <w:t>C</w:t>
      </w:r>
      <w:r>
        <w:rPr>
          <w:rFonts w:ascii="Arial" w:hAnsi="Arial"/>
          <w:sz w:val="19"/>
        </w:rPr>
        <w:t>entar za regionalne aktivnosti P</w:t>
      </w:r>
      <w:r w:rsidRPr="00CF5D2D">
        <w:rPr>
          <w:rFonts w:ascii="Arial" w:hAnsi="Arial"/>
          <w:sz w:val="19"/>
        </w:rPr>
        <w:t xml:space="preserve">rograma prioritetnih akcija </w:t>
      </w:r>
    </w:p>
    <w:p w14:paraId="68F0CCFB" w14:textId="77777777" w:rsidR="005E34D6" w:rsidRDefault="005E34D6" w:rsidP="005A6BF6">
      <w:pPr>
        <w:pStyle w:val="T1"/>
        <w:keepNext w:val="0"/>
        <w:tabs>
          <w:tab w:val="right" w:pos="9781"/>
        </w:tabs>
        <w:spacing w:after="0" w:line="360" w:lineRule="auto"/>
        <w:jc w:val="both"/>
        <w:rPr>
          <w:lang w:val="hr-HR"/>
        </w:rPr>
      </w:pPr>
    </w:p>
    <w:p w14:paraId="78F49BB6" w14:textId="77777777" w:rsidR="005942F3" w:rsidRPr="00CF5D2D" w:rsidRDefault="005942F3" w:rsidP="005A6BF6">
      <w:pPr>
        <w:pStyle w:val="T1"/>
        <w:keepNext w:val="0"/>
        <w:tabs>
          <w:tab w:val="right" w:pos="9781"/>
        </w:tabs>
        <w:spacing w:after="0" w:line="360" w:lineRule="auto"/>
        <w:jc w:val="both"/>
        <w:rPr>
          <w:lang w:val="hr-HR"/>
        </w:rPr>
      </w:pPr>
      <w:r w:rsidRPr="00CF5D2D">
        <w:rPr>
          <w:lang w:val="hr-HR"/>
        </w:rPr>
        <w:t>Kraj sv. Ivana 11</w:t>
      </w:r>
    </w:p>
    <w:p w14:paraId="5B068FD9" w14:textId="77777777" w:rsidR="002D448F" w:rsidRPr="00CF5D2D" w:rsidRDefault="002D448F" w:rsidP="005A6BF6">
      <w:pPr>
        <w:pStyle w:val="T1"/>
        <w:keepNext w:val="0"/>
        <w:tabs>
          <w:tab w:val="right" w:pos="9781"/>
        </w:tabs>
        <w:spacing w:after="0" w:line="360" w:lineRule="auto"/>
        <w:jc w:val="both"/>
        <w:rPr>
          <w:lang w:val="hr-HR"/>
        </w:rPr>
      </w:pPr>
      <w:r w:rsidRPr="00CF5D2D">
        <w:rPr>
          <w:lang w:val="hr-HR"/>
        </w:rPr>
        <w:t>2</w:t>
      </w:r>
      <w:r w:rsidR="007E703C" w:rsidRPr="00CF5D2D">
        <w:rPr>
          <w:lang w:val="hr-HR"/>
        </w:rPr>
        <w:t>1</w:t>
      </w:r>
      <w:r w:rsidRPr="00CF5D2D">
        <w:rPr>
          <w:lang w:val="hr-HR"/>
        </w:rPr>
        <w:t xml:space="preserve">000 </w:t>
      </w:r>
      <w:r w:rsidR="007E703C" w:rsidRPr="00CF5D2D">
        <w:rPr>
          <w:lang w:val="hr-HR"/>
        </w:rPr>
        <w:t>Split</w:t>
      </w:r>
    </w:p>
    <w:p w14:paraId="25C9660E" w14:textId="77777777" w:rsidR="00AD6FA2" w:rsidRDefault="002D448F" w:rsidP="005A6BF6">
      <w:pPr>
        <w:jc w:val="both"/>
        <w:rPr>
          <w:rFonts w:ascii="Arial" w:hAnsi="Arial"/>
          <w:sz w:val="19"/>
        </w:rPr>
      </w:pPr>
      <w:r w:rsidRPr="00CF5D2D">
        <w:rPr>
          <w:rFonts w:ascii="Arial" w:hAnsi="Arial"/>
          <w:sz w:val="19"/>
        </w:rPr>
        <w:t>Republika Hrvatska</w:t>
      </w:r>
    </w:p>
    <w:p w14:paraId="3A5CE1FB" w14:textId="77777777" w:rsidR="00AD6FA2" w:rsidRDefault="00AD6FA2" w:rsidP="005A6BF6">
      <w:pPr>
        <w:jc w:val="both"/>
        <w:rPr>
          <w:rFonts w:ascii="Arial" w:hAnsi="Arial"/>
          <w:sz w:val="19"/>
        </w:rPr>
        <w:sectPr w:rsidR="00AD6FA2" w:rsidSect="00BD6F65">
          <w:headerReference w:type="even" r:id="rId15"/>
          <w:headerReference w:type="default" r:id="rId16"/>
          <w:footerReference w:type="default" r:id="rId17"/>
          <w:headerReference w:type="first" r:id="rId18"/>
          <w:footerReference w:type="first" r:id="rId19"/>
          <w:pgSz w:w="11907" w:h="16840" w:code="9"/>
          <w:pgMar w:top="1418" w:right="1134" w:bottom="1588" w:left="1418" w:header="794" w:footer="964" w:gutter="0"/>
          <w:pgNumType w:start="1"/>
          <w:cols w:space="720"/>
          <w:noEndnote/>
          <w:titlePg/>
        </w:sectPr>
      </w:pPr>
    </w:p>
    <w:p w14:paraId="18562B2F" w14:textId="1A22757D" w:rsidR="00C928C9" w:rsidRDefault="00A92BA5" w:rsidP="001B64C3">
      <w:pPr>
        <w:pStyle w:val="T1"/>
        <w:keepNext w:val="0"/>
        <w:tabs>
          <w:tab w:val="right" w:pos="9781"/>
        </w:tabs>
        <w:spacing w:line="360" w:lineRule="auto"/>
        <w:jc w:val="both"/>
        <w:rPr>
          <w:b/>
          <w:lang w:val="hr-HR"/>
        </w:rPr>
      </w:pPr>
      <w:r>
        <w:rPr>
          <w:b/>
          <w:noProof/>
          <w:lang w:val="hr-HR" w:eastAsia="hr-HR"/>
        </w:rPr>
        <w:lastRenderedPageBreak/>
        <mc:AlternateContent>
          <mc:Choice Requires="wps">
            <w:drawing>
              <wp:anchor distT="0" distB="0" distL="114300" distR="114300" simplePos="0" relativeHeight="251658240" behindDoc="0" locked="0" layoutInCell="1" allowOverlap="1" wp14:anchorId="2CDDC476" wp14:editId="4891BD92">
                <wp:simplePos x="0" y="0"/>
                <wp:positionH relativeFrom="column">
                  <wp:posOffset>1562735</wp:posOffset>
                </wp:positionH>
                <wp:positionV relativeFrom="paragraph">
                  <wp:posOffset>-671830</wp:posOffset>
                </wp:positionV>
                <wp:extent cx="2286000" cy="1371600"/>
                <wp:effectExtent l="0" t="0" r="0" b="0"/>
                <wp:wrapNone/>
                <wp:docPr id="13875226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FFFFFF"/>
                          </a:solidFill>
                          <a:miter lim="800000"/>
                          <a:headEnd/>
                          <a:tailEnd/>
                        </a:ln>
                      </wps:spPr>
                      <wps:txbx>
                        <w:txbxContent>
                          <w:p w14:paraId="61E04569" w14:textId="77777777" w:rsidR="006A5CFD" w:rsidRDefault="006A5CFD" w:rsidP="000C30D7">
                            <w:pPr>
                              <w:jc w:val="right"/>
                              <w:rPr>
                                <w:color w:val="000000"/>
                                <w:sz w:val="18"/>
                                <w:szCs w:val="18"/>
                              </w:rPr>
                            </w:pPr>
                            <w:r w:rsidRPr="0065109E">
                              <w:rPr>
                                <w:color w:val="000000"/>
                                <w:sz w:val="18"/>
                                <w:szCs w:val="18"/>
                              </w:rPr>
                              <w:t>Kalibović i partneri d.o.o.</w:t>
                            </w:r>
                            <w:r w:rsidRPr="0065109E">
                              <w:rPr>
                                <w:color w:val="000000"/>
                                <w:sz w:val="18"/>
                                <w:szCs w:val="18"/>
                              </w:rPr>
                              <w:br/>
                              <w:t>Mažuranićevo šetalište 69</w:t>
                            </w:r>
                            <w:r>
                              <w:rPr>
                                <w:color w:val="000000"/>
                                <w:sz w:val="18"/>
                                <w:szCs w:val="18"/>
                              </w:rPr>
                              <w:t xml:space="preserve">, </w:t>
                            </w:r>
                            <w:r w:rsidRPr="0065109E">
                              <w:rPr>
                                <w:color w:val="000000"/>
                                <w:sz w:val="18"/>
                                <w:szCs w:val="18"/>
                              </w:rPr>
                              <w:t>21 000 Split</w:t>
                            </w:r>
                            <w:r>
                              <w:rPr>
                                <w:color w:val="000000"/>
                                <w:sz w:val="18"/>
                                <w:szCs w:val="18"/>
                              </w:rPr>
                              <w:t>, HR</w:t>
                            </w:r>
                          </w:p>
                          <w:p w14:paraId="73D3B943" w14:textId="77777777" w:rsidR="006A5CFD" w:rsidRDefault="006A5CFD" w:rsidP="000C30D7">
                            <w:pPr>
                              <w:jc w:val="right"/>
                              <w:rPr>
                                <w:color w:val="000000"/>
                                <w:sz w:val="18"/>
                                <w:szCs w:val="18"/>
                              </w:rPr>
                            </w:pPr>
                            <w:r>
                              <w:rPr>
                                <w:color w:val="000000"/>
                                <w:sz w:val="18"/>
                                <w:szCs w:val="18"/>
                              </w:rPr>
                              <w:t>OIB: 09573611408</w:t>
                            </w:r>
                          </w:p>
                          <w:p w14:paraId="1C7743AA" w14:textId="77777777" w:rsidR="006A5CFD" w:rsidRDefault="006A5CFD" w:rsidP="000C30D7">
                            <w:pPr>
                              <w:jc w:val="right"/>
                              <w:rPr>
                                <w:color w:val="000000"/>
                                <w:sz w:val="18"/>
                                <w:szCs w:val="18"/>
                              </w:rPr>
                            </w:pPr>
                            <w:r>
                              <w:rPr>
                                <w:color w:val="000000"/>
                                <w:sz w:val="18"/>
                                <w:szCs w:val="18"/>
                              </w:rPr>
                              <w:t>IBAN</w:t>
                            </w:r>
                            <w:r w:rsidRPr="0019788B">
                              <w:rPr>
                                <w:color w:val="000000"/>
                                <w:sz w:val="18"/>
                                <w:szCs w:val="18"/>
                              </w:rPr>
                              <w:t xml:space="preserve">: </w:t>
                            </w:r>
                            <w:r>
                              <w:rPr>
                                <w:color w:val="000000"/>
                                <w:sz w:val="18"/>
                                <w:szCs w:val="18"/>
                              </w:rPr>
                              <w:t xml:space="preserve">HR 14 </w:t>
                            </w:r>
                            <w:r w:rsidRPr="0019788B">
                              <w:rPr>
                                <w:color w:val="000000"/>
                                <w:sz w:val="18"/>
                                <w:szCs w:val="18"/>
                              </w:rPr>
                              <w:t>24840081103846808</w:t>
                            </w:r>
                          </w:p>
                          <w:p w14:paraId="266BA235" w14:textId="77777777" w:rsidR="006A5CFD" w:rsidRDefault="006A5CFD" w:rsidP="000C30D7">
                            <w:pPr>
                              <w:jc w:val="right"/>
                              <w:rPr>
                                <w:color w:val="000000"/>
                                <w:sz w:val="18"/>
                                <w:szCs w:val="18"/>
                              </w:rPr>
                            </w:pPr>
                            <w:r>
                              <w:rPr>
                                <w:color w:val="000000"/>
                                <w:sz w:val="18"/>
                                <w:szCs w:val="18"/>
                              </w:rPr>
                              <w:t>Tel: +385 (0)21 643 285, 643 284</w:t>
                            </w:r>
                          </w:p>
                          <w:p w14:paraId="0A3A8FBE" w14:textId="77777777" w:rsidR="006A5CFD" w:rsidRDefault="006A5CFD" w:rsidP="000C30D7">
                            <w:pPr>
                              <w:jc w:val="right"/>
                              <w:rPr>
                                <w:color w:val="000000"/>
                                <w:sz w:val="18"/>
                                <w:szCs w:val="18"/>
                              </w:rPr>
                            </w:pPr>
                            <w:r>
                              <w:rPr>
                                <w:color w:val="000000"/>
                                <w:sz w:val="18"/>
                                <w:szCs w:val="18"/>
                              </w:rPr>
                              <w:t>Fax: +385 (0)21 643 285</w:t>
                            </w:r>
                          </w:p>
                          <w:p w14:paraId="03A92041" w14:textId="77777777" w:rsidR="006A5CFD" w:rsidRDefault="006A5CFD" w:rsidP="000C30D7">
                            <w:pPr>
                              <w:jc w:val="right"/>
                              <w:rPr>
                                <w:color w:val="000000"/>
                                <w:sz w:val="18"/>
                                <w:szCs w:val="18"/>
                              </w:rPr>
                            </w:pPr>
                            <w:r>
                              <w:rPr>
                                <w:color w:val="000000"/>
                                <w:sz w:val="18"/>
                                <w:szCs w:val="18"/>
                              </w:rPr>
                              <w:t xml:space="preserve">E-mail: </w:t>
                            </w:r>
                            <w:r w:rsidRPr="001B2678">
                              <w:rPr>
                                <w:color w:val="000000"/>
                                <w:sz w:val="18"/>
                                <w:szCs w:val="18"/>
                              </w:rPr>
                              <w:t>info@kalibovicipartneri.hr</w:t>
                            </w:r>
                          </w:p>
                          <w:p w14:paraId="0A4701E2" w14:textId="77777777" w:rsidR="006A5CFD" w:rsidRPr="0019788B" w:rsidRDefault="006A5CFD" w:rsidP="000C30D7">
                            <w:pPr>
                              <w:jc w:val="right"/>
                              <w:rPr>
                                <w:color w:val="000000"/>
                                <w:sz w:val="18"/>
                                <w:szCs w:val="18"/>
                              </w:rPr>
                            </w:pPr>
                            <w:r>
                              <w:rPr>
                                <w:color w:val="000000"/>
                                <w:sz w:val="18"/>
                                <w:szCs w:val="18"/>
                              </w:rPr>
                              <w:t xml:space="preserve">Url: </w:t>
                            </w:r>
                            <w:r w:rsidRPr="00BD4851">
                              <w:rPr>
                                <w:color w:val="000000"/>
                                <w:sz w:val="18"/>
                                <w:szCs w:val="18"/>
                              </w:rPr>
                              <w:t>www.kalibovicipartneri.hr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DC476" id="_x0000_t202" coordsize="21600,21600" o:spt="202" path="m,l,21600r21600,l21600,xe">
                <v:stroke joinstyle="miter"/>
                <v:path gradientshapeok="t" o:connecttype="rect"/>
              </v:shapetype>
              <v:shape id="Text Box 3" o:spid="_x0000_s1026" type="#_x0000_t202" style="position:absolute;left:0;text-align:left;margin-left:123.05pt;margin-top:-52.9pt;width:180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" strokecolor="white">
                <v:textbox>
                  <w:txbxContent>
                    <w:p w14:paraId="61E04569" w14:textId="77777777" w:rsidR="006A5CFD" w:rsidRDefault="006A5CFD" w:rsidP="000C30D7">
                      <w:pPr>
                        <w:jc w:val="right"/>
                        <w:rPr>
                          <w:color w:val="000000"/>
                          <w:sz w:val="18"/>
                          <w:szCs w:val="18"/>
                        </w:rPr>
                      </w:pPr>
                      <w:r w:rsidRPr="0065109E">
                        <w:rPr>
                          <w:color w:val="000000"/>
                          <w:sz w:val="18"/>
                          <w:szCs w:val="18"/>
                        </w:rPr>
                        <w:t>Kalibović i partneri d.o.o.</w:t>
                      </w:r>
                      <w:r w:rsidRPr="0065109E">
                        <w:rPr>
                          <w:color w:val="000000"/>
                          <w:sz w:val="18"/>
                          <w:szCs w:val="18"/>
                        </w:rPr>
                        <w:br/>
                        <w:t>Mažuranićevo šetalište 69</w:t>
                      </w:r>
                      <w:r>
                        <w:rPr>
                          <w:color w:val="000000"/>
                          <w:sz w:val="18"/>
                          <w:szCs w:val="18"/>
                        </w:rPr>
                        <w:t xml:space="preserve">, </w:t>
                      </w:r>
                      <w:r w:rsidRPr="0065109E">
                        <w:rPr>
                          <w:color w:val="000000"/>
                          <w:sz w:val="18"/>
                          <w:szCs w:val="18"/>
                        </w:rPr>
                        <w:t>21 000 Split</w:t>
                      </w:r>
                      <w:r>
                        <w:rPr>
                          <w:color w:val="000000"/>
                          <w:sz w:val="18"/>
                          <w:szCs w:val="18"/>
                        </w:rPr>
                        <w:t>, HR</w:t>
                      </w:r>
                    </w:p>
                    <w:p w14:paraId="73D3B943" w14:textId="77777777" w:rsidR="006A5CFD" w:rsidRDefault="006A5CFD" w:rsidP="000C30D7">
                      <w:pPr>
                        <w:jc w:val="right"/>
                        <w:rPr>
                          <w:color w:val="000000"/>
                          <w:sz w:val="18"/>
                          <w:szCs w:val="18"/>
                        </w:rPr>
                      </w:pPr>
                      <w:r>
                        <w:rPr>
                          <w:color w:val="000000"/>
                          <w:sz w:val="18"/>
                          <w:szCs w:val="18"/>
                        </w:rPr>
                        <w:t>OIB: 09573611408</w:t>
                      </w:r>
                    </w:p>
                    <w:p w14:paraId="1C7743AA" w14:textId="77777777" w:rsidR="006A5CFD" w:rsidRDefault="006A5CFD" w:rsidP="000C30D7">
                      <w:pPr>
                        <w:jc w:val="right"/>
                        <w:rPr>
                          <w:color w:val="000000"/>
                          <w:sz w:val="18"/>
                          <w:szCs w:val="18"/>
                        </w:rPr>
                      </w:pPr>
                      <w:r>
                        <w:rPr>
                          <w:color w:val="000000"/>
                          <w:sz w:val="18"/>
                          <w:szCs w:val="18"/>
                        </w:rPr>
                        <w:t>IBAN</w:t>
                      </w:r>
                      <w:r w:rsidRPr="0019788B">
                        <w:rPr>
                          <w:color w:val="000000"/>
                          <w:sz w:val="18"/>
                          <w:szCs w:val="18"/>
                        </w:rPr>
                        <w:t xml:space="preserve">: </w:t>
                      </w:r>
                      <w:r>
                        <w:rPr>
                          <w:color w:val="000000"/>
                          <w:sz w:val="18"/>
                          <w:szCs w:val="18"/>
                        </w:rPr>
                        <w:t xml:space="preserve">HR 14 </w:t>
                      </w:r>
                      <w:r w:rsidRPr="0019788B">
                        <w:rPr>
                          <w:color w:val="000000"/>
                          <w:sz w:val="18"/>
                          <w:szCs w:val="18"/>
                        </w:rPr>
                        <w:t>24840081103846808</w:t>
                      </w:r>
                    </w:p>
                    <w:p w14:paraId="266BA235" w14:textId="77777777" w:rsidR="006A5CFD" w:rsidRDefault="006A5CFD" w:rsidP="000C30D7">
                      <w:pPr>
                        <w:jc w:val="right"/>
                        <w:rPr>
                          <w:color w:val="000000"/>
                          <w:sz w:val="18"/>
                          <w:szCs w:val="18"/>
                        </w:rPr>
                      </w:pPr>
                      <w:r>
                        <w:rPr>
                          <w:color w:val="000000"/>
                          <w:sz w:val="18"/>
                          <w:szCs w:val="18"/>
                        </w:rPr>
                        <w:t>Tel: +385 (0)21 643 285, 643 284</w:t>
                      </w:r>
                    </w:p>
                    <w:p w14:paraId="0A3A8FBE" w14:textId="77777777" w:rsidR="006A5CFD" w:rsidRDefault="006A5CFD" w:rsidP="000C30D7">
                      <w:pPr>
                        <w:jc w:val="right"/>
                        <w:rPr>
                          <w:color w:val="000000"/>
                          <w:sz w:val="18"/>
                          <w:szCs w:val="18"/>
                        </w:rPr>
                      </w:pPr>
                      <w:r>
                        <w:rPr>
                          <w:color w:val="000000"/>
                          <w:sz w:val="18"/>
                          <w:szCs w:val="18"/>
                        </w:rPr>
                        <w:t>Fax: +385 (0)21 643 285</w:t>
                      </w:r>
                    </w:p>
                    <w:p w14:paraId="03A92041" w14:textId="77777777" w:rsidR="006A5CFD" w:rsidRDefault="006A5CFD" w:rsidP="000C30D7">
                      <w:pPr>
                        <w:jc w:val="right"/>
                        <w:rPr>
                          <w:color w:val="000000"/>
                          <w:sz w:val="18"/>
                          <w:szCs w:val="18"/>
                        </w:rPr>
                      </w:pPr>
                      <w:r>
                        <w:rPr>
                          <w:color w:val="000000"/>
                          <w:sz w:val="18"/>
                          <w:szCs w:val="18"/>
                        </w:rPr>
                        <w:t xml:space="preserve">E-mail: </w:t>
                      </w:r>
                      <w:r w:rsidRPr="001B2678">
                        <w:rPr>
                          <w:color w:val="000000"/>
                          <w:sz w:val="18"/>
                          <w:szCs w:val="18"/>
                        </w:rPr>
                        <w:t>info@kalibovicipartneri.hr</w:t>
                      </w:r>
                    </w:p>
                    <w:p w14:paraId="0A4701E2" w14:textId="77777777" w:rsidR="006A5CFD" w:rsidRPr="0019788B" w:rsidRDefault="006A5CFD" w:rsidP="000C30D7">
                      <w:pPr>
                        <w:jc w:val="right"/>
                        <w:rPr>
                          <w:color w:val="000000"/>
                          <w:sz w:val="18"/>
                          <w:szCs w:val="18"/>
                        </w:rPr>
                      </w:pPr>
                      <w:r>
                        <w:rPr>
                          <w:color w:val="000000"/>
                          <w:sz w:val="18"/>
                          <w:szCs w:val="18"/>
                        </w:rPr>
                        <w:t xml:space="preserve">Url: </w:t>
                      </w:r>
                      <w:r w:rsidRPr="00BD4851">
                        <w:rPr>
                          <w:color w:val="000000"/>
                          <w:sz w:val="18"/>
                          <w:szCs w:val="18"/>
                        </w:rPr>
                        <w:t>www.kalibovicipartneri.hr</w:t>
                      </w:r>
                    </w:p>
                  </w:txbxContent>
                </v:textbox>
              </v:shape>
            </w:pict>
          </mc:Fallback>
        </mc:AlternateContent>
      </w:r>
      <w:r>
        <w:rPr>
          <w:b/>
          <w:noProof/>
          <w:lang w:val="hr-HR" w:eastAsia="hr-HR"/>
        </w:rPr>
        <w:drawing>
          <wp:anchor distT="0" distB="0" distL="114300" distR="114300" simplePos="0" relativeHeight="251657216" behindDoc="0" locked="0" layoutInCell="1" allowOverlap="1" wp14:anchorId="52C6A5DA" wp14:editId="37020205">
            <wp:simplePos x="0" y="0"/>
            <wp:positionH relativeFrom="column">
              <wp:posOffset>-292735</wp:posOffset>
            </wp:positionH>
            <wp:positionV relativeFrom="paragraph">
              <wp:posOffset>-557530</wp:posOffset>
            </wp:positionV>
            <wp:extent cx="2437765" cy="1122045"/>
            <wp:effectExtent l="0" t="0" r="0"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776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36B1D" w14:textId="77777777" w:rsidR="00C928C9" w:rsidRDefault="00C928C9" w:rsidP="001B64C3">
      <w:pPr>
        <w:pStyle w:val="T1"/>
        <w:keepNext w:val="0"/>
        <w:tabs>
          <w:tab w:val="right" w:pos="9781"/>
        </w:tabs>
        <w:spacing w:line="360" w:lineRule="auto"/>
        <w:jc w:val="both"/>
        <w:rPr>
          <w:b/>
          <w:lang w:val="hr-HR"/>
        </w:rPr>
      </w:pPr>
    </w:p>
    <w:p w14:paraId="2FF1047D" w14:textId="77777777" w:rsidR="00C928C9" w:rsidRDefault="00C928C9" w:rsidP="001B64C3">
      <w:pPr>
        <w:pStyle w:val="T1"/>
        <w:keepNext w:val="0"/>
        <w:tabs>
          <w:tab w:val="right" w:pos="9781"/>
        </w:tabs>
        <w:spacing w:line="360" w:lineRule="auto"/>
        <w:jc w:val="both"/>
        <w:rPr>
          <w:b/>
          <w:lang w:val="hr-HR"/>
        </w:rPr>
      </w:pPr>
    </w:p>
    <w:p w14:paraId="4C45F7CA" w14:textId="77777777" w:rsidR="00C928C9" w:rsidRDefault="00C928C9" w:rsidP="00F82177">
      <w:pPr>
        <w:pStyle w:val="T1"/>
        <w:keepNext w:val="0"/>
        <w:tabs>
          <w:tab w:val="right" w:pos="9781"/>
        </w:tabs>
        <w:spacing w:line="360" w:lineRule="auto"/>
        <w:jc w:val="center"/>
        <w:rPr>
          <w:b/>
          <w:lang w:val="hr-HR"/>
        </w:rPr>
      </w:pPr>
    </w:p>
    <w:p w14:paraId="333FEC0E" w14:textId="77777777" w:rsidR="000468A2" w:rsidRPr="001A17CB" w:rsidRDefault="000468A2" w:rsidP="00F82177">
      <w:pPr>
        <w:pStyle w:val="T1"/>
        <w:keepNext w:val="0"/>
        <w:tabs>
          <w:tab w:val="right" w:pos="9781"/>
        </w:tabs>
        <w:spacing w:line="360" w:lineRule="auto"/>
        <w:jc w:val="center"/>
        <w:rPr>
          <w:b/>
          <w:lang w:val="hr-HR"/>
        </w:rPr>
      </w:pPr>
      <w:r w:rsidRPr="001A17CB">
        <w:rPr>
          <w:b/>
          <w:lang w:val="hr-HR"/>
        </w:rPr>
        <w:t>IZVJE</w:t>
      </w:r>
      <w:r w:rsidR="00192E65">
        <w:rPr>
          <w:b/>
          <w:lang w:val="hr-HR"/>
        </w:rPr>
        <w:t>ŠĆ</w:t>
      </w:r>
      <w:r w:rsidRPr="001A17CB">
        <w:rPr>
          <w:b/>
          <w:lang w:val="hr-HR"/>
        </w:rPr>
        <w:t>E NEOVISNOG REVIZORA O REVIZIJSKOM UVIDU</w:t>
      </w:r>
    </w:p>
    <w:p w14:paraId="364FAF9A" w14:textId="77777777" w:rsidR="00DB7F3D" w:rsidRPr="001A17CB" w:rsidRDefault="00DB7F3D" w:rsidP="000468A2">
      <w:pPr>
        <w:jc w:val="both"/>
      </w:pPr>
    </w:p>
    <w:p w14:paraId="2A106A9B" w14:textId="77777777" w:rsidR="00CE4258" w:rsidRPr="00BC640E" w:rsidRDefault="00CE4258" w:rsidP="00CE4258">
      <w:pPr>
        <w:pStyle w:val="T1"/>
        <w:keepNext w:val="0"/>
        <w:tabs>
          <w:tab w:val="right" w:pos="9781"/>
        </w:tabs>
        <w:spacing w:line="360" w:lineRule="auto"/>
        <w:jc w:val="both"/>
        <w:rPr>
          <w:b/>
          <w:lang w:val="hr-HR"/>
        </w:rPr>
      </w:pPr>
      <w:r>
        <w:rPr>
          <w:b/>
          <w:lang w:val="hr-HR"/>
        </w:rPr>
        <w:t>Upravnom</w:t>
      </w:r>
      <w:r w:rsidRPr="001B64C3">
        <w:rPr>
          <w:b/>
          <w:lang w:val="hr-HR"/>
        </w:rPr>
        <w:t xml:space="preserve"> vijeću i </w:t>
      </w:r>
      <w:r w:rsidR="006A6197">
        <w:rPr>
          <w:b/>
          <w:lang w:val="hr-HR"/>
        </w:rPr>
        <w:t>Ravnateljici</w:t>
      </w:r>
      <w:r>
        <w:rPr>
          <w:b/>
          <w:lang w:val="hr-HR"/>
        </w:rPr>
        <w:t xml:space="preserve"> Centra</w:t>
      </w:r>
      <w:r w:rsidRPr="00BC640E">
        <w:rPr>
          <w:b/>
          <w:lang w:val="hr-HR"/>
        </w:rPr>
        <w:t xml:space="preserve"> za regionalne aktivnosti </w:t>
      </w:r>
      <w:r>
        <w:rPr>
          <w:b/>
          <w:lang w:val="hr-HR"/>
        </w:rPr>
        <w:t>P</w:t>
      </w:r>
      <w:r w:rsidRPr="00BC640E">
        <w:rPr>
          <w:b/>
          <w:lang w:val="hr-HR"/>
        </w:rPr>
        <w:t xml:space="preserve">rograma prioritetnih akcija u </w:t>
      </w:r>
      <w:r>
        <w:rPr>
          <w:b/>
          <w:lang w:val="hr-HR"/>
        </w:rPr>
        <w:t>S</w:t>
      </w:r>
      <w:r w:rsidRPr="00BC640E">
        <w:rPr>
          <w:b/>
          <w:lang w:val="hr-HR"/>
        </w:rPr>
        <w:t>plitu</w:t>
      </w:r>
      <w:r>
        <w:rPr>
          <w:b/>
          <w:lang w:val="hr-HR"/>
        </w:rPr>
        <w:t xml:space="preserve"> (u nastavku: Centar)</w:t>
      </w:r>
    </w:p>
    <w:p w14:paraId="52D696F9" w14:textId="77777777" w:rsidR="00CE4258" w:rsidRPr="001B64C3" w:rsidRDefault="00CE4258" w:rsidP="00CE4258">
      <w:pPr>
        <w:pStyle w:val="T1"/>
        <w:keepNext w:val="0"/>
        <w:tabs>
          <w:tab w:val="right" w:pos="9781"/>
        </w:tabs>
        <w:spacing w:line="360" w:lineRule="auto"/>
        <w:jc w:val="both"/>
        <w:rPr>
          <w:lang w:val="hr-HR"/>
        </w:rPr>
      </w:pPr>
      <w:r w:rsidRPr="001B64C3">
        <w:rPr>
          <w:lang w:val="hr-HR"/>
        </w:rPr>
        <w:t xml:space="preserve">Obavili smo revizijski uvid u priložene </w:t>
      </w:r>
      <w:r w:rsidRPr="009B0D67">
        <w:rPr>
          <w:lang w:val="hr-HR"/>
        </w:rPr>
        <w:t>financijske izvještaje Centra za</w:t>
      </w:r>
      <w:r w:rsidR="00BD2A95">
        <w:rPr>
          <w:lang w:val="hr-HR"/>
        </w:rPr>
        <w:t xml:space="preserve"> 202</w:t>
      </w:r>
      <w:r w:rsidR="00A51D8A">
        <w:rPr>
          <w:lang w:val="hr-HR"/>
        </w:rPr>
        <w:t>2</w:t>
      </w:r>
      <w:r>
        <w:rPr>
          <w:lang w:val="hr-HR"/>
        </w:rPr>
        <w:t>. godinu, koji obuhva</w:t>
      </w:r>
      <w:r w:rsidR="00610272">
        <w:rPr>
          <w:lang w:val="hr-HR"/>
        </w:rPr>
        <w:t>ć</w:t>
      </w:r>
      <w:r w:rsidR="00BD2A95">
        <w:rPr>
          <w:lang w:val="hr-HR"/>
        </w:rPr>
        <w:t>aju Bilancu na 31. prosinca 202</w:t>
      </w:r>
      <w:r w:rsidR="00A51D8A">
        <w:rPr>
          <w:lang w:val="hr-HR"/>
        </w:rPr>
        <w:t>2</w:t>
      </w:r>
      <w:r w:rsidRPr="001B64C3">
        <w:rPr>
          <w:lang w:val="hr-HR"/>
        </w:rPr>
        <w:t xml:space="preserve">. godine na obrascu: BIL-NPF, Izvještaj o prihodima i rashodima za tada završenu godinu na obrascu: PR-RAS-NPF i Bilješke koje su dopuna podataka iz Bilance i Izvještaja o prihodima i rashodima. </w:t>
      </w:r>
    </w:p>
    <w:p w14:paraId="0D6AA00F" w14:textId="77777777" w:rsidR="00CE4258" w:rsidRPr="001A17CB" w:rsidRDefault="00CE4258" w:rsidP="00CE4258">
      <w:pPr>
        <w:pStyle w:val="T1"/>
        <w:keepNext w:val="0"/>
        <w:tabs>
          <w:tab w:val="right" w:pos="9781"/>
        </w:tabs>
        <w:spacing w:line="360" w:lineRule="auto"/>
        <w:jc w:val="both"/>
        <w:rPr>
          <w:b/>
          <w:lang w:val="hr-HR"/>
        </w:rPr>
      </w:pPr>
      <w:r w:rsidRPr="001A17CB">
        <w:rPr>
          <w:b/>
          <w:lang w:val="hr-HR"/>
        </w:rPr>
        <w:t>Odgovornost neprofitne organizacije za financijske izvještaje</w:t>
      </w:r>
    </w:p>
    <w:p w14:paraId="4E8B0B82" w14:textId="77777777" w:rsidR="00CE4258" w:rsidRPr="001A17CB" w:rsidRDefault="00CE4258" w:rsidP="00CE4258">
      <w:pPr>
        <w:pStyle w:val="T1"/>
        <w:keepNext w:val="0"/>
        <w:tabs>
          <w:tab w:val="right" w:pos="9781"/>
        </w:tabs>
        <w:spacing w:line="360" w:lineRule="auto"/>
        <w:jc w:val="both"/>
        <w:rPr>
          <w:lang w:val="hr-HR"/>
        </w:rPr>
      </w:pPr>
      <w:r w:rsidRPr="001A17CB">
        <w:rPr>
          <w:lang w:val="hr-HR"/>
        </w:rPr>
        <w:t>Zakonski zastupnik neprofitne organizacije odgovoran je za financijske izvještaje sastavljene u skladu sa Zakonom o financijskom poslovanju i računovodstvu neprofitnih organizacija (Narodne novine, br. 121/14</w:t>
      </w:r>
      <w:r w:rsidR="00A51D8A">
        <w:rPr>
          <w:lang w:val="hr-HR"/>
        </w:rPr>
        <w:t>, 114/22</w:t>
      </w:r>
      <w:r w:rsidRPr="001A17CB">
        <w:rPr>
          <w:lang w:val="hr-HR"/>
        </w:rPr>
        <w:t xml:space="preserve">), kao i za one interne kontrole za koje on odredi da su potrebne za omogućavanje sastavljanja financijskih izvještaja </w:t>
      </w:r>
      <w:r w:rsidRPr="003E03F9">
        <w:rPr>
          <w:lang w:val="hr-HR"/>
        </w:rPr>
        <w:t>koji su bez značajnog pogrešnog prikazivanja uslijed prijevare ili pogreške.</w:t>
      </w:r>
      <w:r w:rsidRPr="001A17CB">
        <w:rPr>
          <w:lang w:val="hr-HR"/>
        </w:rPr>
        <w:t xml:space="preserve"> </w:t>
      </w:r>
    </w:p>
    <w:p w14:paraId="47454C93" w14:textId="77777777" w:rsidR="00CE4258" w:rsidRPr="001A17CB" w:rsidRDefault="00CE4258" w:rsidP="00CE4258"/>
    <w:p w14:paraId="48976EC8" w14:textId="77777777" w:rsidR="00CE4258" w:rsidRPr="001A17CB" w:rsidRDefault="00CE4258" w:rsidP="00CE4258">
      <w:pPr>
        <w:pStyle w:val="T1"/>
        <w:keepNext w:val="0"/>
        <w:tabs>
          <w:tab w:val="right" w:pos="9781"/>
        </w:tabs>
        <w:spacing w:line="360" w:lineRule="auto"/>
        <w:jc w:val="both"/>
        <w:rPr>
          <w:b/>
          <w:lang w:val="hr-HR"/>
        </w:rPr>
      </w:pPr>
      <w:r w:rsidRPr="001A17CB">
        <w:rPr>
          <w:b/>
          <w:lang w:val="hr-HR"/>
        </w:rPr>
        <w:t>Odgovornost neovisnog revizora</w:t>
      </w:r>
    </w:p>
    <w:p w14:paraId="7481BE27" w14:textId="77777777" w:rsidR="00CE4258" w:rsidRPr="001A17CB" w:rsidRDefault="00CE4258" w:rsidP="00CE4258">
      <w:pPr>
        <w:pStyle w:val="T1"/>
        <w:keepNext w:val="0"/>
        <w:tabs>
          <w:tab w:val="right" w:pos="9781"/>
        </w:tabs>
        <w:spacing w:line="360" w:lineRule="auto"/>
        <w:jc w:val="both"/>
        <w:rPr>
          <w:lang w:val="hr-HR"/>
        </w:rPr>
      </w:pPr>
      <w:r w:rsidRPr="001A17CB">
        <w:rPr>
          <w:lang w:val="hr-HR"/>
        </w:rPr>
        <w:t xml:space="preserve">Naša odgovornost je </w:t>
      </w:r>
      <w:r w:rsidRPr="00192E65">
        <w:rPr>
          <w:lang w:val="hr-HR"/>
        </w:rPr>
        <w:t>izraziti zaključak</w:t>
      </w:r>
      <w:r w:rsidRPr="001A17CB">
        <w:rPr>
          <w:lang w:val="hr-HR"/>
        </w:rPr>
        <w:t xml:space="preserve"> o priloženim financijskim izvještajima. </w:t>
      </w:r>
      <w:r>
        <w:rPr>
          <w:lang w:val="hr-HR"/>
        </w:rPr>
        <w:t>R</w:t>
      </w:r>
      <w:r w:rsidRPr="001A17CB">
        <w:rPr>
          <w:lang w:val="hr-HR"/>
        </w:rPr>
        <w:t>evizijski uvid smo obavili u skladu s Međunarodnim standardom za angažmane uvida (MSU) 2400 (izmijenjenim) - Angažmani uvida u povijesne financijske izvještaje. MSU 2400 (izmijenjen) zahtijeva od nas da zaključimo je li nam nešto skrenulo pozornost što bi uzrokovalo da povjerujemo kako financijski izvještaji, kao cjelina, nisu sastavljeni u svim značajnim odrednicama u skladu s primjenjivim okvirom financijskog izvještavanja. Ovaj standard također zahtijeva da postupimo u skladu s relevantnim etičkim zahtjevima. Revizijski uvid u financijske izvještaje u skladu s MSU-om 2400 (izmijenjenim) je angažman s izražavanjem ograničenog uv</w:t>
      </w:r>
      <w:r>
        <w:rPr>
          <w:lang w:val="hr-HR"/>
        </w:rPr>
        <w:t>jerenja, jer obavljamo postupke</w:t>
      </w:r>
      <w:r w:rsidRPr="001A17CB">
        <w:rPr>
          <w:lang w:val="hr-HR"/>
        </w:rPr>
        <w:t xml:space="preserve"> koji se prvenstveno sastoje u postavljanju upita zakonskom zastupniku neprofitne organizacije i drugima unutar neprofitne organizacije, prema primjerenosti i primjenjivanju analitičkih postupaka, te ocjenjujemo pribavljene dokaze.</w:t>
      </w:r>
    </w:p>
    <w:p w14:paraId="3068D3A8" w14:textId="77777777" w:rsidR="00CE4258" w:rsidRDefault="00CE4258" w:rsidP="00CE4258">
      <w:pPr>
        <w:pStyle w:val="T1"/>
        <w:keepNext w:val="0"/>
        <w:tabs>
          <w:tab w:val="right" w:pos="9781"/>
        </w:tabs>
        <w:spacing w:line="360" w:lineRule="auto"/>
        <w:jc w:val="both"/>
        <w:rPr>
          <w:lang w:val="hr-HR"/>
        </w:rPr>
      </w:pPr>
      <w:r w:rsidRPr="001A17CB">
        <w:rPr>
          <w:lang w:val="hr-HR"/>
        </w:rPr>
        <w:t>Obavljeni postupci u revizijskom uvidu su značajno manji od onih koji se obavljaju u reviziji koja se provodi u skladu s Međunarodnim revizijskim standardima. Prema tome, ne izražavamo revizijsko mišljenje o tim financijskim izvještajima.</w:t>
      </w:r>
    </w:p>
    <w:p w14:paraId="408CA6AD" w14:textId="77777777" w:rsidR="000C30D7" w:rsidRDefault="000C30D7" w:rsidP="00CE4258">
      <w:pPr>
        <w:pStyle w:val="T1"/>
        <w:keepNext w:val="0"/>
        <w:tabs>
          <w:tab w:val="right" w:pos="9781"/>
        </w:tabs>
        <w:spacing w:line="360" w:lineRule="auto"/>
        <w:jc w:val="both"/>
        <w:rPr>
          <w:lang w:val="hr-HR"/>
        </w:rPr>
        <w:sectPr w:rsidR="000C30D7" w:rsidSect="00BD6F65">
          <w:headerReference w:type="first" r:id="rId21"/>
          <w:footerReference w:type="first" r:id="rId22"/>
          <w:pgSz w:w="11907" w:h="16840" w:code="9"/>
          <w:pgMar w:top="1418" w:right="1134" w:bottom="1588" w:left="1418" w:header="794" w:footer="964" w:gutter="0"/>
          <w:pgNumType w:start="3"/>
          <w:cols w:space="720"/>
          <w:noEndnote/>
          <w:titlePg/>
        </w:sectPr>
      </w:pPr>
    </w:p>
    <w:p w14:paraId="6EE32219" w14:textId="77777777" w:rsidR="00CE4258" w:rsidRPr="001A17CB" w:rsidRDefault="00CE4258" w:rsidP="00CE4258">
      <w:pPr>
        <w:pStyle w:val="T1"/>
        <w:keepNext w:val="0"/>
        <w:tabs>
          <w:tab w:val="right" w:pos="9781"/>
        </w:tabs>
        <w:spacing w:line="360" w:lineRule="auto"/>
        <w:jc w:val="both"/>
        <w:rPr>
          <w:b/>
          <w:lang w:val="hr-HR"/>
        </w:rPr>
      </w:pPr>
      <w:r w:rsidRPr="001A17CB">
        <w:rPr>
          <w:b/>
          <w:lang w:val="hr-HR"/>
        </w:rPr>
        <w:lastRenderedPageBreak/>
        <w:t>Zaključak</w:t>
      </w:r>
    </w:p>
    <w:p w14:paraId="1A9FFE76" w14:textId="77777777" w:rsidR="00CE4258" w:rsidRPr="001B64C3" w:rsidRDefault="00CE4258" w:rsidP="00CE4258">
      <w:pPr>
        <w:pStyle w:val="T1"/>
        <w:keepNext w:val="0"/>
        <w:tabs>
          <w:tab w:val="right" w:pos="9781"/>
        </w:tabs>
        <w:spacing w:line="360" w:lineRule="auto"/>
        <w:jc w:val="both"/>
        <w:rPr>
          <w:lang w:val="hr-HR"/>
        </w:rPr>
      </w:pPr>
      <w:r w:rsidRPr="001B64C3">
        <w:rPr>
          <w:lang w:val="hr-HR"/>
        </w:rPr>
        <w:t xml:space="preserve">Temeljem našeg revizijskog uvida, ništa nam nije skrenulo pozornost što bi uzrokovalo da povjerujemo kako financijski </w:t>
      </w:r>
      <w:r w:rsidRPr="00BC640E">
        <w:rPr>
          <w:lang w:val="hr-HR"/>
        </w:rPr>
        <w:t>izvještaji Centra za 2</w:t>
      </w:r>
      <w:r w:rsidR="00A51D8A">
        <w:rPr>
          <w:lang w:val="hr-HR"/>
        </w:rPr>
        <w:t>022</w:t>
      </w:r>
      <w:r w:rsidRPr="001B64C3">
        <w:rPr>
          <w:lang w:val="hr-HR"/>
        </w:rPr>
        <w:t xml:space="preserve">. godinu ne pružaju </w:t>
      </w:r>
      <w:r w:rsidRPr="00B80EE8">
        <w:rPr>
          <w:lang w:val="hr-HR"/>
        </w:rPr>
        <w:t>objektivnu i realnu sliku</w:t>
      </w:r>
      <w:r w:rsidRPr="001B64C3">
        <w:rPr>
          <w:lang w:val="hr-HR"/>
        </w:rPr>
        <w:t xml:space="preserve"> financijskog položaja i poslovanja u skladu sa Zakonom o financijskom poslovanju i računov</w:t>
      </w:r>
      <w:r w:rsidR="002B60F0">
        <w:rPr>
          <w:lang w:val="hr-HR"/>
        </w:rPr>
        <w:t>odstvu neprofitnih organizacija.</w:t>
      </w:r>
    </w:p>
    <w:p w14:paraId="06F1C592" w14:textId="77777777" w:rsidR="003559BF" w:rsidRPr="001A17CB" w:rsidRDefault="003559BF" w:rsidP="005A6BF6">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uppressAutoHyphens w:val="0"/>
        <w:spacing w:line="360" w:lineRule="auto"/>
        <w:rPr>
          <w:rFonts w:ascii="Arial" w:hAnsi="Arial" w:cs="Arial"/>
          <w:bCs/>
          <w:smallCaps w:val="0"/>
          <w:spacing w:val="0"/>
          <w:sz w:val="19"/>
          <w:szCs w:val="19"/>
          <w:lang w:val="hr-HR"/>
        </w:rPr>
      </w:pPr>
    </w:p>
    <w:p w14:paraId="04351735" w14:textId="77777777" w:rsidR="00E7204F" w:rsidRPr="001A17CB" w:rsidRDefault="00E7204F" w:rsidP="005A6BF6">
      <w:pPr>
        <w:pStyle w:val="Name"/>
        <w:tabs>
          <w:tab w:val="clear" w:pos="-845"/>
          <w:tab w:val="clear" w:pos="-737"/>
          <w:tab w:val="clear" w:pos="0"/>
          <w:tab w:val="clear" w:pos="595"/>
          <w:tab w:val="clear" w:pos="1190"/>
          <w:tab w:val="clear" w:pos="1786"/>
          <w:tab w:val="clear" w:pos="2381"/>
          <w:tab w:val="clear" w:pos="2976"/>
          <w:tab w:val="clear" w:pos="3571"/>
          <w:tab w:val="clear" w:pos="4166"/>
          <w:tab w:val="clear" w:pos="4762"/>
          <w:tab w:val="clear" w:pos="5357"/>
          <w:tab w:val="clear" w:pos="5952"/>
          <w:tab w:val="clear" w:pos="6547"/>
          <w:tab w:val="clear" w:pos="7142"/>
          <w:tab w:val="clear" w:pos="7738"/>
          <w:tab w:val="clear" w:pos="8333"/>
        </w:tabs>
        <w:suppressAutoHyphens w:val="0"/>
        <w:spacing w:line="360" w:lineRule="auto"/>
        <w:rPr>
          <w:rFonts w:ascii="Arial" w:hAnsi="Arial" w:cs="Arial"/>
          <w:bCs/>
          <w:smallCaps w:val="0"/>
          <w:spacing w:val="0"/>
          <w:sz w:val="19"/>
          <w:szCs w:val="19"/>
          <w:lang w:val="hr-HR"/>
        </w:rPr>
      </w:pPr>
    </w:p>
    <w:p w14:paraId="03C80355" w14:textId="77777777" w:rsidR="009E5771" w:rsidRPr="001A17CB" w:rsidRDefault="009E5771" w:rsidP="009E5771"/>
    <w:p w14:paraId="2B347466" w14:textId="77777777" w:rsidR="00E7204F" w:rsidRPr="001A17CB" w:rsidRDefault="00E7204F" w:rsidP="00E7204F">
      <w:pPr>
        <w:spacing w:line="360" w:lineRule="auto"/>
        <w:jc w:val="both"/>
        <w:rPr>
          <w:rFonts w:ascii="Arial" w:hAnsi="Arial" w:cs="Arial"/>
          <w:sz w:val="19"/>
          <w:szCs w:val="19"/>
        </w:rPr>
      </w:pPr>
      <w:r w:rsidRPr="001A17CB">
        <w:rPr>
          <w:rFonts w:ascii="Arial" w:hAnsi="Arial" w:cs="Arial"/>
          <w:b/>
          <w:sz w:val="19"/>
          <w:szCs w:val="19"/>
        </w:rPr>
        <w:t xml:space="preserve">Kalibović i partneri d.o.o                                                                       </w:t>
      </w:r>
    </w:p>
    <w:p w14:paraId="16624074" w14:textId="77777777" w:rsidR="00E7204F" w:rsidRPr="001A17CB" w:rsidRDefault="00E7204F" w:rsidP="00E7204F">
      <w:pPr>
        <w:spacing w:line="360" w:lineRule="auto"/>
        <w:jc w:val="both"/>
        <w:rPr>
          <w:rFonts w:ascii="Arial" w:hAnsi="Arial" w:cs="Arial"/>
          <w:sz w:val="19"/>
          <w:szCs w:val="19"/>
        </w:rPr>
      </w:pPr>
      <w:r w:rsidRPr="001A17CB">
        <w:rPr>
          <w:rFonts w:ascii="Arial" w:hAnsi="Arial" w:cs="Arial"/>
          <w:sz w:val="19"/>
          <w:szCs w:val="19"/>
        </w:rPr>
        <w:t>Mažuranićevo šetalište 69</w:t>
      </w:r>
      <w:r w:rsidRPr="001A17CB">
        <w:rPr>
          <w:rFonts w:ascii="Arial" w:hAnsi="Arial" w:cs="Arial"/>
          <w:sz w:val="19"/>
          <w:szCs w:val="19"/>
        </w:rPr>
        <w:tab/>
      </w:r>
      <w:r w:rsidRPr="001A17CB">
        <w:rPr>
          <w:rFonts w:ascii="Arial" w:hAnsi="Arial" w:cs="Arial"/>
          <w:sz w:val="19"/>
          <w:szCs w:val="19"/>
        </w:rPr>
        <w:tab/>
      </w:r>
      <w:r w:rsidRPr="001A17CB">
        <w:rPr>
          <w:rFonts w:ascii="Arial" w:hAnsi="Arial" w:cs="Arial"/>
          <w:sz w:val="19"/>
          <w:szCs w:val="19"/>
        </w:rPr>
        <w:tab/>
      </w:r>
      <w:r w:rsidRPr="001A17CB">
        <w:rPr>
          <w:rFonts w:ascii="Arial" w:hAnsi="Arial" w:cs="Arial"/>
          <w:sz w:val="19"/>
          <w:szCs w:val="19"/>
        </w:rPr>
        <w:tab/>
      </w:r>
      <w:r w:rsidRPr="001A17CB">
        <w:rPr>
          <w:rFonts w:ascii="Arial" w:hAnsi="Arial" w:cs="Arial"/>
          <w:sz w:val="19"/>
          <w:szCs w:val="19"/>
        </w:rPr>
        <w:tab/>
      </w:r>
    </w:p>
    <w:p w14:paraId="524F5BFC" w14:textId="77777777" w:rsidR="00E7204F" w:rsidRPr="001A17CB" w:rsidRDefault="00E7204F" w:rsidP="00E7204F">
      <w:pPr>
        <w:spacing w:line="360" w:lineRule="auto"/>
        <w:jc w:val="both"/>
        <w:rPr>
          <w:rFonts w:ascii="Arial" w:hAnsi="Arial" w:cs="Arial"/>
          <w:sz w:val="19"/>
          <w:szCs w:val="19"/>
        </w:rPr>
      </w:pPr>
      <w:r w:rsidRPr="001A17CB">
        <w:rPr>
          <w:rFonts w:ascii="Arial" w:hAnsi="Arial" w:cs="Arial"/>
          <w:sz w:val="19"/>
          <w:szCs w:val="19"/>
        </w:rPr>
        <w:t xml:space="preserve">21000 Split, </w:t>
      </w:r>
    </w:p>
    <w:p w14:paraId="4988B514" w14:textId="77777777" w:rsidR="00E7204F" w:rsidRPr="001A17CB" w:rsidRDefault="00E7204F" w:rsidP="00E7204F">
      <w:pPr>
        <w:spacing w:line="360" w:lineRule="auto"/>
        <w:jc w:val="both"/>
        <w:rPr>
          <w:rFonts w:ascii="Arial" w:hAnsi="Arial" w:cs="Arial"/>
          <w:sz w:val="19"/>
          <w:szCs w:val="19"/>
        </w:rPr>
      </w:pPr>
      <w:r w:rsidRPr="001A17CB">
        <w:rPr>
          <w:rFonts w:ascii="Arial" w:hAnsi="Arial" w:cs="Arial"/>
          <w:sz w:val="19"/>
          <w:szCs w:val="19"/>
        </w:rPr>
        <w:t>Republika Hrvatska</w:t>
      </w:r>
    </w:p>
    <w:p w14:paraId="1C9794A3" w14:textId="77777777" w:rsidR="00E7204F" w:rsidRPr="001A17CB" w:rsidRDefault="00E7204F" w:rsidP="00E7204F">
      <w:pPr>
        <w:spacing w:line="360" w:lineRule="auto"/>
        <w:jc w:val="both"/>
        <w:rPr>
          <w:rFonts w:ascii="Arial" w:hAnsi="Arial" w:cs="Arial"/>
          <w:sz w:val="19"/>
          <w:szCs w:val="19"/>
        </w:rPr>
      </w:pPr>
    </w:p>
    <w:p w14:paraId="7E2DF8EB" w14:textId="77777777" w:rsidR="00E7204F" w:rsidRDefault="00E7204F" w:rsidP="00E7204F">
      <w:pPr>
        <w:spacing w:line="360" w:lineRule="auto"/>
        <w:jc w:val="both"/>
        <w:rPr>
          <w:rFonts w:ascii="Arial" w:hAnsi="Arial" w:cs="Arial"/>
          <w:sz w:val="19"/>
          <w:szCs w:val="19"/>
        </w:rPr>
      </w:pPr>
    </w:p>
    <w:p w14:paraId="44B3490E" w14:textId="77777777" w:rsidR="00E7204F" w:rsidRPr="001A17CB" w:rsidRDefault="00E7204F" w:rsidP="00E7204F">
      <w:pPr>
        <w:spacing w:line="360" w:lineRule="auto"/>
        <w:jc w:val="both"/>
        <w:rPr>
          <w:rFonts w:ascii="Arial" w:hAnsi="Arial" w:cs="Arial"/>
          <w:sz w:val="19"/>
          <w:szCs w:val="19"/>
        </w:rPr>
      </w:pPr>
      <w:r w:rsidRPr="001A17CB">
        <w:rPr>
          <w:rFonts w:ascii="Arial" w:hAnsi="Arial" w:cs="Arial"/>
          <w:sz w:val="19"/>
          <w:szCs w:val="19"/>
        </w:rPr>
        <w:t>U ime i za Kalibović i partneri d.o.o.</w:t>
      </w:r>
    </w:p>
    <w:p w14:paraId="2D067754" w14:textId="77777777" w:rsidR="00E7204F" w:rsidRPr="001A17CB" w:rsidRDefault="00E7204F" w:rsidP="00E7204F">
      <w:pPr>
        <w:spacing w:line="360" w:lineRule="auto"/>
        <w:jc w:val="both"/>
        <w:rPr>
          <w:rFonts w:ascii="Arial" w:hAnsi="Arial" w:cs="Arial"/>
          <w:sz w:val="19"/>
          <w:szCs w:val="19"/>
        </w:rPr>
      </w:pPr>
    </w:p>
    <w:tbl>
      <w:tblPr>
        <w:tblW w:w="0" w:type="auto"/>
        <w:tblLook w:val="04A0" w:firstRow="1" w:lastRow="0" w:firstColumn="1" w:lastColumn="0" w:noHBand="0" w:noVBand="1"/>
      </w:tblPr>
      <w:tblGrid>
        <w:gridCol w:w="3225"/>
        <w:gridCol w:w="2855"/>
        <w:gridCol w:w="3209"/>
      </w:tblGrid>
      <w:tr w:rsidR="00E7204F" w:rsidRPr="002C2753" w14:paraId="48B5A3F2" w14:textId="77777777" w:rsidTr="00981AA6">
        <w:tc>
          <w:tcPr>
            <w:tcW w:w="3225" w:type="dxa"/>
          </w:tcPr>
          <w:p w14:paraId="6C1C91CD" w14:textId="77777777" w:rsidR="00E7204F" w:rsidRPr="002C2753" w:rsidRDefault="00E7204F" w:rsidP="00E7204F">
            <w:pPr>
              <w:spacing w:line="360" w:lineRule="auto"/>
              <w:jc w:val="both"/>
              <w:rPr>
                <w:rFonts w:ascii="Arial" w:hAnsi="Arial" w:cs="Arial"/>
                <w:sz w:val="19"/>
                <w:szCs w:val="19"/>
              </w:rPr>
            </w:pPr>
            <w:r w:rsidRPr="002C2753">
              <w:rPr>
                <w:rFonts w:ascii="Arial" w:hAnsi="Arial" w:cs="Arial"/>
                <w:sz w:val="19"/>
                <w:szCs w:val="19"/>
              </w:rPr>
              <w:t>Sonja Kalibović</w:t>
            </w:r>
          </w:p>
          <w:p w14:paraId="1F125FD5" w14:textId="77777777" w:rsidR="00E7204F" w:rsidRDefault="00E7204F" w:rsidP="00E7204F">
            <w:pPr>
              <w:spacing w:line="360" w:lineRule="auto"/>
              <w:jc w:val="both"/>
              <w:rPr>
                <w:rFonts w:ascii="Arial" w:hAnsi="Arial" w:cs="Arial"/>
                <w:sz w:val="19"/>
                <w:szCs w:val="19"/>
              </w:rPr>
            </w:pPr>
          </w:p>
          <w:p w14:paraId="1EF339AF" w14:textId="77777777" w:rsidR="00B05815" w:rsidRPr="002C2753" w:rsidRDefault="00B05815" w:rsidP="00E7204F">
            <w:pPr>
              <w:spacing w:line="360" w:lineRule="auto"/>
              <w:jc w:val="both"/>
              <w:rPr>
                <w:rFonts w:ascii="Arial" w:hAnsi="Arial" w:cs="Arial"/>
                <w:sz w:val="19"/>
                <w:szCs w:val="19"/>
              </w:rPr>
            </w:pPr>
          </w:p>
          <w:p w14:paraId="73F8B71A" w14:textId="77777777" w:rsidR="00E7204F" w:rsidRPr="002C2753" w:rsidRDefault="00E7204F" w:rsidP="00B05815">
            <w:pPr>
              <w:spacing w:line="360" w:lineRule="auto"/>
              <w:jc w:val="both"/>
              <w:rPr>
                <w:rFonts w:ascii="Arial" w:hAnsi="Arial" w:cs="Arial"/>
                <w:sz w:val="19"/>
                <w:szCs w:val="19"/>
              </w:rPr>
            </w:pPr>
            <w:r w:rsidRPr="002C2753">
              <w:rPr>
                <w:rFonts w:ascii="Arial" w:hAnsi="Arial" w:cs="Arial"/>
                <w:sz w:val="19"/>
                <w:szCs w:val="19"/>
              </w:rPr>
              <w:t xml:space="preserve">Prokurist </w:t>
            </w:r>
          </w:p>
        </w:tc>
        <w:tc>
          <w:tcPr>
            <w:tcW w:w="2855" w:type="dxa"/>
          </w:tcPr>
          <w:p w14:paraId="27955A0E" w14:textId="77777777" w:rsidR="00E7204F" w:rsidRPr="002C2753" w:rsidRDefault="00E7204F" w:rsidP="00E7204F">
            <w:pPr>
              <w:spacing w:line="360" w:lineRule="auto"/>
              <w:jc w:val="both"/>
              <w:rPr>
                <w:rFonts w:ascii="Arial" w:hAnsi="Arial" w:cs="Arial"/>
                <w:sz w:val="19"/>
                <w:szCs w:val="19"/>
              </w:rPr>
            </w:pPr>
          </w:p>
          <w:p w14:paraId="27AC9D6F" w14:textId="77777777" w:rsidR="00686DD2" w:rsidRPr="002C2753" w:rsidRDefault="00686DD2" w:rsidP="00E7204F">
            <w:pPr>
              <w:spacing w:line="360" w:lineRule="auto"/>
              <w:jc w:val="both"/>
              <w:rPr>
                <w:rFonts w:ascii="Arial" w:hAnsi="Arial" w:cs="Arial"/>
                <w:sz w:val="19"/>
                <w:szCs w:val="19"/>
              </w:rPr>
            </w:pPr>
          </w:p>
          <w:p w14:paraId="242076B4" w14:textId="77777777" w:rsidR="00686DD2" w:rsidRPr="002C2753" w:rsidRDefault="00686DD2" w:rsidP="00E7204F">
            <w:pPr>
              <w:spacing w:line="360" w:lineRule="auto"/>
              <w:jc w:val="both"/>
              <w:rPr>
                <w:rFonts w:ascii="Arial" w:hAnsi="Arial" w:cs="Arial"/>
                <w:sz w:val="19"/>
                <w:szCs w:val="19"/>
              </w:rPr>
            </w:pPr>
          </w:p>
        </w:tc>
        <w:tc>
          <w:tcPr>
            <w:tcW w:w="3209" w:type="dxa"/>
          </w:tcPr>
          <w:p w14:paraId="0C76A6E5" w14:textId="77777777" w:rsidR="00E7204F" w:rsidRPr="002C2753" w:rsidRDefault="00E7204F" w:rsidP="00F82177">
            <w:pPr>
              <w:spacing w:line="360" w:lineRule="auto"/>
              <w:rPr>
                <w:rFonts w:ascii="Arial" w:hAnsi="Arial" w:cs="Arial"/>
                <w:sz w:val="19"/>
                <w:szCs w:val="19"/>
              </w:rPr>
            </w:pPr>
            <w:r w:rsidRPr="002C2753">
              <w:rPr>
                <w:rFonts w:ascii="Arial" w:hAnsi="Arial" w:cs="Arial"/>
                <w:sz w:val="19"/>
                <w:szCs w:val="19"/>
              </w:rPr>
              <w:t>Nevena Kalibović Musa</w:t>
            </w:r>
          </w:p>
          <w:p w14:paraId="3EED47F4" w14:textId="77777777" w:rsidR="00351EC3" w:rsidRDefault="00351EC3" w:rsidP="00F82177">
            <w:pPr>
              <w:spacing w:line="360" w:lineRule="auto"/>
              <w:rPr>
                <w:rFonts w:ascii="Arial" w:hAnsi="Arial" w:cs="Arial"/>
                <w:sz w:val="19"/>
                <w:szCs w:val="19"/>
              </w:rPr>
            </w:pPr>
          </w:p>
          <w:p w14:paraId="2FEE2E4A" w14:textId="77777777" w:rsidR="00B05815" w:rsidRDefault="00B05815" w:rsidP="00F82177">
            <w:pPr>
              <w:spacing w:line="360" w:lineRule="auto"/>
              <w:rPr>
                <w:rFonts w:ascii="Arial" w:hAnsi="Arial" w:cs="Arial"/>
                <w:sz w:val="19"/>
                <w:szCs w:val="19"/>
              </w:rPr>
            </w:pPr>
          </w:p>
          <w:p w14:paraId="5F728DC5" w14:textId="77777777" w:rsidR="00E7204F" w:rsidRPr="002C2753" w:rsidRDefault="00E7204F" w:rsidP="00B05815">
            <w:pPr>
              <w:spacing w:line="360" w:lineRule="auto"/>
              <w:rPr>
                <w:rFonts w:ascii="Arial" w:hAnsi="Arial" w:cs="Arial"/>
                <w:sz w:val="19"/>
                <w:szCs w:val="19"/>
              </w:rPr>
            </w:pPr>
            <w:r w:rsidRPr="002C2753">
              <w:rPr>
                <w:rFonts w:ascii="Arial" w:hAnsi="Arial" w:cs="Arial"/>
                <w:sz w:val="19"/>
                <w:szCs w:val="19"/>
              </w:rPr>
              <w:t>Ovlašteni revizor</w:t>
            </w:r>
          </w:p>
        </w:tc>
      </w:tr>
    </w:tbl>
    <w:p w14:paraId="7B5F4B89" w14:textId="77777777" w:rsidR="00E7204F" w:rsidRPr="002C2753" w:rsidRDefault="00E7204F" w:rsidP="00E7204F">
      <w:pPr>
        <w:spacing w:line="360" w:lineRule="auto"/>
        <w:jc w:val="both"/>
        <w:rPr>
          <w:rFonts w:ascii="Arial" w:hAnsi="Arial" w:cs="Arial"/>
          <w:sz w:val="19"/>
          <w:szCs w:val="19"/>
        </w:rPr>
      </w:pPr>
    </w:p>
    <w:p w14:paraId="11E1B1B2" w14:textId="77777777" w:rsidR="00E7204F" w:rsidRPr="002C2753" w:rsidRDefault="00E7204F" w:rsidP="00E7204F">
      <w:pPr>
        <w:spacing w:line="360" w:lineRule="auto"/>
        <w:jc w:val="both"/>
        <w:rPr>
          <w:rFonts w:ascii="Arial" w:hAnsi="Arial" w:cs="Arial"/>
          <w:sz w:val="19"/>
          <w:szCs w:val="19"/>
        </w:rPr>
      </w:pPr>
    </w:p>
    <w:p w14:paraId="1A6AB4EF" w14:textId="77777777" w:rsidR="00E7204F" w:rsidRPr="001A17CB" w:rsidRDefault="00E7204F" w:rsidP="00E7204F">
      <w:pPr>
        <w:spacing w:line="360" w:lineRule="auto"/>
        <w:jc w:val="both"/>
        <w:rPr>
          <w:rFonts w:ascii="Arial" w:hAnsi="Arial" w:cs="Arial"/>
          <w:sz w:val="19"/>
          <w:szCs w:val="19"/>
        </w:rPr>
      </w:pPr>
      <w:r w:rsidRPr="00B06B6E">
        <w:rPr>
          <w:rFonts w:ascii="Arial" w:hAnsi="Arial" w:cs="Arial"/>
          <w:sz w:val="19"/>
          <w:szCs w:val="19"/>
        </w:rPr>
        <w:t xml:space="preserve">Split, </w:t>
      </w:r>
      <w:r w:rsidR="00127770" w:rsidRPr="00B06B6E">
        <w:rPr>
          <w:rFonts w:ascii="Arial" w:hAnsi="Arial" w:cs="Arial"/>
          <w:sz w:val="19"/>
          <w:szCs w:val="19"/>
        </w:rPr>
        <w:t>1</w:t>
      </w:r>
      <w:r w:rsidR="009C1DE0">
        <w:rPr>
          <w:rFonts w:ascii="Arial" w:hAnsi="Arial" w:cs="Arial"/>
          <w:sz w:val="19"/>
          <w:szCs w:val="19"/>
        </w:rPr>
        <w:t>7</w:t>
      </w:r>
      <w:r w:rsidR="00306197" w:rsidRPr="00B06B6E">
        <w:rPr>
          <w:rFonts w:ascii="Arial" w:hAnsi="Arial" w:cs="Arial"/>
          <w:sz w:val="19"/>
          <w:szCs w:val="19"/>
        </w:rPr>
        <w:t xml:space="preserve">. </w:t>
      </w:r>
      <w:r w:rsidR="00127770" w:rsidRPr="00B06B6E">
        <w:rPr>
          <w:rFonts w:ascii="Arial" w:hAnsi="Arial" w:cs="Arial"/>
          <w:sz w:val="19"/>
          <w:szCs w:val="19"/>
        </w:rPr>
        <w:t>veljače</w:t>
      </w:r>
      <w:r w:rsidR="00AD3BF1" w:rsidRPr="00B06B6E">
        <w:rPr>
          <w:rFonts w:ascii="Arial" w:hAnsi="Arial" w:cs="Arial"/>
          <w:sz w:val="19"/>
          <w:szCs w:val="19"/>
        </w:rPr>
        <w:t xml:space="preserve"> </w:t>
      </w:r>
      <w:r w:rsidRPr="00B06B6E">
        <w:rPr>
          <w:rFonts w:ascii="Arial" w:hAnsi="Arial" w:cs="Arial"/>
          <w:sz w:val="19"/>
          <w:szCs w:val="19"/>
        </w:rPr>
        <w:t>20</w:t>
      </w:r>
      <w:r w:rsidR="00D1433D" w:rsidRPr="00B06B6E">
        <w:rPr>
          <w:rFonts w:ascii="Arial" w:hAnsi="Arial" w:cs="Arial"/>
          <w:sz w:val="19"/>
          <w:szCs w:val="19"/>
        </w:rPr>
        <w:t>2</w:t>
      </w:r>
      <w:r w:rsidR="00A51D8A" w:rsidRPr="00B06B6E">
        <w:rPr>
          <w:rFonts w:ascii="Arial" w:hAnsi="Arial" w:cs="Arial"/>
          <w:sz w:val="19"/>
          <w:szCs w:val="19"/>
        </w:rPr>
        <w:t>3</w:t>
      </w:r>
      <w:r w:rsidRPr="00B06B6E">
        <w:rPr>
          <w:rFonts w:ascii="Arial" w:hAnsi="Arial" w:cs="Arial"/>
          <w:sz w:val="19"/>
          <w:szCs w:val="19"/>
        </w:rPr>
        <w:t>. godine</w:t>
      </w:r>
    </w:p>
    <w:p w14:paraId="0AAC024E" w14:textId="77777777" w:rsidR="00E7204F" w:rsidRPr="001A17CB" w:rsidRDefault="00E7204F" w:rsidP="00E7204F">
      <w:pPr>
        <w:spacing w:line="360" w:lineRule="auto"/>
        <w:jc w:val="both"/>
        <w:rPr>
          <w:rFonts w:ascii="Arial" w:hAnsi="Arial" w:cs="Arial"/>
          <w:sz w:val="19"/>
          <w:szCs w:val="19"/>
        </w:rPr>
      </w:pPr>
    </w:p>
    <w:p w14:paraId="03E116C6" w14:textId="77777777" w:rsidR="00E7204F" w:rsidRPr="001A17CB" w:rsidRDefault="00E7204F" w:rsidP="00E7204F">
      <w:pPr>
        <w:spacing w:line="360" w:lineRule="auto"/>
        <w:jc w:val="both"/>
        <w:rPr>
          <w:rFonts w:ascii="Arial" w:hAnsi="Arial" w:cs="Arial"/>
          <w:sz w:val="19"/>
          <w:szCs w:val="19"/>
        </w:rPr>
      </w:pPr>
    </w:p>
    <w:p w14:paraId="6D335263" w14:textId="77777777" w:rsidR="00673401" w:rsidRPr="001A17CB" w:rsidRDefault="00673401" w:rsidP="005A6BF6">
      <w:pPr>
        <w:pStyle w:val="Header"/>
        <w:tabs>
          <w:tab w:val="clear" w:pos="4320"/>
          <w:tab w:val="clear" w:pos="8640"/>
        </w:tabs>
        <w:jc w:val="both"/>
        <w:rPr>
          <w:rFonts w:ascii="Arial" w:hAnsi="Arial" w:cs="Arial"/>
          <w:sz w:val="19"/>
          <w:szCs w:val="19"/>
        </w:rPr>
        <w:sectPr w:rsidR="00673401" w:rsidRPr="001A17CB" w:rsidSect="00BD6F65">
          <w:headerReference w:type="first" r:id="rId23"/>
          <w:footerReference w:type="first" r:id="rId24"/>
          <w:pgSz w:w="11907" w:h="16840" w:code="9"/>
          <w:pgMar w:top="1418" w:right="1134" w:bottom="1588" w:left="1418" w:header="794" w:footer="964" w:gutter="0"/>
          <w:pgNumType w:start="3"/>
          <w:cols w:space="720"/>
          <w:noEndnote/>
          <w:titlePg/>
        </w:sectPr>
      </w:pPr>
    </w:p>
    <w:tbl>
      <w:tblPr>
        <w:tblW w:w="9634" w:type="dxa"/>
        <w:tblInd w:w="113" w:type="dxa"/>
        <w:tblLook w:val="04A0" w:firstRow="1" w:lastRow="0" w:firstColumn="1" w:lastColumn="0" w:noHBand="0" w:noVBand="1"/>
      </w:tblPr>
      <w:tblGrid>
        <w:gridCol w:w="846"/>
        <w:gridCol w:w="4678"/>
        <w:gridCol w:w="708"/>
        <w:gridCol w:w="1276"/>
        <w:gridCol w:w="1403"/>
        <w:gridCol w:w="723"/>
      </w:tblGrid>
      <w:tr w:rsidR="00AD3BF1" w:rsidRPr="00AD3BF1" w14:paraId="335FE626" w14:textId="77777777" w:rsidTr="00654005">
        <w:trPr>
          <w:trHeight w:val="612"/>
        </w:trPr>
        <w:tc>
          <w:tcPr>
            <w:tcW w:w="846" w:type="dxa"/>
            <w:tcBorders>
              <w:top w:val="single" w:sz="4" w:space="0" w:color="000000"/>
              <w:left w:val="single" w:sz="4" w:space="0" w:color="000000"/>
              <w:bottom w:val="single" w:sz="4" w:space="0" w:color="000000"/>
              <w:right w:val="single" w:sz="4" w:space="0" w:color="FFFFFF"/>
            </w:tcBorders>
            <w:shd w:val="clear" w:color="000000" w:fill="003366"/>
            <w:vAlign w:val="center"/>
            <w:hideMark/>
          </w:tcPr>
          <w:p w14:paraId="64ECA376" w14:textId="77777777" w:rsidR="00AD3BF1" w:rsidRPr="00AD3BF1" w:rsidRDefault="00AD3BF1" w:rsidP="00AD3BF1">
            <w:pPr>
              <w:jc w:val="center"/>
              <w:rPr>
                <w:rFonts w:ascii="Arial" w:hAnsi="Arial" w:cs="Arial"/>
                <w:b/>
                <w:bCs/>
                <w:color w:val="FFFFFF"/>
                <w:sz w:val="16"/>
                <w:szCs w:val="16"/>
                <w:lang w:eastAsia="hr-HR"/>
              </w:rPr>
            </w:pPr>
            <w:r w:rsidRPr="00AD3BF1">
              <w:rPr>
                <w:rFonts w:ascii="Arial" w:hAnsi="Arial" w:cs="Arial"/>
                <w:b/>
                <w:bCs/>
                <w:color w:val="FFFFFF"/>
                <w:sz w:val="16"/>
                <w:szCs w:val="16"/>
                <w:lang w:eastAsia="hr-HR"/>
              </w:rPr>
              <w:lastRenderedPageBreak/>
              <w:t>Račun iz rač. plana</w:t>
            </w:r>
          </w:p>
        </w:tc>
        <w:tc>
          <w:tcPr>
            <w:tcW w:w="4678" w:type="dxa"/>
            <w:tcBorders>
              <w:top w:val="single" w:sz="4" w:space="0" w:color="000000"/>
              <w:left w:val="nil"/>
              <w:bottom w:val="single" w:sz="4" w:space="0" w:color="000000"/>
              <w:right w:val="single" w:sz="4" w:space="0" w:color="FFFFFF"/>
            </w:tcBorders>
            <w:shd w:val="clear" w:color="000000" w:fill="003366"/>
            <w:noWrap/>
            <w:vAlign w:val="center"/>
            <w:hideMark/>
          </w:tcPr>
          <w:p w14:paraId="6547DDAD" w14:textId="77777777" w:rsidR="00AD3BF1" w:rsidRPr="00AD3BF1" w:rsidRDefault="00AD3BF1" w:rsidP="00AD3BF1">
            <w:pPr>
              <w:jc w:val="center"/>
              <w:rPr>
                <w:rFonts w:ascii="Arial" w:hAnsi="Arial" w:cs="Arial"/>
                <w:b/>
                <w:bCs/>
                <w:color w:val="FFFFFF"/>
                <w:sz w:val="16"/>
                <w:szCs w:val="16"/>
                <w:lang w:eastAsia="hr-HR"/>
              </w:rPr>
            </w:pPr>
            <w:r w:rsidRPr="00AD3BF1">
              <w:rPr>
                <w:rFonts w:ascii="Arial" w:hAnsi="Arial" w:cs="Arial"/>
                <w:b/>
                <w:bCs/>
                <w:color w:val="FFFFFF"/>
                <w:sz w:val="16"/>
                <w:szCs w:val="16"/>
                <w:lang w:eastAsia="hr-HR"/>
              </w:rPr>
              <w:t>OPIS</w:t>
            </w:r>
          </w:p>
        </w:tc>
        <w:tc>
          <w:tcPr>
            <w:tcW w:w="708" w:type="dxa"/>
            <w:tcBorders>
              <w:top w:val="single" w:sz="4" w:space="0" w:color="000000"/>
              <w:left w:val="nil"/>
              <w:bottom w:val="single" w:sz="4" w:space="0" w:color="000000"/>
              <w:right w:val="single" w:sz="4" w:space="0" w:color="FFFFFF"/>
            </w:tcBorders>
            <w:shd w:val="clear" w:color="000000" w:fill="003366"/>
            <w:noWrap/>
            <w:vAlign w:val="center"/>
            <w:hideMark/>
          </w:tcPr>
          <w:p w14:paraId="111020B3" w14:textId="77777777" w:rsidR="00AD3BF1" w:rsidRPr="00AD3BF1" w:rsidRDefault="00AD3BF1" w:rsidP="00AD3BF1">
            <w:pPr>
              <w:jc w:val="center"/>
              <w:rPr>
                <w:rFonts w:ascii="Arial" w:hAnsi="Arial" w:cs="Arial"/>
                <w:b/>
                <w:bCs/>
                <w:color w:val="FFFFFF"/>
                <w:sz w:val="16"/>
                <w:szCs w:val="16"/>
                <w:lang w:eastAsia="hr-HR"/>
              </w:rPr>
            </w:pPr>
            <w:r w:rsidRPr="00AD3BF1">
              <w:rPr>
                <w:rFonts w:ascii="Arial" w:hAnsi="Arial" w:cs="Arial"/>
                <w:b/>
                <w:bCs/>
                <w:color w:val="FFFFFF"/>
                <w:sz w:val="16"/>
                <w:szCs w:val="16"/>
                <w:lang w:eastAsia="hr-HR"/>
              </w:rPr>
              <w:t>AOP</w:t>
            </w:r>
          </w:p>
        </w:tc>
        <w:tc>
          <w:tcPr>
            <w:tcW w:w="1276" w:type="dxa"/>
            <w:tcBorders>
              <w:top w:val="single" w:sz="4" w:space="0" w:color="000000"/>
              <w:left w:val="nil"/>
              <w:bottom w:val="single" w:sz="4" w:space="0" w:color="000000"/>
              <w:right w:val="single" w:sz="4" w:space="0" w:color="FFFFFF"/>
            </w:tcBorders>
            <w:shd w:val="clear" w:color="000000" w:fill="003366"/>
            <w:vAlign w:val="center"/>
            <w:hideMark/>
          </w:tcPr>
          <w:p w14:paraId="32C32741" w14:textId="77777777" w:rsidR="00AD3BF1" w:rsidRPr="00AD3BF1" w:rsidRDefault="00AD3BF1" w:rsidP="00AD3BF1">
            <w:pPr>
              <w:jc w:val="center"/>
              <w:rPr>
                <w:rFonts w:ascii="Arial" w:hAnsi="Arial" w:cs="Arial"/>
                <w:b/>
                <w:bCs/>
                <w:color w:val="FFFFFF"/>
                <w:sz w:val="16"/>
                <w:szCs w:val="16"/>
                <w:lang w:eastAsia="hr-HR"/>
              </w:rPr>
            </w:pPr>
            <w:r w:rsidRPr="00AD3BF1">
              <w:rPr>
                <w:rFonts w:ascii="Arial" w:hAnsi="Arial" w:cs="Arial"/>
                <w:b/>
                <w:bCs/>
                <w:color w:val="FFFFFF"/>
                <w:sz w:val="16"/>
                <w:szCs w:val="16"/>
                <w:lang w:eastAsia="hr-HR"/>
              </w:rPr>
              <w:t>Ostvareno prethodne godine</w:t>
            </w:r>
          </w:p>
        </w:tc>
        <w:tc>
          <w:tcPr>
            <w:tcW w:w="1403" w:type="dxa"/>
            <w:tcBorders>
              <w:top w:val="single" w:sz="4" w:space="0" w:color="000000"/>
              <w:left w:val="nil"/>
              <w:bottom w:val="single" w:sz="4" w:space="0" w:color="000000"/>
              <w:right w:val="single" w:sz="4" w:space="0" w:color="FFFFFF"/>
            </w:tcBorders>
            <w:shd w:val="clear" w:color="000000" w:fill="003366"/>
            <w:vAlign w:val="center"/>
            <w:hideMark/>
          </w:tcPr>
          <w:p w14:paraId="03C5B33F" w14:textId="77777777" w:rsidR="00AD3BF1" w:rsidRPr="00AD3BF1" w:rsidRDefault="00AD3BF1" w:rsidP="00AD3BF1">
            <w:pPr>
              <w:jc w:val="center"/>
              <w:rPr>
                <w:rFonts w:ascii="Arial" w:hAnsi="Arial" w:cs="Arial"/>
                <w:b/>
                <w:bCs/>
                <w:color w:val="FFFFFF"/>
                <w:sz w:val="16"/>
                <w:szCs w:val="16"/>
                <w:lang w:eastAsia="hr-HR"/>
              </w:rPr>
            </w:pPr>
            <w:r w:rsidRPr="00AD3BF1">
              <w:rPr>
                <w:rFonts w:ascii="Arial" w:hAnsi="Arial" w:cs="Arial"/>
                <w:b/>
                <w:bCs/>
                <w:color w:val="FFFFFF"/>
                <w:sz w:val="16"/>
                <w:szCs w:val="16"/>
                <w:lang w:eastAsia="hr-HR"/>
              </w:rPr>
              <w:t>Ostvareno u izvještajnom razdoblju</w:t>
            </w:r>
          </w:p>
        </w:tc>
        <w:tc>
          <w:tcPr>
            <w:tcW w:w="723" w:type="dxa"/>
            <w:tcBorders>
              <w:top w:val="single" w:sz="4" w:space="0" w:color="000000"/>
              <w:left w:val="nil"/>
              <w:bottom w:val="single" w:sz="4" w:space="0" w:color="000000"/>
              <w:right w:val="single" w:sz="4" w:space="0" w:color="000000"/>
            </w:tcBorders>
            <w:shd w:val="clear" w:color="000000" w:fill="003366"/>
            <w:vAlign w:val="center"/>
            <w:hideMark/>
          </w:tcPr>
          <w:p w14:paraId="527A2811" w14:textId="77777777" w:rsidR="00AD3BF1" w:rsidRPr="00AD3BF1" w:rsidRDefault="00AD3BF1" w:rsidP="00AD3BF1">
            <w:pPr>
              <w:jc w:val="center"/>
              <w:rPr>
                <w:rFonts w:ascii="Arial" w:hAnsi="Arial" w:cs="Arial"/>
                <w:b/>
                <w:bCs/>
                <w:color w:val="FFFFFF"/>
                <w:sz w:val="16"/>
                <w:szCs w:val="16"/>
                <w:lang w:eastAsia="hr-HR"/>
              </w:rPr>
            </w:pPr>
            <w:r w:rsidRPr="00AD3BF1">
              <w:rPr>
                <w:rFonts w:ascii="Arial" w:hAnsi="Arial" w:cs="Arial"/>
                <w:b/>
                <w:bCs/>
                <w:color w:val="FFFFFF"/>
                <w:sz w:val="16"/>
                <w:szCs w:val="16"/>
                <w:lang w:eastAsia="hr-HR"/>
              </w:rPr>
              <w:t>Indeks</w:t>
            </w:r>
            <w:r w:rsidRPr="00AD3BF1">
              <w:rPr>
                <w:rFonts w:ascii="Arial" w:hAnsi="Arial" w:cs="Arial"/>
                <w:b/>
                <w:bCs/>
                <w:color w:val="FFFFFF"/>
                <w:sz w:val="16"/>
                <w:szCs w:val="16"/>
                <w:lang w:eastAsia="hr-HR"/>
              </w:rPr>
              <w:br/>
              <w:t>(5/4)</w:t>
            </w:r>
          </w:p>
        </w:tc>
      </w:tr>
      <w:tr w:rsidR="00AD3BF1" w:rsidRPr="00AD3BF1" w14:paraId="07089251" w14:textId="77777777" w:rsidTr="00654005">
        <w:trPr>
          <w:trHeight w:val="264"/>
        </w:trPr>
        <w:tc>
          <w:tcPr>
            <w:tcW w:w="846" w:type="dxa"/>
            <w:tcBorders>
              <w:top w:val="nil"/>
              <w:left w:val="single" w:sz="4" w:space="0" w:color="000000"/>
              <w:bottom w:val="single" w:sz="4" w:space="0" w:color="000000"/>
              <w:right w:val="single" w:sz="4" w:space="0" w:color="000000"/>
            </w:tcBorders>
            <w:shd w:val="clear" w:color="000000" w:fill="C0C0C0"/>
            <w:vAlign w:val="center"/>
            <w:hideMark/>
          </w:tcPr>
          <w:p w14:paraId="010D0EB5" w14:textId="77777777" w:rsidR="00AD3BF1" w:rsidRPr="00AD3BF1" w:rsidRDefault="00AD3BF1" w:rsidP="00AD3BF1">
            <w:pPr>
              <w:jc w:val="center"/>
              <w:rPr>
                <w:rFonts w:ascii="Arial" w:hAnsi="Arial" w:cs="Arial"/>
                <w:b/>
                <w:bCs/>
                <w:sz w:val="16"/>
                <w:szCs w:val="16"/>
                <w:lang w:eastAsia="hr-HR"/>
              </w:rPr>
            </w:pPr>
            <w:r w:rsidRPr="00AD3BF1">
              <w:rPr>
                <w:rFonts w:ascii="Arial" w:hAnsi="Arial" w:cs="Arial"/>
                <w:b/>
                <w:bCs/>
                <w:sz w:val="16"/>
                <w:szCs w:val="16"/>
                <w:lang w:eastAsia="hr-HR"/>
              </w:rPr>
              <w:t>1</w:t>
            </w:r>
          </w:p>
        </w:tc>
        <w:tc>
          <w:tcPr>
            <w:tcW w:w="4678" w:type="dxa"/>
            <w:tcBorders>
              <w:top w:val="single" w:sz="4" w:space="0" w:color="000000"/>
              <w:left w:val="nil"/>
              <w:bottom w:val="single" w:sz="4" w:space="0" w:color="000000"/>
              <w:right w:val="nil"/>
            </w:tcBorders>
            <w:shd w:val="clear" w:color="000000" w:fill="C0C0C0"/>
            <w:noWrap/>
            <w:vAlign w:val="center"/>
            <w:hideMark/>
          </w:tcPr>
          <w:p w14:paraId="6CF9F37E" w14:textId="77777777" w:rsidR="00AD3BF1" w:rsidRPr="00AD3BF1" w:rsidRDefault="00AD3BF1" w:rsidP="00AD3BF1">
            <w:pPr>
              <w:jc w:val="center"/>
              <w:rPr>
                <w:rFonts w:ascii="Arial" w:hAnsi="Arial" w:cs="Arial"/>
                <w:b/>
                <w:bCs/>
                <w:sz w:val="16"/>
                <w:szCs w:val="16"/>
                <w:lang w:eastAsia="hr-HR"/>
              </w:rPr>
            </w:pPr>
            <w:r w:rsidRPr="00AD3BF1">
              <w:rPr>
                <w:rFonts w:ascii="Arial" w:hAnsi="Arial" w:cs="Arial"/>
                <w:b/>
                <w:bCs/>
                <w:sz w:val="16"/>
                <w:szCs w:val="16"/>
                <w:lang w:eastAsia="hr-HR"/>
              </w:rPr>
              <w:t>2</w:t>
            </w:r>
          </w:p>
        </w:tc>
        <w:tc>
          <w:tcPr>
            <w:tcW w:w="708" w:type="dxa"/>
            <w:tcBorders>
              <w:top w:val="nil"/>
              <w:left w:val="single" w:sz="4" w:space="0" w:color="000000"/>
              <w:bottom w:val="single" w:sz="4" w:space="0" w:color="000000"/>
              <w:right w:val="single" w:sz="4" w:space="0" w:color="000000"/>
            </w:tcBorders>
            <w:shd w:val="clear" w:color="000000" w:fill="C0C0C0"/>
            <w:noWrap/>
            <w:vAlign w:val="center"/>
            <w:hideMark/>
          </w:tcPr>
          <w:p w14:paraId="4BFF1C63" w14:textId="77777777" w:rsidR="00AD3BF1" w:rsidRPr="00AD3BF1" w:rsidRDefault="00AD3BF1" w:rsidP="00AD3BF1">
            <w:pPr>
              <w:jc w:val="center"/>
              <w:rPr>
                <w:rFonts w:ascii="Arial" w:hAnsi="Arial" w:cs="Arial"/>
                <w:b/>
                <w:bCs/>
                <w:sz w:val="16"/>
                <w:szCs w:val="16"/>
                <w:lang w:eastAsia="hr-HR"/>
              </w:rPr>
            </w:pPr>
            <w:r w:rsidRPr="00AD3BF1">
              <w:rPr>
                <w:rFonts w:ascii="Arial" w:hAnsi="Arial" w:cs="Arial"/>
                <w:b/>
                <w:bCs/>
                <w:sz w:val="16"/>
                <w:szCs w:val="16"/>
                <w:lang w:eastAsia="hr-HR"/>
              </w:rPr>
              <w:t>3</w:t>
            </w:r>
          </w:p>
        </w:tc>
        <w:tc>
          <w:tcPr>
            <w:tcW w:w="1276" w:type="dxa"/>
            <w:tcBorders>
              <w:top w:val="nil"/>
              <w:left w:val="nil"/>
              <w:bottom w:val="single" w:sz="4" w:space="0" w:color="000000"/>
              <w:right w:val="single" w:sz="4" w:space="0" w:color="000000"/>
            </w:tcBorders>
            <w:shd w:val="clear" w:color="000000" w:fill="C0C0C0"/>
            <w:noWrap/>
            <w:vAlign w:val="center"/>
            <w:hideMark/>
          </w:tcPr>
          <w:p w14:paraId="14F0F1D6" w14:textId="77777777" w:rsidR="00AD3BF1" w:rsidRPr="00AD3BF1" w:rsidRDefault="00AD3BF1" w:rsidP="00AD3BF1">
            <w:pPr>
              <w:jc w:val="center"/>
              <w:rPr>
                <w:rFonts w:ascii="Arial" w:hAnsi="Arial" w:cs="Arial"/>
                <w:b/>
                <w:bCs/>
                <w:sz w:val="16"/>
                <w:szCs w:val="16"/>
                <w:lang w:eastAsia="hr-HR"/>
              </w:rPr>
            </w:pPr>
            <w:r w:rsidRPr="00AD3BF1">
              <w:rPr>
                <w:rFonts w:ascii="Arial" w:hAnsi="Arial" w:cs="Arial"/>
                <w:b/>
                <w:bCs/>
                <w:sz w:val="16"/>
                <w:szCs w:val="16"/>
                <w:lang w:eastAsia="hr-HR"/>
              </w:rPr>
              <w:t>4</w:t>
            </w:r>
          </w:p>
        </w:tc>
        <w:tc>
          <w:tcPr>
            <w:tcW w:w="1403" w:type="dxa"/>
            <w:tcBorders>
              <w:top w:val="nil"/>
              <w:left w:val="nil"/>
              <w:bottom w:val="single" w:sz="4" w:space="0" w:color="000000"/>
              <w:right w:val="single" w:sz="4" w:space="0" w:color="000000"/>
            </w:tcBorders>
            <w:shd w:val="clear" w:color="000000" w:fill="C0C0C0"/>
            <w:vAlign w:val="center"/>
            <w:hideMark/>
          </w:tcPr>
          <w:p w14:paraId="7A7A597C" w14:textId="77777777" w:rsidR="00AD3BF1" w:rsidRPr="00AD3BF1" w:rsidRDefault="00AD3BF1" w:rsidP="00AD3BF1">
            <w:pPr>
              <w:jc w:val="center"/>
              <w:rPr>
                <w:rFonts w:ascii="Arial" w:hAnsi="Arial" w:cs="Arial"/>
                <w:b/>
                <w:bCs/>
                <w:sz w:val="16"/>
                <w:szCs w:val="16"/>
                <w:lang w:eastAsia="hr-HR"/>
              </w:rPr>
            </w:pPr>
            <w:r w:rsidRPr="00AD3BF1">
              <w:rPr>
                <w:rFonts w:ascii="Arial" w:hAnsi="Arial" w:cs="Arial"/>
                <w:b/>
                <w:bCs/>
                <w:sz w:val="16"/>
                <w:szCs w:val="16"/>
                <w:lang w:eastAsia="hr-HR"/>
              </w:rPr>
              <w:t>5</w:t>
            </w:r>
          </w:p>
        </w:tc>
        <w:tc>
          <w:tcPr>
            <w:tcW w:w="723" w:type="dxa"/>
            <w:tcBorders>
              <w:top w:val="nil"/>
              <w:left w:val="nil"/>
              <w:bottom w:val="single" w:sz="4" w:space="0" w:color="000000"/>
              <w:right w:val="single" w:sz="4" w:space="0" w:color="000000"/>
            </w:tcBorders>
            <w:shd w:val="clear" w:color="000000" w:fill="C0C0C0"/>
            <w:vAlign w:val="center"/>
            <w:hideMark/>
          </w:tcPr>
          <w:p w14:paraId="42C7D379" w14:textId="77777777" w:rsidR="00AD3BF1" w:rsidRPr="00AD3BF1" w:rsidRDefault="00AD3BF1" w:rsidP="00AD3BF1">
            <w:pPr>
              <w:jc w:val="center"/>
              <w:rPr>
                <w:rFonts w:ascii="Arial" w:hAnsi="Arial" w:cs="Arial"/>
                <w:b/>
                <w:bCs/>
                <w:sz w:val="16"/>
                <w:szCs w:val="16"/>
                <w:lang w:eastAsia="hr-HR"/>
              </w:rPr>
            </w:pPr>
            <w:r w:rsidRPr="00AD3BF1">
              <w:rPr>
                <w:rFonts w:ascii="Arial" w:hAnsi="Arial" w:cs="Arial"/>
                <w:b/>
                <w:bCs/>
                <w:sz w:val="16"/>
                <w:szCs w:val="16"/>
                <w:lang w:eastAsia="hr-HR"/>
              </w:rPr>
              <w:t>6</w:t>
            </w:r>
          </w:p>
        </w:tc>
      </w:tr>
      <w:tr w:rsidR="00AD3BF1" w:rsidRPr="00AD3BF1" w14:paraId="697DFB19" w14:textId="77777777" w:rsidTr="00AD3BF1">
        <w:trPr>
          <w:trHeight w:val="264"/>
        </w:trPr>
        <w:tc>
          <w:tcPr>
            <w:tcW w:w="9634" w:type="dxa"/>
            <w:gridSpan w:val="6"/>
            <w:tcBorders>
              <w:top w:val="single" w:sz="4" w:space="0" w:color="000000"/>
              <w:left w:val="single" w:sz="4" w:space="0" w:color="000000"/>
              <w:bottom w:val="single" w:sz="4" w:space="0" w:color="000000"/>
              <w:right w:val="single" w:sz="4" w:space="0" w:color="000000"/>
            </w:tcBorders>
            <w:shd w:val="clear" w:color="000000" w:fill="808080"/>
            <w:vAlign w:val="center"/>
            <w:hideMark/>
          </w:tcPr>
          <w:p w14:paraId="6EE1DA3B" w14:textId="77777777" w:rsidR="00AD3BF1" w:rsidRPr="00AD3BF1" w:rsidRDefault="00AD3BF1" w:rsidP="00AD3BF1">
            <w:pPr>
              <w:rPr>
                <w:rFonts w:ascii="Arial" w:hAnsi="Arial" w:cs="Arial"/>
                <w:b/>
                <w:bCs/>
                <w:color w:val="FFFFFF"/>
                <w:sz w:val="20"/>
                <w:lang w:eastAsia="hr-HR"/>
              </w:rPr>
            </w:pPr>
            <w:r w:rsidRPr="00AD3BF1">
              <w:rPr>
                <w:rFonts w:ascii="Arial" w:hAnsi="Arial" w:cs="Arial"/>
                <w:b/>
                <w:bCs/>
                <w:color w:val="FFFFFF"/>
                <w:sz w:val="20"/>
                <w:lang w:eastAsia="hr-HR"/>
              </w:rPr>
              <w:t>PRIHODI</w:t>
            </w:r>
          </w:p>
        </w:tc>
      </w:tr>
      <w:tr w:rsidR="00A51D8A" w:rsidRPr="00AD3BF1" w14:paraId="6BF3F9D9" w14:textId="77777777" w:rsidTr="00BD2A95">
        <w:trPr>
          <w:trHeight w:val="255"/>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2116DD0E" w14:textId="77777777" w:rsidR="00A51D8A" w:rsidRPr="00AD3BF1" w:rsidRDefault="00A51D8A" w:rsidP="00A51D8A">
            <w:pPr>
              <w:rPr>
                <w:rFonts w:ascii="Arial" w:hAnsi="Arial" w:cs="Arial"/>
                <w:sz w:val="18"/>
                <w:szCs w:val="18"/>
                <w:lang w:eastAsia="hr-HR"/>
              </w:rPr>
            </w:pPr>
            <w:r w:rsidRPr="00AD3BF1">
              <w:rPr>
                <w:rFonts w:ascii="Arial" w:hAnsi="Arial" w:cs="Arial"/>
                <w:sz w:val="18"/>
                <w:szCs w:val="18"/>
                <w:lang w:eastAsia="hr-HR"/>
              </w:rPr>
              <w:t>3</w:t>
            </w:r>
          </w:p>
        </w:tc>
        <w:tc>
          <w:tcPr>
            <w:tcW w:w="4678" w:type="dxa"/>
            <w:tcBorders>
              <w:top w:val="single" w:sz="4" w:space="0" w:color="auto"/>
              <w:left w:val="nil"/>
              <w:right w:val="single" w:sz="4" w:space="0" w:color="auto"/>
            </w:tcBorders>
            <w:shd w:val="clear" w:color="auto" w:fill="auto"/>
            <w:vAlign w:val="center"/>
            <w:hideMark/>
          </w:tcPr>
          <w:p w14:paraId="052B15F1" w14:textId="77777777" w:rsidR="00A51D8A" w:rsidRPr="00AD3BF1" w:rsidRDefault="00A51D8A" w:rsidP="00A51D8A">
            <w:pPr>
              <w:rPr>
                <w:rFonts w:ascii="Arial" w:hAnsi="Arial" w:cs="Arial"/>
                <w:sz w:val="18"/>
                <w:szCs w:val="18"/>
                <w:lang w:eastAsia="hr-HR"/>
              </w:rPr>
            </w:pPr>
            <w:r w:rsidRPr="00AD3BF1">
              <w:rPr>
                <w:rFonts w:ascii="Arial" w:hAnsi="Arial" w:cs="Arial"/>
                <w:sz w:val="18"/>
                <w:szCs w:val="18"/>
                <w:lang w:eastAsia="hr-HR"/>
              </w:rPr>
              <w:t xml:space="preserve">PRIHODI (AOP 002+005+008+011+024+040+049) </w:t>
            </w:r>
          </w:p>
        </w:tc>
        <w:tc>
          <w:tcPr>
            <w:tcW w:w="708" w:type="dxa"/>
            <w:tcBorders>
              <w:top w:val="nil"/>
              <w:left w:val="single" w:sz="4" w:space="0" w:color="auto"/>
              <w:bottom w:val="single" w:sz="4" w:space="0" w:color="C0C0C0"/>
              <w:right w:val="single" w:sz="4" w:space="0" w:color="auto"/>
            </w:tcBorders>
            <w:shd w:val="clear" w:color="auto" w:fill="auto"/>
            <w:noWrap/>
            <w:vAlign w:val="center"/>
            <w:hideMark/>
          </w:tcPr>
          <w:p w14:paraId="60F56656" w14:textId="77777777" w:rsidR="00A51D8A" w:rsidRPr="00AD3BF1" w:rsidRDefault="00A51D8A" w:rsidP="00A51D8A">
            <w:pPr>
              <w:jc w:val="center"/>
              <w:rPr>
                <w:rFonts w:ascii="Arial" w:hAnsi="Arial" w:cs="Arial"/>
                <w:sz w:val="18"/>
                <w:szCs w:val="18"/>
                <w:lang w:eastAsia="hr-HR"/>
              </w:rPr>
            </w:pPr>
            <w:r w:rsidRPr="00AD3BF1">
              <w:rPr>
                <w:rFonts w:ascii="Arial" w:hAnsi="Arial" w:cs="Arial"/>
                <w:sz w:val="18"/>
                <w:szCs w:val="18"/>
                <w:lang w:eastAsia="hr-HR"/>
              </w:rPr>
              <w:t>001</w:t>
            </w:r>
          </w:p>
        </w:tc>
        <w:tc>
          <w:tcPr>
            <w:tcW w:w="1276" w:type="dxa"/>
            <w:tcBorders>
              <w:top w:val="nil"/>
              <w:left w:val="nil"/>
              <w:bottom w:val="single" w:sz="4" w:space="0" w:color="C0C0C0"/>
              <w:right w:val="single" w:sz="4" w:space="0" w:color="auto"/>
            </w:tcBorders>
            <w:shd w:val="pct25" w:color="C0C0C0" w:fill="auto"/>
            <w:noWrap/>
            <w:vAlign w:val="center"/>
          </w:tcPr>
          <w:p w14:paraId="4163DC64" w14:textId="77777777" w:rsidR="00A51D8A" w:rsidRDefault="00A51D8A" w:rsidP="00A51D8A">
            <w:pPr>
              <w:jc w:val="right"/>
              <w:rPr>
                <w:rFonts w:ascii="Arial" w:hAnsi="Arial" w:cs="Arial"/>
                <w:sz w:val="18"/>
                <w:szCs w:val="18"/>
                <w:lang w:eastAsia="hr-HR"/>
              </w:rPr>
            </w:pPr>
            <w:r>
              <w:rPr>
                <w:rFonts w:ascii="Arial" w:hAnsi="Arial" w:cs="Arial"/>
                <w:sz w:val="18"/>
                <w:szCs w:val="18"/>
              </w:rPr>
              <w:t>8.617.266</w:t>
            </w:r>
          </w:p>
        </w:tc>
        <w:tc>
          <w:tcPr>
            <w:tcW w:w="1403" w:type="dxa"/>
            <w:tcBorders>
              <w:top w:val="nil"/>
              <w:left w:val="nil"/>
              <w:bottom w:val="single" w:sz="4" w:space="0" w:color="C0C0C0"/>
              <w:right w:val="single" w:sz="4" w:space="0" w:color="auto"/>
            </w:tcBorders>
            <w:shd w:val="pct25" w:color="C0C0C0" w:fill="auto"/>
            <w:noWrap/>
            <w:vAlign w:val="center"/>
          </w:tcPr>
          <w:p w14:paraId="2F0AB86E" w14:textId="77777777" w:rsidR="00A51D8A" w:rsidRDefault="00A51D8A" w:rsidP="00A51D8A">
            <w:pPr>
              <w:jc w:val="right"/>
              <w:rPr>
                <w:rFonts w:ascii="Arial" w:hAnsi="Arial" w:cs="Arial"/>
                <w:sz w:val="18"/>
                <w:szCs w:val="18"/>
              </w:rPr>
            </w:pPr>
            <w:r>
              <w:rPr>
                <w:rFonts w:ascii="Arial" w:hAnsi="Arial" w:cs="Arial"/>
                <w:sz w:val="18"/>
                <w:szCs w:val="18"/>
              </w:rPr>
              <w:t>7.324.856</w:t>
            </w:r>
          </w:p>
        </w:tc>
        <w:tc>
          <w:tcPr>
            <w:tcW w:w="723" w:type="dxa"/>
            <w:tcBorders>
              <w:top w:val="nil"/>
              <w:left w:val="nil"/>
              <w:bottom w:val="single" w:sz="4" w:space="0" w:color="C0C0C0"/>
              <w:right w:val="single" w:sz="4" w:space="0" w:color="auto"/>
            </w:tcBorders>
            <w:shd w:val="clear" w:color="auto" w:fill="auto"/>
            <w:noWrap/>
            <w:vAlign w:val="center"/>
          </w:tcPr>
          <w:p w14:paraId="49520E1B" w14:textId="77777777" w:rsidR="00A51D8A" w:rsidRDefault="00A51D8A" w:rsidP="00A51D8A">
            <w:pPr>
              <w:jc w:val="right"/>
              <w:rPr>
                <w:rFonts w:ascii="Arial" w:hAnsi="Arial" w:cs="Arial"/>
                <w:sz w:val="18"/>
                <w:szCs w:val="18"/>
              </w:rPr>
            </w:pPr>
            <w:r>
              <w:rPr>
                <w:rFonts w:ascii="Arial" w:hAnsi="Arial" w:cs="Arial"/>
                <w:sz w:val="18"/>
                <w:szCs w:val="18"/>
              </w:rPr>
              <w:t>85,0</w:t>
            </w:r>
          </w:p>
        </w:tc>
      </w:tr>
      <w:tr w:rsidR="00322B1E" w:rsidRPr="00AD3BF1" w14:paraId="5E36DC93" w14:textId="77777777" w:rsidTr="00BD2A95">
        <w:trPr>
          <w:trHeight w:val="264"/>
        </w:trPr>
        <w:tc>
          <w:tcPr>
            <w:tcW w:w="846"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09C4E416"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31</w:t>
            </w:r>
          </w:p>
        </w:tc>
        <w:tc>
          <w:tcPr>
            <w:tcW w:w="4678" w:type="dxa"/>
            <w:tcBorders>
              <w:left w:val="single" w:sz="4" w:space="0" w:color="auto"/>
              <w:right w:val="single" w:sz="4" w:space="0" w:color="auto"/>
            </w:tcBorders>
            <w:shd w:val="clear" w:color="auto" w:fill="auto"/>
            <w:vAlign w:val="center"/>
            <w:hideMark/>
          </w:tcPr>
          <w:p w14:paraId="616EC2FB"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Prihodi od prodaje roba i pružanja usluga (AOP 003+004)</w:t>
            </w:r>
          </w:p>
        </w:tc>
        <w:tc>
          <w:tcPr>
            <w:tcW w:w="708" w:type="dxa"/>
            <w:tcBorders>
              <w:top w:val="nil"/>
              <w:left w:val="single" w:sz="4" w:space="0" w:color="auto"/>
              <w:bottom w:val="single" w:sz="4" w:space="0" w:color="C0C0C0"/>
              <w:right w:val="single" w:sz="4" w:space="0" w:color="auto"/>
            </w:tcBorders>
            <w:shd w:val="clear" w:color="auto" w:fill="auto"/>
            <w:noWrap/>
            <w:vAlign w:val="center"/>
            <w:hideMark/>
          </w:tcPr>
          <w:p w14:paraId="713B10B7"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002</w:t>
            </w:r>
          </w:p>
        </w:tc>
        <w:tc>
          <w:tcPr>
            <w:tcW w:w="1276" w:type="dxa"/>
            <w:tcBorders>
              <w:top w:val="nil"/>
              <w:left w:val="nil"/>
              <w:bottom w:val="single" w:sz="4" w:space="0" w:color="C0C0C0"/>
              <w:right w:val="single" w:sz="4" w:space="0" w:color="auto"/>
            </w:tcBorders>
            <w:shd w:val="pct25" w:color="C0C0C0" w:fill="auto"/>
            <w:noWrap/>
            <w:vAlign w:val="center"/>
          </w:tcPr>
          <w:p w14:paraId="01FD2E27"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pct25" w:color="C0C0C0" w:fill="auto"/>
            <w:noWrap/>
            <w:vAlign w:val="center"/>
          </w:tcPr>
          <w:p w14:paraId="68E03068"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7BAE065B" w14:textId="77777777" w:rsidR="00322B1E" w:rsidRDefault="00322B1E" w:rsidP="00322B1E">
            <w:pPr>
              <w:jc w:val="right"/>
              <w:rPr>
                <w:rFonts w:ascii="Arial" w:hAnsi="Arial" w:cs="Arial"/>
                <w:sz w:val="18"/>
                <w:szCs w:val="18"/>
              </w:rPr>
            </w:pPr>
            <w:r>
              <w:rPr>
                <w:rFonts w:ascii="Arial" w:hAnsi="Arial" w:cs="Arial"/>
                <w:sz w:val="18"/>
                <w:szCs w:val="18"/>
              </w:rPr>
              <w:t>-</w:t>
            </w:r>
          </w:p>
        </w:tc>
      </w:tr>
      <w:tr w:rsidR="00322B1E" w:rsidRPr="00AD3BF1" w14:paraId="01BA071F"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79B8D5A1"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3111</w:t>
            </w:r>
          </w:p>
        </w:tc>
        <w:tc>
          <w:tcPr>
            <w:tcW w:w="4678" w:type="dxa"/>
            <w:tcBorders>
              <w:left w:val="nil"/>
              <w:bottom w:val="single" w:sz="4" w:space="0" w:color="C0C0C0"/>
              <w:right w:val="single" w:sz="4" w:space="0" w:color="auto"/>
            </w:tcBorders>
            <w:shd w:val="clear" w:color="auto" w:fill="auto"/>
            <w:vAlign w:val="center"/>
            <w:hideMark/>
          </w:tcPr>
          <w:p w14:paraId="42E886B6"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 xml:space="preserve">Prihodi od prodaje roba </w:t>
            </w:r>
          </w:p>
        </w:tc>
        <w:tc>
          <w:tcPr>
            <w:tcW w:w="708" w:type="dxa"/>
            <w:tcBorders>
              <w:top w:val="nil"/>
              <w:left w:val="nil"/>
              <w:bottom w:val="single" w:sz="4" w:space="0" w:color="C0C0C0"/>
              <w:right w:val="single" w:sz="4" w:space="0" w:color="auto"/>
            </w:tcBorders>
            <w:shd w:val="clear" w:color="auto" w:fill="auto"/>
            <w:noWrap/>
            <w:vAlign w:val="center"/>
            <w:hideMark/>
          </w:tcPr>
          <w:p w14:paraId="6D84CC75"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003</w:t>
            </w:r>
          </w:p>
        </w:tc>
        <w:tc>
          <w:tcPr>
            <w:tcW w:w="1276" w:type="dxa"/>
            <w:tcBorders>
              <w:top w:val="nil"/>
              <w:left w:val="nil"/>
              <w:bottom w:val="single" w:sz="4" w:space="0" w:color="C0C0C0"/>
              <w:right w:val="single" w:sz="4" w:space="0" w:color="auto"/>
            </w:tcBorders>
            <w:shd w:val="clear" w:color="auto" w:fill="auto"/>
            <w:noWrap/>
            <w:vAlign w:val="center"/>
          </w:tcPr>
          <w:p w14:paraId="1AA48444"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3472DD93"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35AB2513" w14:textId="77777777" w:rsidR="00322B1E" w:rsidRDefault="00322B1E" w:rsidP="00322B1E">
            <w:pPr>
              <w:jc w:val="right"/>
              <w:rPr>
                <w:rFonts w:ascii="Arial" w:hAnsi="Arial" w:cs="Arial"/>
                <w:sz w:val="18"/>
                <w:szCs w:val="18"/>
              </w:rPr>
            </w:pPr>
            <w:r>
              <w:rPr>
                <w:rFonts w:ascii="Arial" w:hAnsi="Arial" w:cs="Arial"/>
                <w:sz w:val="18"/>
                <w:szCs w:val="18"/>
              </w:rPr>
              <w:t>-</w:t>
            </w:r>
          </w:p>
        </w:tc>
      </w:tr>
      <w:tr w:rsidR="00322B1E" w:rsidRPr="00AD3BF1" w14:paraId="31074BDA"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58AFF319"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3112</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710DE0D2"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Prihodi od pružanja usluga</w:t>
            </w:r>
          </w:p>
        </w:tc>
        <w:tc>
          <w:tcPr>
            <w:tcW w:w="708" w:type="dxa"/>
            <w:tcBorders>
              <w:top w:val="nil"/>
              <w:left w:val="nil"/>
              <w:bottom w:val="single" w:sz="4" w:space="0" w:color="C0C0C0"/>
              <w:right w:val="single" w:sz="4" w:space="0" w:color="auto"/>
            </w:tcBorders>
            <w:shd w:val="clear" w:color="auto" w:fill="auto"/>
            <w:noWrap/>
            <w:vAlign w:val="center"/>
            <w:hideMark/>
          </w:tcPr>
          <w:p w14:paraId="3C76C7DC"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004</w:t>
            </w:r>
          </w:p>
        </w:tc>
        <w:tc>
          <w:tcPr>
            <w:tcW w:w="1276" w:type="dxa"/>
            <w:tcBorders>
              <w:top w:val="nil"/>
              <w:left w:val="nil"/>
              <w:bottom w:val="single" w:sz="4" w:space="0" w:color="C0C0C0"/>
              <w:right w:val="single" w:sz="4" w:space="0" w:color="auto"/>
            </w:tcBorders>
            <w:shd w:val="clear" w:color="auto" w:fill="auto"/>
            <w:noWrap/>
            <w:vAlign w:val="center"/>
          </w:tcPr>
          <w:p w14:paraId="33DE083B"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67EE99F2"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4794C2F0" w14:textId="77777777" w:rsidR="00322B1E" w:rsidRDefault="00322B1E" w:rsidP="00322B1E">
            <w:pPr>
              <w:jc w:val="right"/>
              <w:rPr>
                <w:rFonts w:ascii="Arial" w:hAnsi="Arial" w:cs="Arial"/>
                <w:sz w:val="18"/>
                <w:szCs w:val="18"/>
              </w:rPr>
            </w:pPr>
            <w:r>
              <w:rPr>
                <w:rFonts w:ascii="Arial" w:hAnsi="Arial" w:cs="Arial"/>
                <w:sz w:val="18"/>
                <w:szCs w:val="18"/>
              </w:rPr>
              <w:t>-</w:t>
            </w:r>
          </w:p>
        </w:tc>
      </w:tr>
      <w:tr w:rsidR="00322B1E" w:rsidRPr="00AD3BF1" w14:paraId="7BDFCC14"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7FF5BBCA"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32</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11322D2C"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Prihodi od članarina i članskih doprinosa (AOP 006+007)</w:t>
            </w:r>
          </w:p>
        </w:tc>
        <w:tc>
          <w:tcPr>
            <w:tcW w:w="708" w:type="dxa"/>
            <w:tcBorders>
              <w:top w:val="nil"/>
              <w:left w:val="nil"/>
              <w:bottom w:val="single" w:sz="4" w:space="0" w:color="C0C0C0"/>
              <w:right w:val="single" w:sz="4" w:space="0" w:color="auto"/>
            </w:tcBorders>
            <w:shd w:val="clear" w:color="auto" w:fill="auto"/>
            <w:noWrap/>
            <w:vAlign w:val="center"/>
            <w:hideMark/>
          </w:tcPr>
          <w:p w14:paraId="4CFB9CF8"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005</w:t>
            </w:r>
          </w:p>
        </w:tc>
        <w:tc>
          <w:tcPr>
            <w:tcW w:w="1276" w:type="dxa"/>
            <w:tcBorders>
              <w:top w:val="nil"/>
              <w:left w:val="nil"/>
              <w:bottom w:val="single" w:sz="4" w:space="0" w:color="C0C0C0"/>
              <w:right w:val="single" w:sz="4" w:space="0" w:color="auto"/>
            </w:tcBorders>
            <w:shd w:val="pct25" w:color="C0C0C0" w:fill="auto"/>
            <w:noWrap/>
            <w:vAlign w:val="center"/>
          </w:tcPr>
          <w:p w14:paraId="6BC1A178"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pct25" w:color="C0C0C0" w:fill="auto"/>
            <w:noWrap/>
            <w:vAlign w:val="center"/>
          </w:tcPr>
          <w:p w14:paraId="7E5C6E74"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3B064DB4" w14:textId="77777777" w:rsidR="00322B1E" w:rsidRDefault="00322B1E" w:rsidP="00322B1E">
            <w:pPr>
              <w:jc w:val="right"/>
              <w:rPr>
                <w:rFonts w:ascii="Arial" w:hAnsi="Arial" w:cs="Arial"/>
                <w:sz w:val="18"/>
                <w:szCs w:val="18"/>
              </w:rPr>
            </w:pPr>
            <w:r>
              <w:rPr>
                <w:rFonts w:ascii="Arial" w:hAnsi="Arial" w:cs="Arial"/>
                <w:sz w:val="18"/>
                <w:szCs w:val="18"/>
              </w:rPr>
              <w:t>-</w:t>
            </w:r>
          </w:p>
        </w:tc>
      </w:tr>
      <w:tr w:rsidR="00322B1E" w:rsidRPr="00AD3BF1" w14:paraId="1451298D"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53A5055D"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3211</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7CCBA26A"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Članarine</w:t>
            </w:r>
          </w:p>
        </w:tc>
        <w:tc>
          <w:tcPr>
            <w:tcW w:w="708" w:type="dxa"/>
            <w:tcBorders>
              <w:top w:val="nil"/>
              <w:left w:val="nil"/>
              <w:bottom w:val="single" w:sz="4" w:space="0" w:color="C0C0C0"/>
              <w:right w:val="single" w:sz="4" w:space="0" w:color="auto"/>
            </w:tcBorders>
            <w:shd w:val="clear" w:color="auto" w:fill="auto"/>
            <w:noWrap/>
            <w:vAlign w:val="center"/>
            <w:hideMark/>
          </w:tcPr>
          <w:p w14:paraId="2B22B059"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006</w:t>
            </w:r>
          </w:p>
        </w:tc>
        <w:tc>
          <w:tcPr>
            <w:tcW w:w="1276" w:type="dxa"/>
            <w:tcBorders>
              <w:top w:val="nil"/>
              <w:left w:val="nil"/>
              <w:bottom w:val="single" w:sz="4" w:space="0" w:color="C0C0C0"/>
              <w:right w:val="single" w:sz="4" w:space="0" w:color="auto"/>
            </w:tcBorders>
            <w:shd w:val="clear" w:color="auto" w:fill="auto"/>
            <w:noWrap/>
            <w:vAlign w:val="center"/>
          </w:tcPr>
          <w:p w14:paraId="6CD41946"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1FDA958E"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1FA83DA2" w14:textId="77777777" w:rsidR="00322B1E" w:rsidRDefault="00322B1E" w:rsidP="00322B1E">
            <w:pPr>
              <w:jc w:val="right"/>
              <w:rPr>
                <w:rFonts w:ascii="Arial" w:hAnsi="Arial" w:cs="Arial"/>
                <w:sz w:val="18"/>
                <w:szCs w:val="18"/>
              </w:rPr>
            </w:pPr>
            <w:r>
              <w:rPr>
                <w:rFonts w:ascii="Arial" w:hAnsi="Arial" w:cs="Arial"/>
                <w:sz w:val="18"/>
                <w:szCs w:val="18"/>
              </w:rPr>
              <w:t>-</w:t>
            </w:r>
          </w:p>
        </w:tc>
      </w:tr>
      <w:tr w:rsidR="00322B1E" w:rsidRPr="00AD3BF1" w14:paraId="05E61FDD"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08B3B475"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3212</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711EA2C0"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Članski doprinosi</w:t>
            </w:r>
          </w:p>
        </w:tc>
        <w:tc>
          <w:tcPr>
            <w:tcW w:w="708" w:type="dxa"/>
            <w:tcBorders>
              <w:top w:val="nil"/>
              <w:left w:val="nil"/>
              <w:bottom w:val="single" w:sz="4" w:space="0" w:color="C0C0C0"/>
              <w:right w:val="single" w:sz="4" w:space="0" w:color="auto"/>
            </w:tcBorders>
            <w:shd w:val="clear" w:color="auto" w:fill="auto"/>
            <w:noWrap/>
            <w:vAlign w:val="center"/>
            <w:hideMark/>
          </w:tcPr>
          <w:p w14:paraId="3F568D12"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007</w:t>
            </w:r>
          </w:p>
        </w:tc>
        <w:tc>
          <w:tcPr>
            <w:tcW w:w="1276" w:type="dxa"/>
            <w:tcBorders>
              <w:top w:val="nil"/>
              <w:left w:val="nil"/>
              <w:bottom w:val="single" w:sz="4" w:space="0" w:color="C0C0C0"/>
              <w:right w:val="single" w:sz="4" w:space="0" w:color="auto"/>
            </w:tcBorders>
            <w:shd w:val="clear" w:color="auto" w:fill="auto"/>
            <w:noWrap/>
            <w:vAlign w:val="center"/>
          </w:tcPr>
          <w:p w14:paraId="766EC5F9"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12ADEAE1"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3518724F" w14:textId="77777777" w:rsidR="00322B1E" w:rsidRDefault="00322B1E" w:rsidP="00322B1E">
            <w:pPr>
              <w:jc w:val="right"/>
              <w:rPr>
                <w:rFonts w:ascii="Arial" w:hAnsi="Arial" w:cs="Arial"/>
                <w:sz w:val="18"/>
                <w:szCs w:val="18"/>
              </w:rPr>
            </w:pPr>
            <w:r>
              <w:rPr>
                <w:rFonts w:ascii="Arial" w:hAnsi="Arial" w:cs="Arial"/>
                <w:sz w:val="18"/>
                <w:szCs w:val="18"/>
              </w:rPr>
              <w:t>-</w:t>
            </w:r>
          </w:p>
        </w:tc>
      </w:tr>
      <w:tr w:rsidR="00322B1E" w:rsidRPr="00AD3BF1" w14:paraId="79ECA082"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6861089F"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33</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6D94A376"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Prihodi po posebnim propisima (AOP 009+010)</w:t>
            </w:r>
          </w:p>
        </w:tc>
        <w:tc>
          <w:tcPr>
            <w:tcW w:w="708" w:type="dxa"/>
            <w:tcBorders>
              <w:top w:val="nil"/>
              <w:left w:val="nil"/>
              <w:bottom w:val="single" w:sz="4" w:space="0" w:color="C0C0C0"/>
              <w:right w:val="single" w:sz="4" w:space="0" w:color="auto"/>
            </w:tcBorders>
            <w:shd w:val="clear" w:color="auto" w:fill="auto"/>
            <w:noWrap/>
            <w:vAlign w:val="center"/>
            <w:hideMark/>
          </w:tcPr>
          <w:p w14:paraId="7A4FCEB0"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008</w:t>
            </w:r>
          </w:p>
        </w:tc>
        <w:tc>
          <w:tcPr>
            <w:tcW w:w="1276" w:type="dxa"/>
            <w:tcBorders>
              <w:top w:val="nil"/>
              <w:left w:val="nil"/>
              <w:bottom w:val="single" w:sz="4" w:space="0" w:color="C0C0C0"/>
              <w:right w:val="single" w:sz="4" w:space="0" w:color="auto"/>
            </w:tcBorders>
            <w:shd w:val="pct25" w:color="C0C0C0" w:fill="auto"/>
            <w:noWrap/>
            <w:vAlign w:val="center"/>
          </w:tcPr>
          <w:p w14:paraId="62B93AA2"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pct25" w:color="C0C0C0" w:fill="auto"/>
            <w:noWrap/>
            <w:vAlign w:val="center"/>
          </w:tcPr>
          <w:p w14:paraId="770B4D10"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07985474" w14:textId="77777777" w:rsidR="00322B1E" w:rsidRDefault="00322B1E" w:rsidP="00322B1E">
            <w:pPr>
              <w:jc w:val="right"/>
              <w:rPr>
                <w:rFonts w:ascii="Arial" w:hAnsi="Arial" w:cs="Arial"/>
                <w:sz w:val="18"/>
                <w:szCs w:val="18"/>
              </w:rPr>
            </w:pPr>
            <w:r>
              <w:rPr>
                <w:rFonts w:ascii="Arial" w:hAnsi="Arial" w:cs="Arial"/>
                <w:sz w:val="18"/>
                <w:szCs w:val="18"/>
              </w:rPr>
              <w:t>-</w:t>
            </w:r>
          </w:p>
        </w:tc>
      </w:tr>
      <w:tr w:rsidR="00322B1E" w:rsidRPr="00AD3BF1" w14:paraId="052F341C" w14:textId="77777777" w:rsidTr="00BD2A95">
        <w:trPr>
          <w:trHeight w:val="130"/>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05D6882D"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3311</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1232DE06"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Prihodi po posebnim propisima iz proračuna</w:t>
            </w:r>
          </w:p>
        </w:tc>
        <w:tc>
          <w:tcPr>
            <w:tcW w:w="708" w:type="dxa"/>
            <w:tcBorders>
              <w:top w:val="nil"/>
              <w:left w:val="nil"/>
              <w:bottom w:val="single" w:sz="4" w:space="0" w:color="C0C0C0"/>
              <w:right w:val="single" w:sz="4" w:space="0" w:color="auto"/>
            </w:tcBorders>
            <w:shd w:val="clear" w:color="auto" w:fill="auto"/>
            <w:noWrap/>
            <w:vAlign w:val="center"/>
            <w:hideMark/>
          </w:tcPr>
          <w:p w14:paraId="447C3E15"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009</w:t>
            </w:r>
          </w:p>
        </w:tc>
        <w:tc>
          <w:tcPr>
            <w:tcW w:w="1276" w:type="dxa"/>
            <w:tcBorders>
              <w:top w:val="nil"/>
              <w:left w:val="nil"/>
              <w:bottom w:val="single" w:sz="4" w:space="0" w:color="C0C0C0"/>
              <w:right w:val="single" w:sz="4" w:space="0" w:color="auto"/>
            </w:tcBorders>
            <w:shd w:val="clear" w:color="auto" w:fill="auto"/>
            <w:noWrap/>
            <w:vAlign w:val="center"/>
          </w:tcPr>
          <w:p w14:paraId="6D66846B"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10F2E014"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508B259F" w14:textId="77777777" w:rsidR="00322B1E" w:rsidRDefault="00322B1E" w:rsidP="00322B1E">
            <w:pPr>
              <w:jc w:val="right"/>
              <w:rPr>
                <w:rFonts w:ascii="Arial" w:hAnsi="Arial" w:cs="Arial"/>
                <w:sz w:val="18"/>
                <w:szCs w:val="18"/>
              </w:rPr>
            </w:pPr>
            <w:r>
              <w:rPr>
                <w:rFonts w:ascii="Arial" w:hAnsi="Arial" w:cs="Arial"/>
                <w:sz w:val="18"/>
                <w:szCs w:val="18"/>
              </w:rPr>
              <w:t>-</w:t>
            </w:r>
          </w:p>
        </w:tc>
      </w:tr>
      <w:tr w:rsidR="00322B1E" w:rsidRPr="00AD3BF1" w14:paraId="6ED212F7"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7EEEC67F"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3312</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2941FC69"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Prihodi po posebnim propisima iz ostalih izvora</w:t>
            </w:r>
          </w:p>
        </w:tc>
        <w:tc>
          <w:tcPr>
            <w:tcW w:w="708" w:type="dxa"/>
            <w:tcBorders>
              <w:top w:val="nil"/>
              <w:left w:val="nil"/>
              <w:bottom w:val="single" w:sz="4" w:space="0" w:color="C0C0C0"/>
              <w:right w:val="single" w:sz="4" w:space="0" w:color="auto"/>
            </w:tcBorders>
            <w:shd w:val="clear" w:color="auto" w:fill="auto"/>
            <w:noWrap/>
            <w:vAlign w:val="center"/>
            <w:hideMark/>
          </w:tcPr>
          <w:p w14:paraId="637D0ECD"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010</w:t>
            </w:r>
          </w:p>
        </w:tc>
        <w:tc>
          <w:tcPr>
            <w:tcW w:w="1276" w:type="dxa"/>
            <w:tcBorders>
              <w:top w:val="nil"/>
              <w:left w:val="nil"/>
              <w:bottom w:val="single" w:sz="4" w:space="0" w:color="C0C0C0"/>
              <w:right w:val="single" w:sz="4" w:space="0" w:color="auto"/>
            </w:tcBorders>
            <w:shd w:val="clear" w:color="auto" w:fill="auto"/>
            <w:noWrap/>
            <w:vAlign w:val="center"/>
          </w:tcPr>
          <w:p w14:paraId="4FADB353"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55C563B9"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108F919E" w14:textId="77777777" w:rsidR="00322B1E" w:rsidRDefault="00322B1E" w:rsidP="00322B1E">
            <w:pPr>
              <w:jc w:val="right"/>
              <w:rPr>
                <w:rFonts w:ascii="Arial" w:hAnsi="Arial" w:cs="Arial"/>
                <w:sz w:val="18"/>
                <w:szCs w:val="18"/>
              </w:rPr>
            </w:pPr>
            <w:r>
              <w:rPr>
                <w:rFonts w:ascii="Arial" w:hAnsi="Arial" w:cs="Arial"/>
                <w:sz w:val="18"/>
                <w:szCs w:val="18"/>
              </w:rPr>
              <w:t>-</w:t>
            </w:r>
          </w:p>
        </w:tc>
      </w:tr>
      <w:tr w:rsidR="00A51D8A" w:rsidRPr="00AD3BF1" w14:paraId="0948EFAA"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0C2E9342" w14:textId="77777777" w:rsidR="00A51D8A" w:rsidRPr="00AD3BF1" w:rsidRDefault="00A51D8A" w:rsidP="00A51D8A">
            <w:pPr>
              <w:rPr>
                <w:rFonts w:ascii="Arial" w:hAnsi="Arial" w:cs="Arial"/>
                <w:sz w:val="18"/>
                <w:szCs w:val="18"/>
                <w:lang w:eastAsia="hr-HR"/>
              </w:rPr>
            </w:pPr>
            <w:r w:rsidRPr="00AD3BF1">
              <w:rPr>
                <w:rFonts w:ascii="Arial" w:hAnsi="Arial" w:cs="Arial"/>
                <w:sz w:val="18"/>
                <w:szCs w:val="18"/>
                <w:lang w:eastAsia="hr-HR"/>
              </w:rPr>
              <w:t>34</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71D3F276" w14:textId="77777777" w:rsidR="00A51D8A" w:rsidRPr="00AD3BF1" w:rsidRDefault="00A51D8A" w:rsidP="00A51D8A">
            <w:pPr>
              <w:rPr>
                <w:rFonts w:ascii="Arial" w:hAnsi="Arial" w:cs="Arial"/>
                <w:sz w:val="18"/>
                <w:szCs w:val="18"/>
                <w:lang w:eastAsia="hr-HR"/>
              </w:rPr>
            </w:pPr>
            <w:r w:rsidRPr="00AD3BF1">
              <w:rPr>
                <w:rFonts w:ascii="Arial" w:hAnsi="Arial" w:cs="Arial"/>
                <w:sz w:val="18"/>
                <w:szCs w:val="18"/>
                <w:lang w:eastAsia="hr-HR"/>
              </w:rPr>
              <w:t>Prihodi od imovine (AOP 012+021)</w:t>
            </w:r>
          </w:p>
        </w:tc>
        <w:tc>
          <w:tcPr>
            <w:tcW w:w="708" w:type="dxa"/>
            <w:tcBorders>
              <w:top w:val="nil"/>
              <w:left w:val="nil"/>
              <w:bottom w:val="single" w:sz="4" w:space="0" w:color="C0C0C0"/>
              <w:right w:val="single" w:sz="4" w:space="0" w:color="auto"/>
            </w:tcBorders>
            <w:shd w:val="clear" w:color="auto" w:fill="auto"/>
            <w:noWrap/>
            <w:vAlign w:val="center"/>
            <w:hideMark/>
          </w:tcPr>
          <w:p w14:paraId="6B098E81" w14:textId="77777777" w:rsidR="00A51D8A" w:rsidRPr="00AD3BF1" w:rsidRDefault="00A51D8A" w:rsidP="00A51D8A">
            <w:pPr>
              <w:jc w:val="center"/>
              <w:rPr>
                <w:rFonts w:ascii="Arial" w:hAnsi="Arial" w:cs="Arial"/>
                <w:sz w:val="18"/>
                <w:szCs w:val="18"/>
                <w:lang w:eastAsia="hr-HR"/>
              </w:rPr>
            </w:pPr>
            <w:r w:rsidRPr="00AD3BF1">
              <w:rPr>
                <w:rFonts w:ascii="Arial" w:hAnsi="Arial" w:cs="Arial"/>
                <w:sz w:val="18"/>
                <w:szCs w:val="18"/>
                <w:lang w:eastAsia="hr-HR"/>
              </w:rPr>
              <w:t>011</w:t>
            </w:r>
          </w:p>
        </w:tc>
        <w:tc>
          <w:tcPr>
            <w:tcW w:w="1276" w:type="dxa"/>
            <w:tcBorders>
              <w:top w:val="nil"/>
              <w:left w:val="nil"/>
              <w:bottom w:val="single" w:sz="4" w:space="0" w:color="C0C0C0"/>
              <w:right w:val="single" w:sz="4" w:space="0" w:color="auto"/>
            </w:tcBorders>
            <w:shd w:val="pct25" w:color="C0C0C0" w:fill="auto"/>
            <w:noWrap/>
            <w:vAlign w:val="center"/>
          </w:tcPr>
          <w:p w14:paraId="68ACCB98" w14:textId="77777777" w:rsidR="00A51D8A" w:rsidRDefault="00A51D8A" w:rsidP="00A51D8A">
            <w:pPr>
              <w:jc w:val="right"/>
              <w:rPr>
                <w:rFonts w:ascii="Arial" w:hAnsi="Arial" w:cs="Arial"/>
                <w:sz w:val="18"/>
                <w:szCs w:val="18"/>
              </w:rPr>
            </w:pPr>
            <w:r>
              <w:rPr>
                <w:rFonts w:ascii="Arial" w:hAnsi="Arial" w:cs="Arial"/>
                <w:sz w:val="18"/>
                <w:szCs w:val="18"/>
              </w:rPr>
              <w:t>2.941</w:t>
            </w:r>
          </w:p>
        </w:tc>
        <w:tc>
          <w:tcPr>
            <w:tcW w:w="1403" w:type="dxa"/>
            <w:tcBorders>
              <w:top w:val="nil"/>
              <w:left w:val="nil"/>
              <w:bottom w:val="single" w:sz="4" w:space="0" w:color="C0C0C0"/>
              <w:right w:val="single" w:sz="4" w:space="0" w:color="auto"/>
            </w:tcBorders>
            <w:shd w:val="pct25" w:color="C0C0C0" w:fill="auto"/>
            <w:noWrap/>
            <w:vAlign w:val="center"/>
          </w:tcPr>
          <w:p w14:paraId="480B733D" w14:textId="77777777" w:rsidR="00A51D8A" w:rsidRDefault="00A51D8A" w:rsidP="00A51D8A">
            <w:pPr>
              <w:jc w:val="right"/>
              <w:rPr>
                <w:rFonts w:ascii="Arial" w:hAnsi="Arial" w:cs="Arial"/>
                <w:sz w:val="18"/>
                <w:szCs w:val="18"/>
              </w:rPr>
            </w:pPr>
            <w:r>
              <w:rPr>
                <w:rFonts w:ascii="Arial" w:hAnsi="Arial" w:cs="Arial"/>
                <w:sz w:val="18"/>
                <w:szCs w:val="18"/>
              </w:rPr>
              <w:t>68</w:t>
            </w:r>
          </w:p>
        </w:tc>
        <w:tc>
          <w:tcPr>
            <w:tcW w:w="723" w:type="dxa"/>
            <w:tcBorders>
              <w:top w:val="nil"/>
              <w:left w:val="nil"/>
              <w:bottom w:val="single" w:sz="4" w:space="0" w:color="C0C0C0"/>
              <w:right w:val="single" w:sz="4" w:space="0" w:color="auto"/>
            </w:tcBorders>
            <w:shd w:val="clear" w:color="auto" w:fill="auto"/>
            <w:noWrap/>
            <w:vAlign w:val="center"/>
          </w:tcPr>
          <w:p w14:paraId="7A50D003" w14:textId="77777777" w:rsidR="00A51D8A" w:rsidRDefault="00A51D8A" w:rsidP="00A51D8A">
            <w:pPr>
              <w:jc w:val="right"/>
              <w:rPr>
                <w:rFonts w:ascii="Arial" w:hAnsi="Arial" w:cs="Arial"/>
                <w:sz w:val="18"/>
                <w:szCs w:val="18"/>
              </w:rPr>
            </w:pPr>
            <w:r>
              <w:rPr>
                <w:rFonts w:ascii="Arial" w:hAnsi="Arial" w:cs="Arial"/>
                <w:sz w:val="18"/>
                <w:szCs w:val="18"/>
              </w:rPr>
              <w:t>2,3</w:t>
            </w:r>
          </w:p>
        </w:tc>
      </w:tr>
      <w:tr w:rsidR="00A51D8A" w:rsidRPr="00AD3BF1" w14:paraId="767B5DDB"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4E1F07E0" w14:textId="77777777" w:rsidR="00A51D8A" w:rsidRPr="00AD3BF1" w:rsidRDefault="00A51D8A" w:rsidP="00A51D8A">
            <w:pPr>
              <w:rPr>
                <w:rFonts w:ascii="Arial" w:hAnsi="Arial" w:cs="Arial"/>
                <w:sz w:val="18"/>
                <w:szCs w:val="18"/>
                <w:lang w:eastAsia="hr-HR"/>
              </w:rPr>
            </w:pPr>
            <w:r w:rsidRPr="00AD3BF1">
              <w:rPr>
                <w:rFonts w:ascii="Arial" w:hAnsi="Arial" w:cs="Arial"/>
                <w:sz w:val="18"/>
                <w:szCs w:val="18"/>
                <w:lang w:eastAsia="hr-HR"/>
              </w:rPr>
              <w:t>341</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177E0248" w14:textId="77777777" w:rsidR="00A51D8A" w:rsidRPr="00AD3BF1" w:rsidRDefault="00A51D8A" w:rsidP="00A51D8A">
            <w:pPr>
              <w:rPr>
                <w:rFonts w:ascii="Arial" w:hAnsi="Arial" w:cs="Arial"/>
                <w:sz w:val="18"/>
                <w:szCs w:val="18"/>
                <w:lang w:eastAsia="hr-HR"/>
              </w:rPr>
            </w:pPr>
            <w:r w:rsidRPr="00AD3BF1">
              <w:rPr>
                <w:rFonts w:ascii="Arial" w:hAnsi="Arial" w:cs="Arial"/>
                <w:sz w:val="18"/>
                <w:szCs w:val="18"/>
                <w:lang w:eastAsia="hr-HR"/>
              </w:rPr>
              <w:t xml:space="preserve">Prihodi od financijske imovine (AOP 013 do 020) </w:t>
            </w:r>
          </w:p>
        </w:tc>
        <w:tc>
          <w:tcPr>
            <w:tcW w:w="708" w:type="dxa"/>
            <w:tcBorders>
              <w:top w:val="nil"/>
              <w:left w:val="nil"/>
              <w:bottom w:val="single" w:sz="4" w:space="0" w:color="C0C0C0"/>
              <w:right w:val="single" w:sz="4" w:space="0" w:color="auto"/>
            </w:tcBorders>
            <w:shd w:val="clear" w:color="auto" w:fill="auto"/>
            <w:noWrap/>
            <w:vAlign w:val="center"/>
            <w:hideMark/>
          </w:tcPr>
          <w:p w14:paraId="582A38D4" w14:textId="77777777" w:rsidR="00A51D8A" w:rsidRPr="00AD3BF1" w:rsidRDefault="00A51D8A" w:rsidP="00A51D8A">
            <w:pPr>
              <w:jc w:val="center"/>
              <w:rPr>
                <w:rFonts w:ascii="Arial" w:hAnsi="Arial" w:cs="Arial"/>
                <w:sz w:val="18"/>
                <w:szCs w:val="18"/>
                <w:lang w:eastAsia="hr-HR"/>
              </w:rPr>
            </w:pPr>
            <w:r w:rsidRPr="00AD3BF1">
              <w:rPr>
                <w:rFonts w:ascii="Arial" w:hAnsi="Arial" w:cs="Arial"/>
                <w:sz w:val="18"/>
                <w:szCs w:val="18"/>
                <w:lang w:eastAsia="hr-HR"/>
              </w:rPr>
              <w:t>012</w:t>
            </w:r>
          </w:p>
        </w:tc>
        <w:tc>
          <w:tcPr>
            <w:tcW w:w="1276" w:type="dxa"/>
            <w:tcBorders>
              <w:top w:val="nil"/>
              <w:left w:val="nil"/>
              <w:bottom w:val="single" w:sz="4" w:space="0" w:color="C0C0C0"/>
              <w:right w:val="single" w:sz="4" w:space="0" w:color="auto"/>
            </w:tcBorders>
            <w:shd w:val="pct25" w:color="C0C0C0" w:fill="auto"/>
            <w:noWrap/>
            <w:vAlign w:val="center"/>
          </w:tcPr>
          <w:p w14:paraId="66D31174" w14:textId="77777777" w:rsidR="00A51D8A" w:rsidRDefault="00A51D8A" w:rsidP="00A51D8A">
            <w:pPr>
              <w:jc w:val="right"/>
              <w:rPr>
                <w:rFonts w:ascii="Arial" w:hAnsi="Arial" w:cs="Arial"/>
                <w:sz w:val="18"/>
                <w:szCs w:val="18"/>
              </w:rPr>
            </w:pPr>
            <w:r>
              <w:rPr>
                <w:rFonts w:ascii="Arial" w:hAnsi="Arial" w:cs="Arial"/>
                <w:sz w:val="18"/>
                <w:szCs w:val="18"/>
              </w:rPr>
              <w:t>2.941</w:t>
            </w:r>
          </w:p>
        </w:tc>
        <w:tc>
          <w:tcPr>
            <w:tcW w:w="1403" w:type="dxa"/>
            <w:tcBorders>
              <w:top w:val="nil"/>
              <w:left w:val="nil"/>
              <w:bottom w:val="single" w:sz="4" w:space="0" w:color="C0C0C0"/>
              <w:right w:val="single" w:sz="4" w:space="0" w:color="auto"/>
            </w:tcBorders>
            <w:shd w:val="pct25" w:color="C0C0C0" w:fill="auto"/>
            <w:noWrap/>
            <w:vAlign w:val="center"/>
          </w:tcPr>
          <w:p w14:paraId="4A517352" w14:textId="77777777" w:rsidR="00A51D8A" w:rsidRDefault="00A51D8A" w:rsidP="00A51D8A">
            <w:pPr>
              <w:jc w:val="right"/>
              <w:rPr>
                <w:rFonts w:ascii="Arial" w:hAnsi="Arial" w:cs="Arial"/>
                <w:sz w:val="18"/>
                <w:szCs w:val="18"/>
              </w:rPr>
            </w:pPr>
            <w:r>
              <w:rPr>
                <w:rFonts w:ascii="Arial" w:hAnsi="Arial" w:cs="Arial"/>
                <w:sz w:val="18"/>
                <w:szCs w:val="18"/>
              </w:rPr>
              <w:t>68</w:t>
            </w:r>
          </w:p>
        </w:tc>
        <w:tc>
          <w:tcPr>
            <w:tcW w:w="723" w:type="dxa"/>
            <w:tcBorders>
              <w:top w:val="nil"/>
              <w:left w:val="nil"/>
              <w:bottom w:val="single" w:sz="4" w:space="0" w:color="C0C0C0"/>
              <w:right w:val="single" w:sz="4" w:space="0" w:color="auto"/>
            </w:tcBorders>
            <w:shd w:val="clear" w:color="auto" w:fill="auto"/>
            <w:noWrap/>
            <w:vAlign w:val="center"/>
          </w:tcPr>
          <w:p w14:paraId="31C1E502" w14:textId="77777777" w:rsidR="00A51D8A" w:rsidRDefault="00A51D8A" w:rsidP="00A51D8A">
            <w:pPr>
              <w:jc w:val="right"/>
              <w:rPr>
                <w:rFonts w:ascii="Arial" w:hAnsi="Arial" w:cs="Arial"/>
                <w:sz w:val="18"/>
                <w:szCs w:val="18"/>
              </w:rPr>
            </w:pPr>
            <w:r>
              <w:rPr>
                <w:rFonts w:ascii="Arial" w:hAnsi="Arial" w:cs="Arial"/>
                <w:sz w:val="18"/>
                <w:szCs w:val="18"/>
              </w:rPr>
              <w:t>2,3</w:t>
            </w:r>
          </w:p>
        </w:tc>
      </w:tr>
      <w:tr w:rsidR="00322B1E" w:rsidRPr="00AD3BF1" w14:paraId="5C263606"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75CC9C7B"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3411</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459C19B0"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Prihodi od kamata za dane zajmove</w:t>
            </w:r>
          </w:p>
        </w:tc>
        <w:tc>
          <w:tcPr>
            <w:tcW w:w="708" w:type="dxa"/>
            <w:tcBorders>
              <w:top w:val="nil"/>
              <w:left w:val="nil"/>
              <w:bottom w:val="single" w:sz="4" w:space="0" w:color="C0C0C0"/>
              <w:right w:val="single" w:sz="4" w:space="0" w:color="auto"/>
            </w:tcBorders>
            <w:shd w:val="clear" w:color="auto" w:fill="auto"/>
            <w:noWrap/>
            <w:vAlign w:val="center"/>
            <w:hideMark/>
          </w:tcPr>
          <w:p w14:paraId="10924A49"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013</w:t>
            </w:r>
          </w:p>
        </w:tc>
        <w:tc>
          <w:tcPr>
            <w:tcW w:w="1276" w:type="dxa"/>
            <w:tcBorders>
              <w:top w:val="nil"/>
              <w:left w:val="nil"/>
              <w:bottom w:val="single" w:sz="4" w:space="0" w:color="C0C0C0"/>
              <w:right w:val="single" w:sz="4" w:space="0" w:color="auto"/>
            </w:tcBorders>
            <w:shd w:val="clear" w:color="auto" w:fill="auto"/>
            <w:noWrap/>
            <w:vAlign w:val="center"/>
          </w:tcPr>
          <w:p w14:paraId="573881B9"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2DD580AE"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72B67151" w14:textId="77777777" w:rsidR="00322B1E" w:rsidRDefault="00322B1E" w:rsidP="00322B1E">
            <w:pPr>
              <w:jc w:val="right"/>
              <w:rPr>
                <w:rFonts w:ascii="Arial" w:hAnsi="Arial" w:cs="Arial"/>
                <w:sz w:val="18"/>
                <w:szCs w:val="18"/>
              </w:rPr>
            </w:pPr>
            <w:r>
              <w:rPr>
                <w:rFonts w:ascii="Arial" w:hAnsi="Arial" w:cs="Arial"/>
                <w:sz w:val="18"/>
                <w:szCs w:val="18"/>
              </w:rPr>
              <w:t>-</w:t>
            </w:r>
          </w:p>
        </w:tc>
      </w:tr>
      <w:tr w:rsidR="00322B1E" w:rsidRPr="00AD3BF1" w14:paraId="63113C3B"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40F358ED"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3412</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52A74048"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Prihodi od kamata po vrijednosnim papirima</w:t>
            </w:r>
          </w:p>
        </w:tc>
        <w:tc>
          <w:tcPr>
            <w:tcW w:w="708" w:type="dxa"/>
            <w:tcBorders>
              <w:top w:val="nil"/>
              <w:left w:val="nil"/>
              <w:bottom w:val="single" w:sz="4" w:space="0" w:color="C0C0C0"/>
              <w:right w:val="single" w:sz="4" w:space="0" w:color="auto"/>
            </w:tcBorders>
            <w:shd w:val="clear" w:color="auto" w:fill="auto"/>
            <w:noWrap/>
            <w:vAlign w:val="center"/>
            <w:hideMark/>
          </w:tcPr>
          <w:p w14:paraId="7559EF3B"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014</w:t>
            </w:r>
          </w:p>
        </w:tc>
        <w:tc>
          <w:tcPr>
            <w:tcW w:w="1276" w:type="dxa"/>
            <w:tcBorders>
              <w:top w:val="nil"/>
              <w:left w:val="nil"/>
              <w:bottom w:val="single" w:sz="4" w:space="0" w:color="C0C0C0"/>
              <w:right w:val="single" w:sz="4" w:space="0" w:color="auto"/>
            </w:tcBorders>
            <w:shd w:val="clear" w:color="auto" w:fill="auto"/>
            <w:noWrap/>
            <w:vAlign w:val="center"/>
          </w:tcPr>
          <w:p w14:paraId="163BABEA"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0A3EDEB1"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28F1E5FF" w14:textId="77777777" w:rsidR="00322B1E" w:rsidRDefault="00322B1E" w:rsidP="00322B1E">
            <w:pPr>
              <w:jc w:val="right"/>
              <w:rPr>
                <w:rFonts w:ascii="Arial" w:hAnsi="Arial" w:cs="Arial"/>
                <w:sz w:val="18"/>
                <w:szCs w:val="18"/>
              </w:rPr>
            </w:pPr>
            <w:r>
              <w:rPr>
                <w:rFonts w:ascii="Arial" w:hAnsi="Arial" w:cs="Arial"/>
                <w:sz w:val="18"/>
                <w:szCs w:val="18"/>
              </w:rPr>
              <w:t>-</w:t>
            </w:r>
          </w:p>
        </w:tc>
      </w:tr>
      <w:tr w:rsidR="00A51D8A" w:rsidRPr="00AD3BF1" w14:paraId="14E44A05"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2740800C" w14:textId="77777777" w:rsidR="00A51D8A" w:rsidRPr="00AD3BF1" w:rsidRDefault="00A51D8A" w:rsidP="00A51D8A">
            <w:pPr>
              <w:rPr>
                <w:rFonts w:ascii="Arial" w:hAnsi="Arial" w:cs="Arial"/>
                <w:sz w:val="18"/>
                <w:szCs w:val="18"/>
                <w:lang w:eastAsia="hr-HR"/>
              </w:rPr>
            </w:pPr>
            <w:r w:rsidRPr="00AD3BF1">
              <w:rPr>
                <w:rFonts w:ascii="Arial" w:hAnsi="Arial" w:cs="Arial"/>
                <w:sz w:val="18"/>
                <w:szCs w:val="18"/>
                <w:lang w:eastAsia="hr-HR"/>
              </w:rPr>
              <w:t>3413</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707D1350" w14:textId="77777777" w:rsidR="00A51D8A" w:rsidRPr="00AD3BF1" w:rsidRDefault="00A51D8A" w:rsidP="00A51D8A">
            <w:pPr>
              <w:rPr>
                <w:rFonts w:ascii="Arial" w:hAnsi="Arial" w:cs="Arial"/>
                <w:sz w:val="18"/>
                <w:szCs w:val="18"/>
                <w:lang w:eastAsia="hr-HR"/>
              </w:rPr>
            </w:pPr>
            <w:r w:rsidRPr="00AD3BF1">
              <w:rPr>
                <w:rFonts w:ascii="Arial" w:hAnsi="Arial" w:cs="Arial"/>
                <w:sz w:val="18"/>
                <w:szCs w:val="18"/>
                <w:lang w:eastAsia="hr-HR"/>
              </w:rPr>
              <w:t>Kamate na oročena sredstva i depozite po viđenju</w:t>
            </w:r>
          </w:p>
        </w:tc>
        <w:tc>
          <w:tcPr>
            <w:tcW w:w="708" w:type="dxa"/>
            <w:tcBorders>
              <w:top w:val="nil"/>
              <w:left w:val="nil"/>
              <w:bottom w:val="single" w:sz="4" w:space="0" w:color="C0C0C0"/>
              <w:right w:val="single" w:sz="4" w:space="0" w:color="auto"/>
            </w:tcBorders>
            <w:shd w:val="clear" w:color="auto" w:fill="auto"/>
            <w:noWrap/>
            <w:vAlign w:val="center"/>
            <w:hideMark/>
          </w:tcPr>
          <w:p w14:paraId="095AE4CB" w14:textId="77777777" w:rsidR="00A51D8A" w:rsidRPr="00AD3BF1" w:rsidRDefault="00A51D8A" w:rsidP="00A51D8A">
            <w:pPr>
              <w:jc w:val="center"/>
              <w:rPr>
                <w:rFonts w:ascii="Arial" w:hAnsi="Arial" w:cs="Arial"/>
                <w:sz w:val="18"/>
                <w:szCs w:val="18"/>
                <w:lang w:eastAsia="hr-HR"/>
              </w:rPr>
            </w:pPr>
            <w:r w:rsidRPr="00AD3BF1">
              <w:rPr>
                <w:rFonts w:ascii="Arial" w:hAnsi="Arial" w:cs="Arial"/>
                <w:sz w:val="18"/>
                <w:szCs w:val="18"/>
                <w:lang w:eastAsia="hr-HR"/>
              </w:rPr>
              <w:t>015</w:t>
            </w:r>
          </w:p>
        </w:tc>
        <w:tc>
          <w:tcPr>
            <w:tcW w:w="1276" w:type="dxa"/>
            <w:tcBorders>
              <w:top w:val="nil"/>
              <w:left w:val="nil"/>
              <w:bottom w:val="single" w:sz="4" w:space="0" w:color="C0C0C0"/>
              <w:right w:val="single" w:sz="4" w:space="0" w:color="auto"/>
            </w:tcBorders>
            <w:shd w:val="clear" w:color="auto" w:fill="auto"/>
            <w:noWrap/>
            <w:vAlign w:val="center"/>
          </w:tcPr>
          <w:p w14:paraId="7F07F59E" w14:textId="77777777" w:rsidR="00A51D8A" w:rsidRDefault="00A51D8A" w:rsidP="00A51D8A">
            <w:pPr>
              <w:jc w:val="right"/>
              <w:rPr>
                <w:rFonts w:ascii="Arial" w:hAnsi="Arial" w:cs="Arial"/>
                <w:sz w:val="18"/>
                <w:szCs w:val="18"/>
              </w:rPr>
            </w:pPr>
            <w:r>
              <w:rPr>
                <w:rFonts w:ascii="Arial" w:hAnsi="Arial" w:cs="Arial"/>
                <w:sz w:val="18"/>
                <w:szCs w:val="18"/>
              </w:rPr>
              <w:t>11</w:t>
            </w:r>
          </w:p>
        </w:tc>
        <w:tc>
          <w:tcPr>
            <w:tcW w:w="1403" w:type="dxa"/>
            <w:tcBorders>
              <w:top w:val="nil"/>
              <w:left w:val="nil"/>
              <w:bottom w:val="single" w:sz="4" w:space="0" w:color="C0C0C0"/>
              <w:right w:val="single" w:sz="4" w:space="0" w:color="auto"/>
            </w:tcBorders>
            <w:shd w:val="clear" w:color="auto" w:fill="auto"/>
            <w:noWrap/>
            <w:vAlign w:val="center"/>
          </w:tcPr>
          <w:p w14:paraId="6F669F3D" w14:textId="77777777" w:rsidR="00A51D8A" w:rsidRDefault="00A51D8A" w:rsidP="00A51D8A">
            <w:pPr>
              <w:jc w:val="right"/>
              <w:rPr>
                <w:rFonts w:ascii="Arial" w:hAnsi="Arial" w:cs="Arial"/>
                <w:sz w:val="18"/>
                <w:szCs w:val="18"/>
              </w:rPr>
            </w:pPr>
            <w:r>
              <w:rPr>
                <w:rFonts w:ascii="Arial" w:hAnsi="Arial" w:cs="Arial"/>
                <w:sz w:val="18"/>
                <w:szCs w:val="18"/>
              </w:rPr>
              <w:t>14</w:t>
            </w:r>
          </w:p>
        </w:tc>
        <w:tc>
          <w:tcPr>
            <w:tcW w:w="723" w:type="dxa"/>
            <w:tcBorders>
              <w:top w:val="nil"/>
              <w:left w:val="nil"/>
              <w:bottom w:val="single" w:sz="4" w:space="0" w:color="C0C0C0"/>
              <w:right w:val="single" w:sz="4" w:space="0" w:color="auto"/>
            </w:tcBorders>
            <w:shd w:val="clear" w:color="auto" w:fill="auto"/>
            <w:noWrap/>
            <w:vAlign w:val="center"/>
          </w:tcPr>
          <w:p w14:paraId="4EF7D647" w14:textId="77777777" w:rsidR="00A51D8A" w:rsidRDefault="00A51D8A" w:rsidP="00A51D8A">
            <w:pPr>
              <w:jc w:val="right"/>
              <w:rPr>
                <w:rFonts w:ascii="Arial" w:hAnsi="Arial" w:cs="Arial"/>
                <w:sz w:val="18"/>
                <w:szCs w:val="18"/>
              </w:rPr>
            </w:pPr>
            <w:r>
              <w:rPr>
                <w:rFonts w:ascii="Arial" w:hAnsi="Arial" w:cs="Arial"/>
                <w:sz w:val="18"/>
                <w:szCs w:val="18"/>
              </w:rPr>
              <w:t>127,3</w:t>
            </w:r>
          </w:p>
        </w:tc>
      </w:tr>
      <w:tr w:rsidR="00322B1E" w:rsidRPr="00AD3BF1" w14:paraId="0DD780AD"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14F86EB2"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3414</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19BB6414" w14:textId="77777777" w:rsidR="00322B1E" w:rsidRPr="00AD3BF1" w:rsidRDefault="00322B1E" w:rsidP="00322B1E">
            <w:pPr>
              <w:rPr>
                <w:rFonts w:ascii="Arial" w:hAnsi="Arial" w:cs="Arial"/>
                <w:sz w:val="18"/>
                <w:szCs w:val="18"/>
                <w:lang w:eastAsia="hr-HR"/>
              </w:rPr>
            </w:pPr>
            <w:r w:rsidRPr="00AD3BF1">
              <w:rPr>
                <w:rFonts w:ascii="Arial" w:hAnsi="Arial" w:cs="Arial"/>
                <w:sz w:val="18"/>
                <w:szCs w:val="18"/>
                <w:lang w:eastAsia="hr-HR"/>
              </w:rPr>
              <w:t xml:space="preserve">Prihodi od zateznih kamata </w:t>
            </w:r>
          </w:p>
        </w:tc>
        <w:tc>
          <w:tcPr>
            <w:tcW w:w="708" w:type="dxa"/>
            <w:tcBorders>
              <w:top w:val="nil"/>
              <w:left w:val="nil"/>
              <w:bottom w:val="single" w:sz="4" w:space="0" w:color="C0C0C0"/>
              <w:right w:val="single" w:sz="4" w:space="0" w:color="auto"/>
            </w:tcBorders>
            <w:shd w:val="clear" w:color="auto" w:fill="auto"/>
            <w:noWrap/>
            <w:vAlign w:val="center"/>
            <w:hideMark/>
          </w:tcPr>
          <w:p w14:paraId="44FB1CB2" w14:textId="77777777" w:rsidR="00322B1E" w:rsidRPr="00AD3BF1" w:rsidRDefault="00322B1E" w:rsidP="00322B1E">
            <w:pPr>
              <w:jc w:val="center"/>
              <w:rPr>
                <w:rFonts w:ascii="Arial" w:hAnsi="Arial" w:cs="Arial"/>
                <w:sz w:val="18"/>
                <w:szCs w:val="18"/>
                <w:lang w:eastAsia="hr-HR"/>
              </w:rPr>
            </w:pPr>
            <w:r w:rsidRPr="00AD3BF1">
              <w:rPr>
                <w:rFonts w:ascii="Arial" w:hAnsi="Arial" w:cs="Arial"/>
                <w:sz w:val="18"/>
                <w:szCs w:val="18"/>
                <w:lang w:eastAsia="hr-HR"/>
              </w:rPr>
              <w:t>016</w:t>
            </w:r>
          </w:p>
        </w:tc>
        <w:tc>
          <w:tcPr>
            <w:tcW w:w="1276" w:type="dxa"/>
            <w:tcBorders>
              <w:top w:val="nil"/>
              <w:left w:val="nil"/>
              <w:bottom w:val="single" w:sz="4" w:space="0" w:color="C0C0C0"/>
              <w:right w:val="single" w:sz="4" w:space="0" w:color="auto"/>
            </w:tcBorders>
            <w:shd w:val="clear" w:color="auto" w:fill="auto"/>
            <w:noWrap/>
            <w:vAlign w:val="center"/>
          </w:tcPr>
          <w:p w14:paraId="7088B2CD"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47405005" w14:textId="77777777" w:rsidR="00322B1E" w:rsidRDefault="00322B1E" w:rsidP="00322B1E">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094A98E0" w14:textId="77777777" w:rsidR="00322B1E" w:rsidRDefault="00322B1E" w:rsidP="00322B1E">
            <w:pPr>
              <w:jc w:val="right"/>
              <w:rPr>
                <w:rFonts w:ascii="Arial" w:hAnsi="Arial" w:cs="Arial"/>
                <w:sz w:val="18"/>
                <w:szCs w:val="18"/>
              </w:rPr>
            </w:pPr>
            <w:r>
              <w:rPr>
                <w:rFonts w:ascii="Arial" w:hAnsi="Arial" w:cs="Arial"/>
                <w:sz w:val="18"/>
                <w:szCs w:val="18"/>
              </w:rPr>
              <w:t>-</w:t>
            </w:r>
          </w:p>
        </w:tc>
      </w:tr>
      <w:tr w:rsidR="00A51D8A" w:rsidRPr="00AD3BF1" w14:paraId="4747043D"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1F702246" w14:textId="77777777" w:rsidR="00A51D8A" w:rsidRPr="00AD3BF1" w:rsidRDefault="00A51D8A" w:rsidP="00A51D8A">
            <w:pPr>
              <w:rPr>
                <w:rFonts w:ascii="Arial" w:hAnsi="Arial" w:cs="Arial"/>
                <w:sz w:val="18"/>
                <w:szCs w:val="18"/>
                <w:lang w:eastAsia="hr-HR"/>
              </w:rPr>
            </w:pPr>
            <w:r w:rsidRPr="00AD3BF1">
              <w:rPr>
                <w:rFonts w:ascii="Arial" w:hAnsi="Arial" w:cs="Arial"/>
                <w:sz w:val="18"/>
                <w:szCs w:val="18"/>
                <w:lang w:eastAsia="hr-HR"/>
              </w:rPr>
              <w:t>3415</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2BDF9E77" w14:textId="77777777" w:rsidR="00A51D8A" w:rsidRPr="00AD3BF1" w:rsidRDefault="00A51D8A" w:rsidP="00A51D8A">
            <w:pPr>
              <w:rPr>
                <w:rFonts w:ascii="Arial" w:hAnsi="Arial" w:cs="Arial"/>
                <w:sz w:val="18"/>
                <w:szCs w:val="18"/>
                <w:lang w:eastAsia="hr-HR"/>
              </w:rPr>
            </w:pPr>
            <w:r w:rsidRPr="00AD3BF1">
              <w:rPr>
                <w:rFonts w:ascii="Arial" w:hAnsi="Arial" w:cs="Arial"/>
                <w:sz w:val="18"/>
                <w:szCs w:val="18"/>
                <w:lang w:eastAsia="hr-HR"/>
              </w:rPr>
              <w:t>Prihodi od pozitivnih tečajnih razlika</w:t>
            </w:r>
          </w:p>
        </w:tc>
        <w:tc>
          <w:tcPr>
            <w:tcW w:w="708" w:type="dxa"/>
            <w:tcBorders>
              <w:top w:val="nil"/>
              <w:left w:val="nil"/>
              <w:bottom w:val="single" w:sz="4" w:space="0" w:color="C0C0C0"/>
              <w:right w:val="single" w:sz="4" w:space="0" w:color="auto"/>
            </w:tcBorders>
            <w:shd w:val="clear" w:color="auto" w:fill="auto"/>
            <w:noWrap/>
            <w:vAlign w:val="center"/>
            <w:hideMark/>
          </w:tcPr>
          <w:p w14:paraId="3CCEF633" w14:textId="77777777" w:rsidR="00A51D8A" w:rsidRPr="00AD3BF1" w:rsidRDefault="00A51D8A" w:rsidP="00A51D8A">
            <w:pPr>
              <w:jc w:val="center"/>
              <w:rPr>
                <w:rFonts w:ascii="Arial" w:hAnsi="Arial" w:cs="Arial"/>
                <w:sz w:val="18"/>
                <w:szCs w:val="18"/>
                <w:lang w:eastAsia="hr-HR"/>
              </w:rPr>
            </w:pPr>
            <w:r w:rsidRPr="00AD3BF1">
              <w:rPr>
                <w:rFonts w:ascii="Arial" w:hAnsi="Arial" w:cs="Arial"/>
                <w:sz w:val="18"/>
                <w:szCs w:val="18"/>
                <w:lang w:eastAsia="hr-HR"/>
              </w:rPr>
              <w:t>017</w:t>
            </w:r>
          </w:p>
        </w:tc>
        <w:tc>
          <w:tcPr>
            <w:tcW w:w="1276" w:type="dxa"/>
            <w:tcBorders>
              <w:top w:val="nil"/>
              <w:left w:val="nil"/>
              <w:bottom w:val="single" w:sz="4" w:space="0" w:color="C0C0C0"/>
              <w:right w:val="single" w:sz="4" w:space="0" w:color="auto"/>
            </w:tcBorders>
            <w:shd w:val="clear" w:color="auto" w:fill="auto"/>
            <w:noWrap/>
            <w:vAlign w:val="center"/>
          </w:tcPr>
          <w:p w14:paraId="6AC7DA7E" w14:textId="77777777" w:rsidR="00A51D8A" w:rsidRDefault="00A51D8A" w:rsidP="00A51D8A">
            <w:pPr>
              <w:jc w:val="right"/>
              <w:rPr>
                <w:rFonts w:ascii="Arial" w:hAnsi="Arial" w:cs="Arial"/>
                <w:sz w:val="18"/>
                <w:szCs w:val="18"/>
              </w:rPr>
            </w:pPr>
            <w:r>
              <w:rPr>
                <w:rFonts w:ascii="Arial" w:hAnsi="Arial" w:cs="Arial"/>
                <w:sz w:val="18"/>
                <w:szCs w:val="18"/>
              </w:rPr>
              <w:t>2.930</w:t>
            </w:r>
          </w:p>
        </w:tc>
        <w:tc>
          <w:tcPr>
            <w:tcW w:w="1403" w:type="dxa"/>
            <w:tcBorders>
              <w:top w:val="nil"/>
              <w:left w:val="nil"/>
              <w:bottom w:val="single" w:sz="4" w:space="0" w:color="C0C0C0"/>
              <w:right w:val="single" w:sz="4" w:space="0" w:color="auto"/>
            </w:tcBorders>
            <w:shd w:val="clear" w:color="auto" w:fill="auto"/>
            <w:noWrap/>
            <w:vAlign w:val="center"/>
          </w:tcPr>
          <w:p w14:paraId="1015F70F" w14:textId="77777777" w:rsidR="00A51D8A" w:rsidRDefault="00A51D8A" w:rsidP="00A51D8A">
            <w:pPr>
              <w:jc w:val="right"/>
              <w:rPr>
                <w:rFonts w:ascii="Arial" w:hAnsi="Arial" w:cs="Arial"/>
                <w:sz w:val="18"/>
                <w:szCs w:val="18"/>
              </w:rPr>
            </w:pPr>
            <w:r>
              <w:rPr>
                <w:rFonts w:ascii="Arial" w:hAnsi="Arial" w:cs="Arial"/>
                <w:sz w:val="18"/>
                <w:szCs w:val="18"/>
              </w:rPr>
              <w:t>54</w:t>
            </w:r>
          </w:p>
        </w:tc>
        <w:tc>
          <w:tcPr>
            <w:tcW w:w="723" w:type="dxa"/>
            <w:tcBorders>
              <w:top w:val="nil"/>
              <w:left w:val="nil"/>
              <w:bottom w:val="single" w:sz="4" w:space="0" w:color="C0C0C0"/>
              <w:right w:val="single" w:sz="4" w:space="0" w:color="auto"/>
            </w:tcBorders>
            <w:shd w:val="clear" w:color="auto" w:fill="auto"/>
            <w:noWrap/>
            <w:vAlign w:val="center"/>
          </w:tcPr>
          <w:p w14:paraId="35B3A17D" w14:textId="77777777" w:rsidR="00A51D8A" w:rsidRDefault="00A51D8A" w:rsidP="00A51D8A">
            <w:pPr>
              <w:jc w:val="right"/>
              <w:rPr>
                <w:rFonts w:ascii="Arial" w:hAnsi="Arial" w:cs="Arial"/>
                <w:sz w:val="18"/>
                <w:szCs w:val="18"/>
              </w:rPr>
            </w:pPr>
            <w:r>
              <w:rPr>
                <w:rFonts w:ascii="Arial" w:hAnsi="Arial" w:cs="Arial"/>
                <w:sz w:val="18"/>
                <w:szCs w:val="18"/>
              </w:rPr>
              <w:t>1,8</w:t>
            </w:r>
          </w:p>
        </w:tc>
      </w:tr>
      <w:tr w:rsidR="00BD2A95" w:rsidRPr="00AD3BF1" w14:paraId="2CF5FBE8"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0A7A6B1C"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3416</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156BC793"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Prihodi od dividendi</w:t>
            </w:r>
          </w:p>
        </w:tc>
        <w:tc>
          <w:tcPr>
            <w:tcW w:w="708" w:type="dxa"/>
            <w:tcBorders>
              <w:top w:val="nil"/>
              <w:left w:val="nil"/>
              <w:bottom w:val="single" w:sz="4" w:space="0" w:color="C0C0C0"/>
              <w:right w:val="single" w:sz="4" w:space="0" w:color="auto"/>
            </w:tcBorders>
            <w:shd w:val="clear" w:color="auto" w:fill="auto"/>
            <w:noWrap/>
            <w:vAlign w:val="center"/>
            <w:hideMark/>
          </w:tcPr>
          <w:p w14:paraId="62D400EE" w14:textId="77777777" w:rsidR="00BD2A95" w:rsidRPr="00AD3BF1" w:rsidRDefault="00BD2A95" w:rsidP="00905A21">
            <w:pPr>
              <w:jc w:val="center"/>
              <w:rPr>
                <w:rFonts w:ascii="Arial" w:hAnsi="Arial" w:cs="Arial"/>
                <w:sz w:val="18"/>
                <w:szCs w:val="18"/>
                <w:lang w:eastAsia="hr-HR"/>
              </w:rPr>
            </w:pPr>
            <w:r w:rsidRPr="00AD3BF1">
              <w:rPr>
                <w:rFonts w:ascii="Arial" w:hAnsi="Arial" w:cs="Arial"/>
                <w:sz w:val="18"/>
                <w:szCs w:val="18"/>
                <w:lang w:eastAsia="hr-HR"/>
              </w:rPr>
              <w:t>018</w:t>
            </w:r>
          </w:p>
        </w:tc>
        <w:tc>
          <w:tcPr>
            <w:tcW w:w="1276" w:type="dxa"/>
            <w:tcBorders>
              <w:top w:val="nil"/>
              <w:left w:val="nil"/>
              <w:bottom w:val="single" w:sz="4" w:space="0" w:color="C0C0C0"/>
              <w:right w:val="single" w:sz="4" w:space="0" w:color="auto"/>
            </w:tcBorders>
            <w:shd w:val="clear" w:color="auto" w:fill="auto"/>
            <w:noWrap/>
            <w:vAlign w:val="center"/>
          </w:tcPr>
          <w:p w14:paraId="7A34A2F1"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505BFAC0"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73AF73AF" w14:textId="77777777" w:rsidR="00BD2A95" w:rsidRDefault="00BD2A95">
            <w:pPr>
              <w:jc w:val="right"/>
              <w:rPr>
                <w:rFonts w:ascii="Arial" w:hAnsi="Arial" w:cs="Arial"/>
                <w:sz w:val="18"/>
                <w:szCs w:val="18"/>
              </w:rPr>
            </w:pPr>
            <w:r>
              <w:rPr>
                <w:rFonts w:ascii="Arial" w:hAnsi="Arial" w:cs="Arial"/>
                <w:sz w:val="18"/>
                <w:szCs w:val="18"/>
              </w:rPr>
              <w:t>-</w:t>
            </w:r>
          </w:p>
        </w:tc>
      </w:tr>
      <w:tr w:rsidR="00BD2A95" w:rsidRPr="00AD3BF1" w14:paraId="2B4BEDC7"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73CDCC85"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3417</w:t>
            </w:r>
          </w:p>
        </w:tc>
        <w:tc>
          <w:tcPr>
            <w:tcW w:w="4678" w:type="dxa"/>
            <w:tcBorders>
              <w:top w:val="single" w:sz="4" w:space="0" w:color="C0C0C0"/>
              <w:left w:val="nil"/>
              <w:bottom w:val="single" w:sz="4" w:space="0" w:color="C0C0C0"/>
              <w:right w:val="single" w:sz="4" w:space="0" w:color="auto"/>
            </w:tcBorders>
            <w:shd w:val="clear" w:color="auto" w:fill="auto"/>
            <w:noWrap/>
            <w:vAlign w:val="center"/>
            <w:hideMark/>
          </w:tcPr>
          <w:p w14:paraId="392BF0F8"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Prihodi od dobiti trgovačkih društava, banaka i ostalih financijskih institucija po posebnim propisima</w:t>
            </w:r>
          </w:p>
        </w:tc>
        <w:tc>
          <w:tcPr>
            <w:tcW w:w="708" w:type="dxa"/>
            <w:tcBorders>
              <w:top w:val="nil"/>
              <w:left w:val="nil"/>
              <w:bottom w:val="single" w:sz="4" w:space="0" w:color="C0C0C0"/>
              <w:right w:val="single" w:sz="4" w:space="0" w:color="auto"/>
            </w:tcBorders>
            <w:shd w:val="clear" w:color="auto" w:fill="auto"/>
            <w:noWrap/>
            <w:vAlign w:val="center"/>
            <w:hideMark/>
          </w:tcPr>
          <w:p w14:paraId="65C82E3C" w14:textId="77777777" w:rsidR="00BD2A95" w:rsidRPr="00AD3BF1" w:rsidRDefault="00BD2A95" w:rsidP="00905A21">
            <w:pPr>
              <w:jc w:val="center"/>
              <w:rPr>
                <w:rFonts w:ascii="Arial" w:hAnsi="Arial" w:cs="Arial"/>
                <w:sz w:val="18"/>
                <w:szCs w:val="18"/>
                <w:lang w:eastAsia="hr-HR"/>
              </w:rPr>
            </w:pPr>
            <w:r w:rsidRPr="00AD3BF1">
              <w:rPr>
                <w:rFonts w:ascii="Arial" w:hAnsi="Arial" w:cs="Arial"/>
                <w:sz w:val="18"/>
                <w:szCs w:val="18"/>
                <w:lang w:eastAsia="hr-HR"/>
              </w:rPr>
              <w:t>019</w:t>
            </w:r>
          </w:p>
        </w:tc>
        <w:tc>
          <w:tcPr>
            <w:tcW w:w="1276" w:type="dxa"/>
            <w:tcBorders>
              <w:top w:val="nil"/>
              <w:left w:val="nil"/>
              <w:bottom w:val="single" w:sz="4" w:space="0" w:color="C0C0C0"/>
              <w:right w:val="single" w:sz="4" w:space="0" w:color="auto"/>
            </w:tcBorders>
            <w:shd w:val="clear" w:color="auto" w:fill="auto"/>
            <w:noWrap/>
            <w:vAlign w:val="center"/>
          </w:tcPr>
          <w:p w14:paraId="4BA2B353"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3BC656D6"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42FE27DC" w14:textId="77777777" w:rsidR="00BD2A95" w:rsidRDefault="00BD2A95">
            <w:pPr>
              <w:jc w:val="right"/>
              <w:rPr>
                <w:rFonts w:ascii="Arial" w:hAnsi="Arial" w:cs="Arial"/>
                <w:sz w:val="18"/>
                <w:szCs w:val="18"/>
              </w:rPr>
            </w:pPr>
            <w:r>
              <w:rPr>
                <w:rFonts w:ascii="Arial" w:hAnsi="Arial" w:cs="Arial"/>
                <w:sz w:val="18"/>
                <w:szCs w:val="18"/>
              </w:rPr>
              <w:t>-</w:t>
            </w:r>
          </w:p>
        </w:tc>
      </w:tr>
      <w:tr w:rsidR="00BD2A95" w:rsidRPr="00AD3BF1" w14:paraId="40B367D2"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1AEDB061"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3418</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2B943ED9"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Ostali prihodi od financijske imovine</w:t>
            </w:r>
          </w:p>
        </w:tc>
        <w:tc>
          <w:tcPr>
            <w:tcW w:w="708" w:type="dxa"/>
            <w:tcBorders>
              <w:top w:val="nil"/>
              <w:left w:val="nil"/>
              <w:bottom w:val="single" w:sz="4" w:space="0" w:color="C0C0C0"/>
              <w:right w:val="single" w:sz="4" w:space="0" w:color="auto"/>
            </w:tcBorders>
            <w:shd w:val="clear" w:color="auto" w:fill="auto"/>
            <w:noWrap/>
            <w:vAlign w:val="center"/>
            <w:hideMark/>
          </w:tcPr>
          <w:p w14:paraId="713BDADA" w14:textId="77777777" w:rsidR="00BD2A95" w:rsidRPr="00AD3BF1" w:rsidRDefault="00BD2A95" w:rsidP="00905A21">
            <w:pPr>
              <w:jc w:val="center"/>
              <w:rPr>
                <w:rFonts w:ascii="Arial" w:hAnsi="Arial" w:cs="Arial"/>
                <w:sz w:val="18"/>
                <w:szCs w:val="18"/>
                <w:lang w:eastAsia="hr-HR"/>
              </w:rPr>
            </w:pPr>
            <w:r w:rsidRPr="00AD3BF1">
              <w:rPr>
                <w:rFonts w:ascii="Arial" w:hAnsi="Arial" w:cs="Arial"/>
                <w:sz w:val="18"/>
                <w:szCs w:val="18"/>
                <w:lang w:eastAsia="hr-HR"/>
              </w:rPr>
              <w:t>020</w:t>
            </w:r>
          </w:p>
        </w:tc>
        <w:tc>
          <w:tcPr>
            <w:tcW w:w="1276" w:type="dxa"/>
            <w:tcBorders>
              <w:top w:val="nil"/>
              <w:left w:val="nil"/>
              <w:bottom w:val="single" w:sz="4" w:space="0" w:color="C0C0C0"/>
              <w:right w:val="single" w:sz="4" w:space="0" w:color="auto"/>
            </w:tcBorders>
            <w:shd w:val="clear" w:color="auto" w:fill="auto"/>
            <w:noWrap/>
            <w:vAlign w:val="center"/>
          </w:tcPr>
          <w:p w14:paraId="2047DD1A"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7FF9E451"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30B8E845" w14:textId="77777777" w:rsidR="00BD2A95" w:rsidRDefault="00BD2A95">
            <w:pPr>
              <w:jc w:val="right"/>
              <w:rPr>
                <w:rFonts w:ascii="Arial" w:hAnsi="Arial" w:cs="Arial"/>
                <w:sz w:val="18"/>
                <w:szCs w:val="18"/>
              </w:rPr>
            </w:pPr>
            <w:r>
              <w:rPr>
                <w:rFonts w:ascii="Arial" w:hAnsi="Arial" w:cs="Arial"/>
                <w:sz w:val="18"/>
                <w:szCs w:val="18"/>
              </w:rPr>
              <w:t>-</w:t>
            </w:r>
          </w:p>
        </w:tc>
      </w:tr>
      <w:tr w:rsidR="00BD2A95" w:rsidRPr="00AD3BF1" w14:paraId="4D02ADF8"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3DA2CB71"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342</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296373F6"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Prihodi od nefinancijske imovine (AOP 022+023)</w:t>
            </w:r>
          </w:p>
        </w:tc>
        <w:tc>
          <w:tcPr>
            <w:tcW w:w="708" w:type="dxa"/>
            <w:tcBorders>
              <w:top w:val="nil"/>
              <w:left w:val="nil"/>
              <w:bottom w:val="single" w:sz="4" w:space="0" w:color="C0C0C0"/>
              <w:right w:val="single" w:sz="4" w:space="0" w:color="auto"/>
            </w:tcBorders>
            <w:shd w:val="clear" w:color="auto" w:fill="auto"/>
            <w:noWrap/>
            <w:vAlign w:val="center"/>
            <w:hideMark/>
          </w:tcPr>
          <w:p w14:paraId="676469E6" w14:textId="77777777" w:rsidR="00BD2A95" w:rsidRPr="00AD3BF1" w:rsidRDefault="00BD2A95" w:rsidP="00905A21">
            <w:pPr>
              <w:jc w:val="center"/>
              <w:rPr>
                <w:rFonts w:ascii="Arial" w:hAnsi="Arial" w:cs="Arial"/>
                <w:sz w:val="18"/>
                <w:szCs w:val="18"/>
                <w:lang w:eastAsia="hr-HR"/>
              </w:rPr>
            </w:pPr>
            <w:r w:rsidRPr="00AD3BF1">
              <w:rPr>
                <w:rFonts w:ascii="Arial" w:hAnsi="Arial" w:cs="Arial"/>
                <w:sz w:val="18"/>
                <w:szCs w:val="18"/>
                <w:lang w:eastAsia="hr-HR"/>
              </w:rPr>
              <w:t>021</w:t>
            </w:r>
          </w:p>
        </w:tc>
        <w:tc>
          <w:tcPr>
            <w:tcW w:w="1276" w:type="dxa"/>
            <w:tcBorders>
              <w:top w:val="nil"/>
              <w:left w:val="nil"/>
              <w:bottom w:val="single" w:sz="4" w:space="0" w:color="C0C0C0"/>
              <w:right w:val="single" w:sz="4" w:space="0" w:color="auto"/>
            </w:tcBorders>
            <w:shd w:val="pct25" w:color="C0C0C0" w:fill="auto"/>
            <w:noWrap/>
            <w:vAlign w:val="center"/>
          </w:tcPr>
          <w:p w14:paraId="123F8BFA"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pct25" w:color="C0C0C0" w:fill="auto"/>
            <w:noWrap/>
            <w:vAlign w:val="center"/>
          </w:tcPr>
          <w:p w14:paraId="2AE9AD1E"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61A333AF" w14:textId="77777777" w:rsidR="00BD2A95" w:rsidRDefault="00BD2A95">
            <w:pPr>
              <w:jc w:val="right"/>
              <w:rPr>
                <w:rFonts w:ascii="Arial" w:hAnsi="Arial" w:cs="Arial"/>
                <w:sz w:val="18"/>
                <w:szCs w:val="18"/>
              </w:rPr>
            </w:pPr>
            <w:r>
              <w:rPr>
                <w:rFonts w:ascii="Arial" w:hAnsi="Arial" w:cs="Arial"/>
                <w:sz w:val="18"/>
                <w:szCs w:val="18"/>
              </w:rPr>
              <w:t>-</w:t>
            </w:r>
          </w:p>
        </w:tc>
      </w:tr>
      <w:tr w:rsidR="00BD2A95" w:rsidRPr="00AD3BF1" w14:paraId="2D9D43DD"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7AD8E46C"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3421</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6DC00190"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Prihodi od zakupa i iznajmljivanja imovine</w:t>
            </w:r>
          </w:p>
        </w:tc>
        <w:tc>
          <w:tcPr>
            <w:tcW w:w="708" w:type="dxa"/>
            <w:tcBorders>
              <w:top w:val="nil"/>
              <w:left w:val="nil"/>
              <w:bottom w:val="single" w:sz="4" w:space="0" w:color="C0C0C0"/>
              <w:right w:val="single" w:sz="4" w:space="0" w:color="auto"/>
            </w:tcBorders>
            <w:shd w:val="clear" w:color="auto" w:fill="auto"/>
            <w:noWrap/>
            <w:vAlign w:val="center"/>
            <w:hideMark/>
          </w:tcPr>
          <w:p w14:paraId="7A08D4BD" w14:textId="77777777" w:rsidR="00BD2A95" w:rsidRPr="00AD3BF1" w:rsidRDefault="00BD2A95" w:rsidP="00905A21">
            <w:pPr>
              <w:jc w:val="center"/>
              <w:rPr>
                <w:rFonts w:ascii="Arial" w:hAnsi="Arial" w:cs="Arial"/>
                <w:sz w:val="18"/>
                <w:szCs w:val="18"/>
                <w:lang w:eastAsia="hr-HR"/>
              </w:rPr>
            </w:pPr>
            <w:r w:rsidRPr="00AD3BF1">
              <w:rPr>
                <w:rFonts w:ascii="Arial" w:hAnsi="Arial" w:cs="Arial"/>
                <w:sz w:val="18"/>
                <w:szCs w:val="18"/>
                <w:lang w:eastAsia="hr-HR"/>
              </w:rPr>
              <w:t>022</w:t>
            </w:r>
          </w:p>
        </w:tc>
        <w:tc>
          <w:tcPr>
            <w:tcW w:w="1276" w:type="dxa"/>
            <w:tcBorders>
              <w:top w:val="nil"/>
              <w:left w:val="nil"/>
              <w:bottom w:val="single" w:sz="4" w:space="0" w:color="C0C0C0"/>
              <w:right w:val="single" w:sz="4" w:space="0" w:color="auto"/>
            </w:tcBorders>
            <w:shd w:val="clear" w:color="auto" w:fill="auto"/>
            <w:noWrap/>
            <w:vAlign w:val="center"/>
          </w:tcPr>
          <w:p w14:paraId="3FD6585D"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1D08AB73"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70A60F13" w14:textId="77777777" w:rsidR="00BD2A95" w:rsidRDefault="00BD2A95">
            <w:pPr>
              <w:jc w:val="right"/>
              <w:rPr>
                <w:rFonts w:ascii="Arial" w:hAnsi="Arial" w:cs="Arial"/>
                <w:sz w:val="18"/>
                <w:szCs w:val="18"/>
              </w:rPr>
            </w:pPr>
            <w:r>
              <w:rPr>
                <w:rFonts w:ascii="Arial" w:hAnsi="Arial" w:cs="Arial"/>
                <w:sz w:val="18"/>
                <w:szCs w:val="18"/>
              </w:rPr>
              <w:t>-</w:t>
            </w:r>
          </w:p>
        </w:tc>
      </w:tr>
      <w:tr w:rsidR="00BD2A95" w:rsidRPr="00AD3BF1" w14:paraId="3D2C333C"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054147C9"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3422</w:t>
            </w:r>
          </w:p>
        </w:tc>
        <w:tc>
          <w:tcPr>
            <w:tcW w:w="4678" w:type="dxa"/>
            <w:tcBorders>
              <w:top w:val="single" w:sz="4" w:space="0" w:color="C0C0C0"/>
              <w:left w:val="nil"/>
              <w:bottom w:val="single" w:sz="4" w:space="0" w:color="D9D9D9"/>
              <w:right w:val="single" w:sz="4" w:space="0" w:color="auto"/>
            </w:tcBorders>
            <w:shd w:val="clear" w:color="auto" w:fill="auto"/>
            <w:vAlign w:val="center"/>
            <w:hideMark/>
          </w:tcPr>
          <w:p w14:paraId="346B9CF9" w14:textId="77777777" w:rsidR="00BD2A95" w:rsidRPr="00AD3BF1" w:rsidRDefault="00BD2A95" w:rsidP="00905A21">
            <w:pPr>
              <w:rPr>
                <w:rFonts w:ascii="Arial" w:hAnsi="Arial" w:cs="Arial"/>
                <w:sz w:val="18"/>
                <w:szCs w:val="18"/>
                <w:lang w:eastAsia="hr-HR"/>
              </w:rPr>
            </w:pPr>
            <w:r w:rsidRPr="00AD3BF1">
              <w:rPr>
                <w:rFonts w:ascii="Arial" w:hAnsi="Arial" w:cs="Arial"/>
                <w:sz w:val="18"/>
                <w:szCs w:val="18"/>
                <w:lang w:eastAsia="hr-HR"/>
              </w:rPr>
              <w:t>Ostali prihodi od nefinancijske imovine</w:t>
            </w:r>
          </w:p>
        </w:tc>
        <w:tc>
          <w:tcPr>
            <w:tcW w:w="708" w:type="dxa"/>
            <w:tcBorders>
              <w:top w:val="nil"/>
              <w:left w:val="nil"/>
              <w:bottom w:val="single" w:sz="4" w:space="0" w:color="C0C0C0"/>
              <w:right w:val="single" w:sz="4" w:space="0" w:color="auto"/>
            </w:tcBorders>
            <w:shd w:val="clear" w:color="auto" w:fill="auto"/>
            <w:noWrap/>
            <w:vAlign w:val="center"/>
            <w:hideMark/>
          </w:tcPr>
          <w:p w14:paraId="1F71C3B7" w14:textId="77777777" w:rsidR="00BD2A95" w:rsidRPr="00AD3BF1" w:rsidRDefault="00BD2A95" w:rsidP="00905A21">
            <w:pPr>
              <w:jc w:val="center"/>
              <w:rPr>
                <w:rFonts w:ascii="Arial" w:hAnsi="Arial" w:cs="Arial"/>
                <w:sz w:val="18"/>
                <w:szCs w:val="18"/>
                <w:lang w:eastAsia="hr-HR"/>
              </w:rPr>
            </w:pPr>
            <w:r w:rsidRPr="00AD3BF1">
              <w:rPr>
                <w:rFonts w:ascii="Arial" w:hAnsi="Arial" w:cs="Arial"/>
                <w:sz w:val="18"/>
                <w:szCs w:val="18"/>
                <w:lang w:eastAsia="hr-HR"/>
              </w:rPr>
              <w:t>023</w:t>
            </w:r>
          </w:p>
        </w:tc>
        <w:tc>
          <w:tcPr>
            <w:tcW w:w="1276" w:type="dxa"/>
            <w:tcBorders>
              <w:top w:val="nil"/>
              <w:left w:val="nil"/>
              <w:bottom w:val="single" w:sz="4" w:space="0" w:color="C0C0C0"/>
              <w:right w:val="single" w:sz="4" w:space="0" w:color="auto"/>
            </w:tcBorders>
            <w:shd w:val="clear" w:color="auto" w:fill="auto"/>
            <w:noWrap/>
            <w:vAlign w:val="center"/>
          </w:tcPr>
          <w:p w14:paraId="6A6E135A"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1BE955AA" w14:textId="77777777" w:rsidR="00BD2A95" w:rsidRDefault="00BD2A95" w:rsidP="007F6C1D">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618818CC" w14:textId="77777777" w:rsidR="00BD2A95" w:rsidRDefault="00BD2A95">
            <w:pPr>
              <w:jc w:val="right"/>
              <w:rPr>
                <w:rFonts w:ascii="Arial" w:hAnsi="Arial" w:cs="Arial"/>
                <w:sz w:val="18"/>
                <w:szCs w:val="18"/>
              </w:rPr>
            </w:pPr>
            <w:r>
              <w:rPr>
                <w:rFonts w:ascii="Arial" w:hAnsi="Arial" w:cs="Arial"/>
                <w:sz w:val="18"/>
                <w:szCs w:val="18"/>
              </w:rPr>
              <w:t>-</w:t>
            </w:r>
          </w:p>
        </w:tc>
      </w:tr>
      <w:tr w:rsidR="00A51D8A" w:rsidRPr="00AD3BF1" w14:paraId="32A4E9A7" w14:textId="77777777" w:rsidTr="00BD2A95">
        <w:trPr>
          <w:trHeight w:val="255"/>
        </w:trPr>
        <w:tc>
          <w:tcPr>
            <w:tcW w:w="846"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63B65891" w14:textId="77777777" w:rsidR="00A51D8A" w:rsidRPr="00AD3BF1" w:rsidRDefault="00A51D8A" w:rsidP="00A51D8A">
            <w:pPr>
              <w:rPr>
                <w:rFonts w:ascii="Arial" w:hAnsi="Arial" w:cs="Arial"/>
                <w:sz w:val="18"/>
                <w:szCs w:val="18"/>
                <w:lang w:eastAsia="hr-HR"/>
              </w:rPr>
            </w:pPr>
            <w:r w:rsidRPr="00AD3BF1">
              <w:rPr>
                <w:rFonts w:ascii="Arial" w:hAnsi="Arial" w:cs="Arial"/>
                <w:sz w:val="18"/>
                <w:szCs w:val="18"/>
                <w:lang w:eastAsia="hr-HR"/>
              </w:rPr>
              <w:t>35</w:t>
            </w:r>
          </w:p>
        </w:tc>
        <w:tc>
          <w:tcPr>
            <w:tcW w:w="4678" w:type="dxa"/>
            <w:tcBorders>
              <w:top w:val="single" w:sz="4" w:space="0" w:color="D9D9D9"/>
              <w:left w:val="single" w:sz="4" w:space="0" w:color="auto"/>
              <w:bottom w:val="single" w:sz="4" w:space="0" w:color="D9D9D9"/>
              <w:right w:val="single" w:sz="4" w:space="0" w:color="auto"/>
            </w:tcBorders>
            <w:shd w:val="clear" w:color="auto" w:fill="auto"/>
            <w:vAlign w:val="center"/>
            <w:hideMark/>
          </w:tcPr>
          <w:p w14:paraId="65708F5C" w14:textId="77777777" w:rsidR="00A51D8A" w:rsidRPr="00AD3BF1" w:rsidRDefault="00A51D8A" w:rsidP="00A51D8A">
            <w:pPr>
              <w:rPr>
                <w:rFonts w:ascii="Arial" w:hAnsi="Arial" w:cs="Arial"/>
                <w:sz w:val="18"/>
                <w:szCs w:val="18"/>
                <w:lang w:eastAsia="hr-HR"/>
              </w:rPr>
            </w:pPr>
            <w:r w:rsidRPr="00AD3BF1">
              <w:rPr>
                <w:rFonts w:ascii="Arial" w:hAnsi="Arial" w:cs="Arial"/>
                <w:sz w:val="18"/>
                <w:szCs w:val="18"/>
                <w:lang w:eastAsia="hr-HR"/>
              </w:rPr>
              <w:t>Prihodi od donacija (AOP 025+030+033+036+037)</w:t>
            </w:r>
          </w:p>
        </w:tc>
        <w:tc>
          <w:tcPr>
            <w:tcW w:w="708" w:type="dxa"/>
            <w:tcBorders>
              <w:top w:val="nil"/>
              <w:left w:val="single" w:sz="4" w:space="0" w:color="auto"/>
              <w:bottom w:val="single" w:sz="4" w:space="0" w:color="C0C0C0"/>
              <w:right w:val="single" w:sz="4" w:space="0" w:color="auto"/>
            </w:tcBorders>
            <w:shd w:val="clear" w:color="auto" w:fill="auto"/>
            <w:noWrap/>
            <w:vAlign w:val="center"/>
            <w:hideMark/>
          </w:tcPr>
          <w:p w14:paraId="2A38B0B6" w14:textId="77777777" w:rsidR="00A51D8A" w:rsidRPr="00AD3BF1" w:rsidRDefault="00A51D8A" w:rsidP="00A51D8A">
            <w:pPr>
              <w:jc w:val="center"/>
              <w:rPr>
                <w:rFonts w:ascii="Arial" w:hAnsi="Arial" w:cs="Arial"/>
                <w:sz w:val="18"/>
                <w:szCs w:val="18"/>
                <w:lang w:eastAsia="hr-HR"/>
              </w:rPr>
            </w:pPr>
            <w:r w:rsidRPr="00AD3BF1">
              <w:rPr>
                <w:rFonts w:ascii="Arial" w:hAnsi="Arial" w:cs="Arial"/>
                <w:sz w:val="18"/>
                <w:szCs w:val="18"/>
                <w:lang w:eastAsia="hr-HR"/>
              </w:rPr>
              <w:t>024</w:t>
            </w:r>
          </w:p>
        </w:tc>
        <w:tc>
          <w:tcPr>
            <w:tcW w:w="1276" w:type="dxa"/>
            <w:tcBorders>
              <w:top w:val="nil"/>
              <w:left w:val="nil"/>
              <w:bottom w:val="single" w:sz="4" w:space="0" w:color="C0C0C0"/>
              <w:right w:val="single" w:sz="4" w:space="0" w:color="auto"/>
            </w:tcBorders>
            <w:shd w:val="pct25" w:color="C0C0C0" w:fill="auto"/>
            <w:noWrap/>
            <w:vAlign w:val="center"/>
          </w:tcPr>
          <w:p w14:paraId="5BE00C5C" w14:textId="77777777" w:rsidR="00A51D8A" w:rsidRDefault="00A51D8A" w:rsidP="00A51D8A">
            <w:pPr>
              <w:jc w:val="right"/>
              <w:rPr>
                <w:rFonts w:ascii="Arial" w:hAnsi="Arial" w:cs="Arial"/>
                <w:sz w:val="18"/>
                <w:szCs w:val="18"/>
                <w:lang w:eastAsia="hr-HR"/>
              </w:rPr>
            </w:pPr>
            <w:r>
              <w:rPr>
                <w:rFonts w:ascii="Arial" w:hAnsi="Arial" w:cs="Arial"/>
                <w:sz w:val="18"/>
                <w:szCs w:val="18"/>
              </w:rPr>
              <w:t>8.614.325</w:t>
            </w:r>
          </w:p>
        </w:tc>
        <w:tc>
          <w:tcPr>
            <w:tcW w:w="1403" w:type="dxa"/>
            <w:tcBorders>
              <w:top w:val="nil"/>
              <w:left w:val="nil"/>
              <w:bottom w:val="single" w:sz="4" w:space="0" w:color="C0C0C0"/>
              <w:right w:val="single" w:sz="4" w:space="0" w:color="auto"/>
            </w:tcBorders>
            <w:shd w:val="pct25" w:color="C0C0C0" w:fill="auto"/>
            <w:noWrap/>
            <w:vAlign w:val="center"/>
          </w:tcPr>
          <w:p w14:paraId="3D4701E2" w14:textId="77777777" w:rsidR="00A51D8A" w:rsidRDefault="00A51D8A" w:rsidP="00A51D8A">
            <w:pPr>
              <w:jc w:val="right"/>
              <w:rPr>
                <w:rFonts w:ascii="Arial" w:hAnsi="Arial" w:cs="Arial"/>
                <w:sz w:val="18"/>
                <w:szCs w:val="18"/>
              </w:rPr>
            </w:pPr>
            <w:r>
              <w:rPr>
                <w:rFonts w:ascii="Arial" w:hAnsi="Arial" w:cs="Arial"/>
                <w:sz w:val="18"/>
                <w:szCs w:val="18"/>
              </w:rPr>
              <w:t>7.324.276</w:t>
            </w:r>
          </w:p>
        </w:tc>
        <w:tc>
          <w:tcPr>
            <w:tcW w:w="723" w:type="dxa"/>
            <w:tcBorders>
              <w:top w:val="nil"/>
              <w:left w:val="nil"/>
              <w:bottom w:val="single" w:sz="4" w:space="0" w:color="C0C0C0"/>
              <w:right w:val="single" w:sz="4" w:space="0" w:color="auto"/>
            </w:tcBorders>
            <w:shd w:val="clear" w:color="auto" w:fill="auto"/>
            <w:noWrap/>
            <w:vAlign w:val="center"/>
          </w:tcPr>
          <w:p w14:paraId="68201A7C" w14:textId="77777777" w:rsidR="00A51D8A" w:rsidRDefault="00A51D8A" w:rsidP="00A51D8A">
            <w:pPr>
              <w:jc w:val="right"/>
              <w:rPr>
                <w:rFonts w:ascii="Arial" w:hAnsi="Arial" w:cs="Arial"/>
                <w:sz w:val="18"/>
                <w:szCs w:val="18"/>
              </w:rPr>
            </w:pPr>
            <w:r>
              <w:rPr>
                <w:rFonts w:ascii="Arial" w:hAnsi="Arial" w:cs="Arial"/>
                <w:sz w:val="18"/>
                <w:szCs w:val="18"/>
              </w:rPr>
              <w:t>85,0</w:t>
            </w:r>
          </w:p>
        </w:tc>
      </w:tr>
      <w:tr w:rsidR="00A51D8A" w:rsidRPr="00AD3BF1" w14:paraId="0E14B3F9" w14:textId="77777777" w:rsidTr="00BD2A95">
        <w:trPr>
          <w:trHeight w:val="255"/>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7BA48701" w14:textId="77777777" w:rsidR="00A51D8A" w:rsidRPr="00AD3BF1" w:rsidRDefault="00A51D8A" w:rsidP="00A51D8A">
            <w:pPr>
              <w:rPr>
                <w:rFonts w:ascii="Arial" w:hAnsi="Arial" w:cs="Arial"/>
                <w:sz w:val="18"/>
                <w:szCs w:val="18"/>
                <w:lang w:eastAsia="hr-HR"/>
              </w:rPr>
            </w:pPr>
            <w:r w:rsidRPr="00AD3BF1">
              <w:rPr>
                <w:rFonts w:ascii="Arial" w:hAnsi="Arial" w:cs="Arial"/>
                <w:sz w:val="18"/>
                <w:szCs w:val="18"/>
                <w:lang w:eastAsia="hr-HR"/>
              </w:rPr>
              <w:t>351</w:t>
            </w:r>
          </w:p>
        </w:tc>
        <w:tc>
          <w:tcPr>
            <w:tcW w:w="4678" w:type="dxa"/>
            <w:tcBorders>
              <w:top w:val="single" w:sz="4" w:space="0" w:color="D9D9D9"/>
              <w:left w:val="nil"/>
              <w:bottom w:val="single" w:sz="4" w:space="0" w:color="C0C0C0"/>
              <w:right w:val="single" w:sz="4" w:space="0" w:color="auto"/>
            </w:tcBorders>
            <w:shd w:val="clear" w:color="auto" w:fill="auto"/>
            <w:vAlign w:val="center"/>
            <w:hideMark/>
          </w:tcPr>
          <w:p w14:paraId="71DC1B4F" w14:textId="77777777" w:rsidR="00A51D8A" w:rsidRPr="00AD3BF1" w:rsidRDefault="00A51D8A" w:rsidP="00A51D8A">
            <w:pPr>
              <w:rPr>
                <w:rFonts w:ascii="Arial" w:hAnsi="Arial" w:cs="Arial"/>
                <w:sz w:val="18"/>
                <w:szCs w:val="18"/>
                <w:lang w:eastAsia="hr-HR"/>
              </w:rPr>
            </w:pPr>
            <w:r w:rsidRPr="00AD3BF1">
              <w:rPr>
                <w:rFonts w:ascii="Arial" w:hAnsi="Arial" w:cs="Arial"/>
                <w:sz w:val="18"/>
                <w:szCs w:val="18"/>
                <w:lang w:eastAsia="hr-HR"/>
              </w:rPr>
              <w:t>Prihodi od donacija iz proračuna (AOP 026 do 029)</w:t>
            </w:r>
          </w:p>
        </w:tc>
        <w:tc>
          <w:tcPr>
            <w:tcW w:w="708" w:type="dxa"/>
            <w:tcBorders>
              <w:top w:val="nil"/>
              <w:left w:val="nil"/>
              <w:bottom w:val="single" w:sz="4" w:space="0" w:color="C0C0C0"/>
              <w:right w:val="single" w:sz="4" w:space="0" w:color="auto"/>
            </w:tcBorders>
            <w:shd w:val="clear" w:color="auto" w:fill="auto"/>
            <w:noWrap/>
            <w:vAlign w:val="center"/>
            <w:hideMark/>
          </w:tcPr>
          <w:p w14:paraId="24109FE9" w14:textId="77777777" w:rsidR="00A51D8A" w:rsidRPr="00AD3BF1" w:rsidRDefault="00A51D8A" w:rsidP="00A51D8A">
            <w:pPr>
              <w:jc w:val="center"/>
              <w:rPr>
                <w:rFonts w:ascii="Arial" w:hAnsi="Arial" w:cs="Arial"/>
                <w:sz w:val="18"/>
                <w:szCs w:val="18"/>
                <w:lang w:eastAsia="hr-HR"/>
              </w:rPr>
            </w:pPr>
            <w:r w:rsidRPr="00AD3BF1">
              <w:rPr>
                <w:rFonts w:ascii="Arial" w:hAnsi="Arial" w:cs="Arial"/>
                <w:sz w:val="18"/>
                <w:szCs w:val="18"/>
                <w:lang w:eastAsia="hr-HR"/>
              </w:rPr>
              <w:t>025</w:t>
            </w:r>
          </w:p>
        </w:tc>
        <w:tc>
          <w:tcPr>
            <w:tcW w:w="1276" w:type="dxa"/>
            <w:tcBorders>
              <w:top w:val="nil"/>
              <w:left w:val="nil"/>
              <w:bottom w:val="single" w:sz="4" w:space="0" w:color="C0C0C0"/>
              <w:right w:val="single" w:sz="4" w:space="0" w:color="auto"/>
            </w:tcBorders>
            <w:shd w:val="pct25" w:color="C0C0C0" w:fill="auto"/>
            <w:noWrap/>
            <w:vAlign w:val="center"/>
          </w:tcPr>
          <w:p w14:paraId="2CD36B03" w14:textId="77777777" w:rsidR="00A51D8A" w:rsidRDefault="00A51D8A" w:rsidP="00A51D8A">
            <w:pPr>
              <w:jc w:val="right"/>
              <w:rPr>
                <w:rFonts w:ascii="Arial" w:hAnsi="Arial" w:cs="Arial"/>
                <w:sz w:val="18"/>
                <w:szCs w:val="18"/>
              </w:rPr>
            </w:pPr>
            <w:r>
              <w:rPr>
                <w:rFonts w:ascii="Arial" w:hAnsi="Arial" w:cs="Arial"/>
                <w:sz w:val="18"/>
                <w:szCs w:val="18"/>
              </w:rPr>
              <w:t>200.000</w:t>
            </w:r>
          </w:p>
        </w:tc>
        <w:tc>
          <w:tcPr>
            <w:tcW w:w="1403" w:type="dxa"/>
            <w:tcBorders>
              <w:top w:val="nil"/>
              <w:left w:val="nil"/>
              <w:bottom w:val="single" w:sz="4" w:space="0" w:color="C0C0C0"/>
              <w:right w:val="single" w:sz="4" w:space="0" w:color="auto"/>
            </w:tcBorders>
            <w:shd w:val="pct25" w:color="C0C0C0" w:fill="auto"/>
            <w:noWrap/>
            <w:vAlign w:val="center"/>
          </w:tcPr>
          <w:p w14:paraId="45BD22DD" w14:textId="77777777" w:rsidR="00A51D8A" w:rsidRDefault="00A51D8A" w:rsidP="00A51D8A">
            <w:pPr>
              <w:jc w:val="right"/>
              <w:rPr>
                <w:rFonts w:ascii="Arial" w:hAnsi="Arial" w:cs="Arial"/>
                <w:sz w:val="18"/>
                <w:szCs w:val="18"/>
              </w:rPr>
            </w:pPr>
            <w:r>
              <w:rPr>
                <w:rFonts w:ascii="Arial" w:hAnsi="Arial" w:cs="Arial"/>
                <w:sz w:val="18"/>
                <w:szCs w:val="18"/>
              </w:rPr>
              <w:t>200.000</w:t>
            </w:r>
          </w:p>
        </w:tc>
        <w:tc>
          <w:tcPr>
            <w:tcW w:w="723" w:type="dxa"/>
            <w:tcBorders>
              <w:top w:val="nil"/>
              <w:left w:val="nil"/>
              <w:bottom w:val="single" w:sz="4" w:space="0" w:color="C0C0C0"/>
              <w:right w:val="single" w:sz="4" w:space="0" w:color="auto"/>
            </w:tcBorders>
            <w:shd w:val="clear" w:color="auto" w:fill="auto"/>
            <w:noWrap/>
            <w:vAlign w:val="center"/>
          </w:tcPr>
          <w:p w14:paraId="03EF4AC9" w14:textId="77777777" w:rsidR="00A51D8A" w:rsidRDefault="00A51D8A" w:rsidP="00A51D8A">
            <w:pPr>
              <w:jc w:val="right"/>
              <w:rPr>
                <w:rFonts w:ascii="Arial" w:hAnsi="Arial" w:cs="Arial"/>
                <w:sz w:val="18"/>
                <w:szCs w:val="18"/>
              </w:rPr>
            </w:pPr>
            <w:r>
              <w:rPr>
                <w:rFonts w:ascii="Arial" w:hAnsi="Arial" w:cs="Arial"/>
                <w:sz w:val="18"/>
                <w:szCs w:val="18"/>
              </w:rPr>
              <w:t>100,0</w:t>
            </w:r>
          </w:p>
        </w:tc>
      </w:tr>
      <w:tr w:rsidR="00A51D8A" w:rsidRPr="00AD3BF1" w14:paraId="6E6B523B"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4B491EB7" w14:textId="77777777" w:rsidR="00A51D8A" w:rsidRPr="00AD3BF1" w:rsidRDefault="00A51D8A" w:rsidP="00A51D8A">
            <w:pPr>
              <w:rPr>
                <w:rFonts w:ascii="Arial" w:hAnsi="Arial" w:cs="Arial"/>
                <w:sz w:val="18"/>
                <w:szCs w:val="18"/>
                <w:lang w:eastAsia="hr-HR"/>
              </w:rPr>
            </w:pPr>
            <w:r w:rsidRPr="00AD3BF1">
              <w:rPr>
                <w:rFonts w:ascii="Arial" w:hAnsi="Arial" w:cs="Arial"/>
                <w:sz w:val="18"/>
                <w:szCs w:val="18"/>
                <w:lang w:eastAsia="hr-HR"/>
              </w:rPr>
              <w:t>3511</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4F2C225A" w14:textId="77777777" w:rsidR="00A51D8A" w:rsidRPr="00AD3BF1" w:rsidRDefault="00A51D8A" w:rsidP="00A51D8A">
            <w:pPr>
              <w:rPr>
                <w:rFonts w:ascii="Arial" w:hAnsi="Arial" w:cs="Arial"/>
                <w:sz w:val="18"/>
                <w:szCs w:val="18"/>
                <w:lang w:eastAsia="hr-HR"/>
              </w:rPr>
            </w:pPr>
            <w:r w:rsidRPr="00AD3BF1">
              <w:rPr>
                <w:rFonts w:ascii="Arial" w:hAnsi="Arial" w:cs="Arial"/>
                <w:sz w:val="18"/>
                <w:szCs w:val="18"/>
                <w:lang w:eastAsia="hr-HR"/>
              </w:rPr>
              <w:t xml:space="preserve">Prihodi od donacija iz državnog proračuna </w:t>
            </w:r>
          </w:p>
        </w:tc>
        <w:tc>
          <w:tcPr>
            <w:tcW w:w="708" w:type="dxa"/>
            <w:tcBorders>
              <w:top w:val="nil"/>
              <w:left w:val="nil"/>
              <w:bottom w:val="single" w:sz="4" w:space="0" w:color="C0C0C0"/>
              <w:right w:val="single" w:sz="4" w:space="0" w:color="auto"/>
            </w:tcBorders>
            <w:shd w:val="clear" w:color="auto" w:fill="auto"/>
            <w:noWrap/>
            <w:vAlign w:val="center"/>
            <w:hideMark/>
          </w:tcPr>
          <w:p w14:paraId="6B2EC8A9" w14:textId="77777777" w:rsidR="00A51D8A" w:rsidRPr="00AD3BF1" w:rsidRDefault="00A51D8A" w:rsidP="00A51D8A">
            <w:pPr>
              <w:jc w:val="center"/>
              <w:rPr>
                <w:rFonts w:ascii="Arial" w:hAnsi="Arial" w:cs="Arial"/>
                <w:sz w:val="18"/>
                <w:szCs w:val="18"/>
                <w:lang w:eastAsia="hr-HR"/>
              </w:rPr>
            </w:pPr>
            <w:r w:rsidRPr="00AD3BF1">
              <w:rPr>
                <w:rFonts w:ascii="Arial" w:hAnsi="Arial" w:cs="Arial"/>
                <w:sz w:val="18"/>
                <w:szCs w:val="18"/>
                <w:lang w:eastAsia="hr-HR"/>
              </w:rPr>
              <w:t>026</w:t>
            </w:r>
          </w:p>
        </w:tc>
        <w:tc>
          <w:tcPr>
            <w:tcW w:w="1276" w:type="dxa"/>
            <w:tcBorders>
              <w:top w:val="nil"/>
              <w:left w:val="nil"/>
              <w:bottom w:val="single" w:sz="4" w:space="0" w:color="C0C0C0"/>
              <w:right w:val="single" w:sz="4" w:space="0" w:color="auto"/>
            </w:tcBorders>
            <w:shd w:val="clear" w:color="auto" w:fill="auto"/>
            <w:noWrap/>
            <w:vAlign w:val="center"/>
          </w:tcPr>
          <w:p w14:paraId="7CD4DFCC" w14:textId="77777777" w:rsidR="00A51D8A" w:rsidRDefault="00A51D8A" w:rsidP="00A51D8A">
            <w:pPr>
              <w:jc w:val="right"/>
              <w:rPr>
                <w:rFonts w:ascii="Arial" w:hAnsi="Arial" w:cs="Arial"/>
                <w:sz w:val="18"/>
                <w:szCs w:val="18"/>
              </w:rPr>
            </w:pPr>
            <w:r>
              <w:rPr>
                <w:rFonts w:ascii="Arial" w:hAnsi="Arial" w:cs="Arial"/>
                <w:sz w:val="18"/>
                <w:szCs w:val="18"/>
              </w:rPr>
              <w:t>200.000</w:t>
            </w:r>
          </w:p>
        </w:tc>
        <w:tc>
          <w:tcPr>
            <w:tcW w:w="1403" w:type="dxa"/>
            <w:tcBorders>
              <w:top w:val="nil"/>
              <w:left w:val="nil"/>
              <w:bottom w:val="single" w:sz="4" w:space="0" w:color="C0C0C0"/>
              <w:right w:val="single" w:sz="4" w:space="0" w:color="auto"/>
            </w:tcBorders>
            <w:shd w:val="clear" w:color="auto" w:fill="auto"/>
            <w:noWrap/>
            <w:vAlign w:val="center"/>
          </w:tcPr>
          <w:p w14:paraId="0D9A7E3D" w14:textId="77777777" w:rsidR="00A51D8A" w:rsidRDefault="00A51D8A" w:rsidP="00A51D8A">
            <w:pPr>
              <w:jc w:val="right"/>
              <w:rPr>
                <w:rFonts w:ascii="Arial" w:hAnsi="Arial" w:cs="Arial"/>
                <w:sz w:val="18"/>
                <w:szCs w:val="18"/>
              </w:rPr>
            </w:pPr>
            <w:r>
              <w:rPr>
                <w:rFonts w:ascii="Arial" w:hAnsi="Arial" w:cs="Arial"/>
                <w:sz w:val="18"/>
                <w:szCs w:val="18"/>
              </w:rPr>
              <w:t>200.000</w:t>
            </w:r>
          </w:p>
        </w:tc>
        <w:tc>
          <w:tcPr>
            <w:tcW w:w="723" w:type="dxa"/>
            <w:tcBorders>
              <w:top w:val="nil"/>
              <w:left w:val="nil"/>
              <w:bottom w:val="single" w:sz="4" w:space="0" w:color="C0C0C0"/>
              <w:right w:val="single" w:sz="4" w:space="0" w:color="auto"/>
            </w:tcBorders>
            <w:shd w:val="clear" w:color="auto" w:fill="auto"/>
            <w:noWrap/>
            <w:vAlign w:val="center"/>
          </w:tcPr>
          <w:p w14:paraId="7AE997A3" w14:textId="77777777" w:rsidR="00A51D8A" w:rsidRDefault="00A51D8A" w:rsidP="00A51D8A">
            <w:pPr>
              <w:jc w:val="right"/>
              <w:rPr>
                <w:rFonts w:ascii="Arial" w:hAnsi="Arial" w:cs="Arial"/>
                <w:sz w:val="18"/>
                <w:szCs w:val="18"/>
              </w:rPr>
            </w:pPr>
            <w:r>
              <w:rPr>
                <w:rFonts w:ascii="Arial" w:hAnsi="Arial" w:cs="Arial"/>
                <w:sz w:val="18"/>
                <w:szCs w:val="18"/>
              </w:rPr>
              <w:t>100,0</w:t>
            </w:r>
          </w:p>
        </w:tc>
      </w:tr>
      <w:tr w:rsidR="00B83C22" w:rsidRPr="00AD3BF1" w14:paraId="042B6354" w14:textId="77777777" w:rsidTr="00BD2A95">
        <w:trPr>
          <w:trHeight w:val="264"/>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263E91C1" w14:textId="77777777" w:rsidR="00B83C22" w:rsidRPr="00AD3BF1" w:rsidRDefault="00B83C22" w:rsidP="00B83C22">
            <w:pPr>
              <w:rPr>
                <w:rFonts w:ascii="Arial" w:hAnsi="Arial" w:cs="Arial"/>
                <w:sz w:val="18"/>
                <w:szCs w:val="18"/>
                <w:lang w:eastAsia="hr-HR"/>
              </w:rPr>
            </w:pPr>
            <w:r w:rsidRPr="00AD3BF1">
              <w:rPr>
                <w:rFonts w:ascii="Arial" w:hAnsi="Arial" w:cs="Arial"/>
                <w:sz w:val="18"/>
                <w:szCs w:val="18"/>
                <w:lang w:eastAsia="hr-HR"/>
              </w:rPr>
              <w:t>3512</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496A5761" w14:textId="77777777" w:rsidR="00B83C22" w:rsidRPr="00AD3BF1" w:rsidRDefault="00B83C22" w:rsidP="00B83C22">
            <w:pPr>
              <w:rPr>
                <w:rFonts w:ascii="Arial" w:hAnsi="Arial" w:cs="Arial"/>
                <w:sz w:val="18"/>
                <w:szCs w:val="18"/>
                <w:lang w:eastAsia="hr-HR"/>
              </w:rPr>
            </w:pPr>
            <w:r w:rsidRPr="00AD3BF1">
              <w:rPr>
                <w:rFonts w:ascii="Arial" w:hAnsi="Arial" w:cs="Arial"/>
                <w:sz w:val="18"/>
                <w:szCs w:val="18"/>
                <w:lang w:eastAsia="hr-HR"/>
              </w:rPr>
              <w:t xml:space="preserve">Prihodi od donacija iz proračuna jedinica lokalne i područne (regionalne) samouprave </w:t>
            </w:r>
          </w:p>
        </w:tc>
        <w:tc>
          <w:tcPr>
            <w:tcW w:w="708" w:type="dxa"/>
            <w:tcBorders>
              <w:top w:val="nil"/>
              <w:left w:val="nil"/>
              <w:bottom w:val="single" w:sz="4" w:space="0" w:color="C0C0C0"/>
              <w:right w:val="single" w:sz="4" w:space="0" w:color="auto"/>
            </w:tcBorders>
            <w:shd w:val="clear" w:color="auto" w:fill="auto"/>
            <w:noWrap/>
            <w:vAlign w:val="center"/>
            <w:hideMark/>
          </w:tcPr>
          <w:p w14:paraId="0FA6FBE8" w14:textId="77777777" w:rsidR="00B83C22" w:rsidRPr="00AD3BF1" w:rsidRDefault="00B83C22" w:rsidP="00B83C22">
            <w:pPr>
              <w:jc w:val="center"/>
              <w:rPr>
                <w:rFonts w:ascii="Arial" w:hAnsi="Arial" w:cs="Arial"/>
                <w:sz w:val="18"/>
                <w:szCs w:val="18"/>
                <w:lang w:eastAsia="hr-HR"/>
              </w:rPr>
            </w:pPr>
            <w:r w:rsidRPr="00AD3BF1">
              <w:rPr>
                <w:rFonts w:ascii="Arial" w:hAnsi="Arial" w:cs="Arial"/>
                <w:sz w:val="18"/>
                <w:szCs w:val="18"/>
                <w:lang w:eastAsia="hr-HR"/>
              </w:rPr>
              <w:t>027</w:t>
            </w:r>
          </w:p>
        </w:tc>
        <w:tc>
          <w:tcPr>
            <w:tcW w:w="1276" w:type="dxa"/>
            <w:tcBorders>
              <w:top w:val="nil"/>
              <w:left w:val="nil"/>
              <w:bottom w:val="single" w:sz="4" w:space="0" w:color="C0C0C0"/>
              <w:right w:val="single" w:sz="4" w:space="0" w:color="auto"/>
            </w:tcBorders>
            <w:shd w:val="clear" w:color="auto" w:fill="auto"/>
            <w:noWrap/>
            <w:vAlign w:val="center"/>
          </w:tcPr>
          <w:p w14:paraId="141ABAB1"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6078CFBF"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15C6BC1D"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AD3BF1" w14:paraId="5466520A" w14:textId="77777777" w:rsidTr="00BD2A95">
        <w:trPr>
          <w:trHeight w:val="255"/>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0F8E493D" w14:textId="77777777" w:rsidR="00B83C22" w:rsidRPr="00AD3BF1" w:rsidRDefault="00B83C22" w:rsidP="00B83C22">
            <w:pPr>
              <w:rPr>
                <w:rFonts w:ascii="Arial" w:hAnsi="Arial" w:cs="Arial"/>
                <w:sz w:val="18"/>
                <w:szCs w:val="18"/>
                <w:lang w:eastAsia="hr-HR"/>
              </w:rPr>
            </w:pPr>
            <w:r w:rsidRPr="00AD3BF1">
              <w:rPr>
                <w:rFonts w:ascii="Arial" w:hAnsi="Arial" w:cs="Arial"/>
                <w:sz w:val="18"/>
                <w:szCs w:val="18"/>
                <w:lang w:eastAsia="hr-HR"/>
              </w:rPr>
              <w:t>3513</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609C53B8" w14:textId="77777777" w:rsidR="00B83C22" w:rsidRPr="00AD3BF1" w:rsidRDefault="00B83C22" w:rsidP="00B83C22">
            <w:pPr>
              <w:rPr>
                <w:rFonts w:ascii="Arial" w:hAnsi="Arial" w:cs="Arial"/>
                <w:sz w:val="18"/>
                <w:szCs w:val="18"/>
                <w:lang w:eastAsia="hr-HR"/>
              </w:rPr>
            </w:pPr>
            <w:r w:rsidRPr="00AD3BF1">
              <w:rPr>
                <w:rFonts w:ascii="Arial" w:hAnsi="Arial" w:cs="Arial"/>
                <w:sz w:val="18"/>
                <w:szCs w:val="18"/>
                <w:lang w:eastAsia="hr-HR"/>
              </w:rPr>
              <w:t>Prihodi od donacija iz državnog proračuna za EU projekte</w:t>
            </w:r>
          </w:p>
        </w:tc>
        <w:tc>
          <w:tcPr>
            <w:tcW w:w="708" w:type="dxa"/>
            <w:tcBorders>
              <w:top w:val="nil"/>
              <w:left w:val="nil"/>
              <w:bottom w:val="single" w:sz="4" w:space="0" w:color="C0C0C0"/>
              <w:right w:val="single" w:sz="4" w:space="0" w:color="auto"/>
            </w:tcBorders>
            <w:shd w:val="clear" w:color="auto" w:fill="auto"/>
            <w:noWrap/>
            <w:vAlign w:val="center"/>
            <w:hideMark/>
          </w:tcPr>
          <w:p w14:paraId="68449A46" w14:textId="77777777" w:rsidR="00B83C22" w:rsidRPr="00AD3BF1" w:rsidRDefault="00B83C22" w:rsidP="00B83C22">
            <w:pPr>
              <w:jc w:val="center"/>
              <w:rPr>
                <w:rFonts w:ascii="Arial" w:hAnsi="Arial" w:cs="Arial"/>
                <w:sz w:val="18"/>
                <w:szCs w:val="18"/>
                <w:lang w:eastAsia="hr-HR"/>
              </w:rPr>
            </w:pPr>
            <w:r w:rsidRPr="00AD3BF1">
              <w:rPr>
                <w:rFonts w:ascii="Arial" w:hAnsi="Arial" w:cs="Arial"/>
                <w:sz w:val="18"/>
                <w:szCs w:val="18"/>
                <w:lang w:eastAsia="hr-HR"/>
              </w:rPr>
              <w:t>028</w:t>
            </w:r>
          </w:p>
        </w:tc>
        <w:tc>
          <w:tcPr>
            <w:tcW w:w="1276" w:type="dxa"/>
            <w:tcBorders>
              <w:top w:val="nil"/>
              <w:left w:val="nil"/>
              <w:bottom w:val="single" w:sz="4" w:space="0" w:color="C0C0C0"/>
              <w:right w:val="single" w:sz="4" w:space="0" w:color="auto"/>
            </w:tcBorders>
            <w:shd w:val="clear" w:color="auto" w:fill="auto"/>
            <w:noWrap/>
            <w:vAlign w:val="center"/>
            <w:hideMark/>
          </w:tcPr>
          <w:p w14:paraId="2ADF66DE"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577A1AA7"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025D67DE"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AD3BF1" w14:paraId="079968D8" w14:textId="77777777" w:rsidTr="00BD2A95">
        <w:trPr>
          <w:trHeight w:val="495"/>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746631C8" w14:textId="77777777" w:rsidR="00B83C22" w:rsidRPr="00AD3BF1" w:rsidRDefault="00B83C22" w:rsidP="00B83C22">
            <w:pPr>
              <w:rPr>
                <w:rFonts w:ascii="Arial" w:hAnsi="Arial" w:cs="Arial"/>
                <w:sz w:val="18"/>
                <w:szCs w:val="18"/>
                <w:lang w:eastAsia="hr-HR"/>
              </w:rPr>
            </w:pPr>
            <w:r w:rsidRPr="00AD3BF1">
              <w:rPr>
                <w:rFonts w:ascii="Arial" w:hAnsi="Arial" w:cs="Arial"/>
                <w:sz w:val="18"/>
                <w:szCs w:val="18"/>
                <w:lang w:eastAsia="hr-HR"/>
              </w:rPr>
              <w:t>3514</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0F90C8EF" w14:textId="77777777" w:rsidR="00B83C22" w:rsidRPr="00AD3BF1" w:rsidRDefault="00B83C22" w:rsidP="00B83C22">
            <w:pPr>
              <w:rPr>
                <w:rFonts w:ascii="Arial" w:hAnsi="Arial" w:cs="Arial"/>
                <w:sz w:val="18"/>
                <w:szCs w:val="18"/>
                <w:lang w:eastAsia="hr-HR"/>
              </w:rPr>
            </w:pPr>
            <w:r w:rsidRPr="00AD3BF1">
              <w:rPr>
                <w:rFonts w:ascii="Arial" w:hAnsi="Arial" w:cs="Arial"/>
                <w:sz w:val="18"/>
                <w:szCs w:val="18"/>
                <w:lang w:eastAsia="hr-HR"/>
              </w:rPr>
              <w:t>Prihodi od donacija iz proračuna jedinica lokalne i područne (regionalne) samouprave za EU projekte</w:t>
            </w:r>
          </w:p>
        </w:tc>
        <w:tc>
          <w:tcPr>
            <w:tcW w:w="708" w:type="dxa"/>
            <w:tcBorders>
              <w:top w:val="nil"/>
              <w:left w:val="nil"/>
              <w:bottom w:val="single" w:sz="4" w:space="0" w:color="C0C0C0"/>
              <w:right w:val="single" w:sz="4" w:space="0" w:color="auto"/>
            </w:tcBorders>
            <w:shd w:val="clear" w:color="auto" w:fill="auto"/>
            <w:noWrap/>
            <w:vAlign w:val="center"/>
            <w:hideMark/>
          </w:tcPr>
          <w:p w14:paraId="4079354B" w14:textId="77777777" w:rsidR="00B83C22" w:rsidRPr="00AD3BF1" w:rsidRDefault="00B83C22" w:rsidP="00B83C22">
            <w:pPr>
              <w:jc w:val="center"/>
              <w:rPr>
                <w:rFonts w:ascii="Arial" w:hAnsi="Arial" w:cs="Arial"/>
                <w:sz w:val="18"/>
                <w:szCs w:val="18"/>
                <w:lang w:eastAsia="hr-HR"/>
              </w:rPr>
            </w:pPr>
            <w:r w:rsidRPr="00AD3BF1">
              <w:rPr>
                <w:rFonts w:ascii="Arial" w:hAnsi="Arial" w:cs="Arial"/>
                <w:sz w:val="18"/>
                <w:szCs w:val="18"/>
                <w:lang w:eastAsia="hr-HR"/>
              </w:rPr>
              <w:t>029</w:t>
            </w:r>
          </w:p>
        </w:tc>
        <w:tc>
          <w:tcPr>
            <w:tcW w:w="1276" w:type="dxa"/>
            <w:tcBorders>
              <w:top w:val="nil"/>
              <w:left w:val="nil"/>
              <w:bottom w:val="single" w:sz="4" w:space="0" w:color="C0C0C0"/>
              <w:right w:val="single" w:sz="4" w:space="0" w:color="auto"/>
            </w:tcBorders>
            <w:shd w:val="clear" w:color="auto" w:fill="auto"/>
            <w:noWrap/>
            <w:vAlign w:val="center"/>
            <w:hideMark/>
          </w:tcPr>
          <w:p w14:paraId="04FE4821"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03" w:type="dxa"/>
            <w:tcBorders>
              <w:top w:val="nil"/>
              <w:left w:val="nil"/>
              <w:bottom w:val="single" w:sz="4" w:space="0" w:color="C0C0C0"/>
              <w:right w:val="single" w:sz="4" w:space="0" w:color="auto"/>
            </w:tcBorders>
            <w:shd w:val="clear" w:color="auto" w:fill="auto"/>
            <w:noWrap/>
            <w:vAlign w:val="center"/>
          </w:tcPr>
          <w:p w14:paraId="2A21D136"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23" w:type="dxa"/>
            <w:tcBorders>
              <w:top w:val="nil"/>
              <w:left w:val="nil"/>
              <w:bottom w:val="single" w:sz="4" w:space="0" w:color="C0C0C0"/>
              <w:right w:val="single" w:sz="4" w:space="0" w:color="auto"/>
            </w:tcBorders>
            <w:shd w:val="clear" w:color="auto" w:fill="auto"/>
            <w:noWrap/>
            <w:vAlign w:val="center"/>
          </w:tcPr>
          <w:p w14:paraId="6E63D96F" w14:textId="77777777" w:rsidR="00B83C22" w:rsidRDefault="00B83C22" w:rsidP="00B83C22">
            <w:pPr>
              <w:jc w:val="right"/>
              <w:rPr>
                <w:rFonts w:ascii="Arial" w:hAnsi="Arial" w:cs="Arial"/>
                <w:sz w:val="18"/>
                <w:szCs w:val="18"/>
              </w:rPr>
            </w:pPr>
            <w:r>
              <w:rPr>
                <w:rFonts w:ascii="Arial" w:hAnsi="Arial" w:cs="Arial"/>
                <w:sz w:val="18"/>
                <w:szCs w:val="18"/>
              </w:rPr>
              <w:t>-</w:t>
            </w:r>
          </w:p>
        </w:tc>
      </w:tr>
      <w:tr w:rsidR="00A51D8A" w:rsidRPr="00BD2A95" w14:paraId="3E4A4FE9" w14:textId="77777777" w:rsidTr="00BD2A95">
        <w:trPr>
          <w:trHeight w:val="495"/>
        </w:trPr>
        <w:tc>
          <w:tcPr>
            <w:tcW w:w="846" w:type="dxa"/>
            <w:tcBorders>
              <w:top w:val="nil"/>
              <w:left w:val="single" w:sz="4" w:space="0" w:color="auto"/>
              <w:bottom w:val="single" w:sz="4" w:space="0" w:color="C0C0C0"/>
              <w:right w:val="single" w:sz="4" w:space="0" w:color="auto"/>
            </w:tcBorders>
            <w:noWrap/>
            <w:vAlign w:val="center"/>
            <w:hideMark/>
          </w:tcPr>
          <w:p w14:paraId="2357E124" w14:textId="77777777" w:rsidR="00A51D8A" w:rsidRPr="00BD2A95" w:rsidRDefault="00A51D8A" w:rsidP="00A51D8A">
            <w:pPr>
              <w:rPr>
                <w:rFonts w:ascii="Arial" w:hAnsi="Arial" w:cs="Arial"/>
                <w:sz w:val="18"/>
                <w:szCs w:val="18"/>
                <w:lang w:eastAsia="hr-HR"/>
              </w:rPr>
            </w:pPr>
            <w:r w:rsidRPr="00BD2A95">
              <w:rPr>
                <w:rFonts w:ascii="Arial" w:hAnsi="Arial" w:cs="Arial"/>
                <w:sz w:val="18"/>
                <w:szCs w:val="18"/>
                <w:lang w:eastAsia="hr-HR"/>
              </w:rPr>
              <w:t>352</w:t>
            </w:r>
          </w:p>
        </w:tc>
        <w:tc>
          <w:tcPr>
            <w:tcW w:w="4678" w:type="dxa"/>
            <w:tcBorders>
              <w:top w:val="single" w:sz="4" w:space="0" w:color="C0C0C0"/>
              <w:left w:val="nil"/>
              <w:bottom w:val="single" w:sz="4" w:space="0" w:color="C0C0C0"/>
              <w:right w:val="single" w:sz="4" w:space="0" w:color="auto"/>
            </w:tcBorders>
            <w:vAlign w:val="center"/>
            <w:hideMark/>
          </w:tcPr>
          <w:p w14:paraId="7D64DE2B" w14:textId="77777777" w:rsidR="00A51D8A" w:rsidRPr="00BD2A95" w:rsidRDefault="00A51D8A" w:rsidP="00A51D8A">
            <w:pPr>
              <w:rPr>
                <w:rFonts w:ascii="Arial" w:hAnsi="Arial" w:cs="Arial"/>
                <w:sz w:val="18"/>
                <w:szCs w:val="18"/>
                <w:lang w:eastAsia="hr-HR"/>
              </w:rPr>
            </w:pPr>
            <w:r w:rsidRPr="00BD2A95">
              <w:rPr>
                <w:rFonts w:ascii="Arial" w:hAnsi="Arial" w:cs="Arial"/>
                <w:sz w:val="18"/>
                <w:szCs w:val="18"/>
                <w:lang w:eastAsia="hr-HR"/>
              </w:rPr>
              <w:t>Prihodi od inozemnih vlada i međunarodnih organizacija (AOP 031+032)</w:t>
            </w:r>
          </w:p>
        </w:tc>
        <w:tc>
          <w:tcPr>
            <w:tcW w:w="708" w:type="dxa"/>
            <w:tcBorders>
              <w:top w:val="nil"/>
              <w:left w:val="nil"/>
              <w:bottom w:val="single" w:sz="4" w:space="0" w:color="C0C0C0"/>
              <w:right w:val="single" w:sz="4" w:space="0" w:color="auto"/>
            </w:tcBorders>
            <w:noWrap/>
            <w:vAlign w:val="center"/>
            <w:hideMark/>
          </w:tcPr>
          <w:p w14:paraId="21AC0B63" w14:textId="77777777" w:rsidR="00A51D8A" w:rsidRPr="00BD2A95" w:rsidRDefault="00A51D8A" w:rsidP="00A51D8A">
            <w:pPr>
              <w:jc w:val="center"/>
              <w:rPr>
                <w:rFonts w:ascii="Arial" w:hAnsi="Arial" w:cs="Arial"/>
                <w:sz w:val="18"/>
                <w:szCs w:val="18"/>
                <w:lang w:eastAsia="hr-HR"/>
              </w:rPr>
            </w:pPr>
            <w:r w:rsidRPr="00BD2A95">
              <w:rPr>
                <w:rFonts w:ascii="Arial" w:hAnsi="Arial" w:cs="Arial"/>
                <w:sz w:val="18"/>
                <w:szCs w:val="18"/>
                <w:lang w:eastAsia="hr-HR"/>
              </w:rPr>
              <w:t>030</w:t>
            </w:r>
          </w:p>
        </w:tc>
        <w:tc>
          <w:tcPr>
            <w:tcW w:w="1276" w:type="dxa"/>
            <w:tcBorders>
              <w:top w:val="nil"/>
              <w:left w:val="nil"/>
              <w:bottom w:val="single" w:sz="4" w:space="0" w:color="C0C0C0"/>
              <w:right w:val="single" w:sz="4" w:space="0" w:color="auto"/>
            </w:tcBorders>
            <w:shd w:val="clear" w:color="auto" w:fill="auto"/>
            <w:noWrap/>
            <w:vAlign w:val="center"/>
            <w:hideMark/>
          </w:tcPr>
          <w:p w14:paraId="603DA0DE" w14:textId="77777777" w:rsidR="00A51D8A" w:rsidRDefault="00A51D8A" w:rsidP="00A51D8A">
            <w:pPr>
              <w:jc w:val="right"/>
              <w:rPr>
                <w:rFonts w:ascii="Arial" w:hAnsi="Arial" w:cs="Arial"/>
                <w:sz w:val="18"/>
                <w:szCs w:val="18"/>
              </w:rPr>
            </w:pPr>
            <w:r>
              <w:rPr>
                <w:rFonts w:ascii="Arial" w:hAnsi="Arial" w:cs="Arial"/>
                <w:sz w:val="18"/>
                <w:szCs w:val="18"/>
              </w:rPr>
              <w:t>8.414.325</w:t>
            </w:r>
          </w:p>
        </w:tc>
        <w:tc>
          <w:tcPr>
            <w:tcW w:w="1403" w:type="dxa"/>
            <w:tcBorders>
              <w:top w:val="nil"/>
              <w:left w:val="nil"/>
              <w:bottom w:val="single" w:sz="4" w:space="0" w:color="C0C0C0"/>
              <w:right w:val="single" w:sz="4" w:space="0" w:color="auto"/>
            </w:tcBorders>
            <w:shd w:val="clear" w:color="auto" w:fill="auto"/>
            <w:noWrap/>
            <w:vAlign w:val="center"/>
          </w:tcPr>
          <w:p w14:paraId="37513E90" w14:textId="77777777" w:rsidR="00A51D8A" w:rsidRDefault="00A51D8A" w:rsidP="00A51D8A">
            <w:pPr>
              <w:jc w:val="right"/>
              <w:rPr>
                <w:rFonts w:ascii="Arial" w:hAnsi="Arial" w:cs="Arial"/>
                <w:sz w:val="18"/>
                <w:szCs w:val="18"/>
              </w:rPr>
            </w:pPr>
            <w:r>
              <w:rPr>
                <w:rFonts w:ascii="Arial" w:hAnsi="Arial" w:cs="Arial"/>
                <w:sz w:val="18"/>
                <w:szCs w:val="18"/>
              </w:rPr>
              <w:t>7.124.276</w:t>
            </w:r>
          </w:p>
        </w:tc>
        <w:tc>
          <w:tcPr>
            <w:tcW w:w="723" w:type="dxa"/>
            <w:tcBorders>
              <w:top w:val="nil"/>
              <w:left w:val="nil"/>
              <w:bottom w:val="single" w:sz="4" w:space="0" w:color="C0C0C0"/>
              <w:right w:val="single" w:sz="4" w:space="0" w:color="auto"/>
            </w:tcBorders>
            <w:shd w:val="clear" w:color="auto" w:fill="auto"/>
            <w:noWrap/>
            <w:vAlign w:val="center"/>
          </w:tcPr>
          <w:p w14:paraId="42D9F2F4" w14:textId="77777777" w:rsidR="00A51D8A" w:rsidRDefault="00A51D8A" w:rsidP="00A51D8A">
            <w:pPr>
              <w:jc w:val="right"/>
              <w:rPr>
                <w:rFonts w:ascii="Arial" w:hAnsi="Arial" w:cs="Arial"/>
                <w:sz w:val="18"/>
                <w:szCs w:val="18"/>
              </w:rPr>
            </w:pPr>
            <w:r>
              <w:rPr>
                <w:rFonts w:ascii="Arial" w:hAnsi="Arial" w:cs="Arial"/>
                <w:sz w:val="18"/>
                <w:szCs w:val="18"/>
              </w:rPr>
              <w:t>84,7</w:t>
            </w:r>
          </w:p>
        </w:tc>
      </w:tr>
      <w:tr w:rsidR="00A51D8A" w:rsidRPr="00BD2A95" w14:paraId="73DEDC2F" w14:textId="77777777" w:rsidTr="00BD2A95">
        <w:trPr>
          <w:trHeight w:val="495"/>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43E86C3F" w14:textId="77777777" w:rsidR="00A51D8A" w:rsidRPr="00BD2A95" w:rsidRDefault="00A51D8A" w:rsidP="00A51D8A">
            <w:pPr>
              <w:rPr>
                <w:rFonts w:ascii="Arial" w:hAnsi="Arial" w:cs="Arial"/>
                <w:sz w:val="18"/>
                <w:szCs w:val="18"/>
                <w:lang w:eastAsia="hr-HR"/>
              </w:rPr>
            </w:pPr>
            <w:r w:rsidRPr="00BD2A95">
              <w:rPr>
                <w:rFonts w:ascii="Arial" w:hAnsi="Arial" w:cs="Arial"/>
                <w:sz w:val="18"/>
                <w:szCs w:val="18"/>
                <w:lang w:eastAsia="hr-HR"/>
              </w:rPr>
              <w:t>3521</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468D751E" w14:textId="77777777" w:rsidR="00A51D8A" w:rsidRPr="00BD2A95" w:rsidRDefault="00A51D8A" w:rsidP="00A51D8A">
            <w:pPr>
              <w:rPr>
                <w:rFonts w:ascii="Arial" w:hAnsi="Arial" w:cs="Arial"/>
                <w:sz w:val="18"/>
                <w:szCs w:val="18"/>
                <w:lang w:eastAsia="hr-HR"/>
              </w:rPr>
            </w:pPr>
            <w:r w:rsidRPr="00BD2A95">
              <w:rPr>
                <w:rFonts w:ascii="Arial" w:hAnsi="Arial" w:cs="Arial"/>
                <w:sz w:val="18"/>
                <w:szCs w:val="18"/>
                <w:lang w:eastAsia="hr-HR"/>
              </w:rPr>
              <w:t xml:space="preserve">Prihodi od inozemnih vlada i međunarodnih organizacija </w:t>
            </w:r>
          </w:p>
        </w:tc>
        <w:tc>
          <w:tcPr>
            <w:tcW w:w="708" w:type="dxa"/>
            <w:tcBorders>
              <w:top w:val="nil"/>
              <w:left w:val="nil"/>
              <w:bottom w:val="single" w:sz="4" w:space="0" w:color="C0C0C0"/>
              <w:right w:val="single" w:sz="4" w:space="0" w:color="auto"/>
            </w:tcBorders>
            <w:shd w:val="clear" w:color="auto" w:fill="auto"/>
            <w:noWrap/>
            <w:vAlign w:val="center"/>
            <w:hideMark/>
          </w:tcPr>
          <w:p w14:paraId="3BD2DDA2" w14:textId="77777777" w:rsidR="00A51D8A" w:rsidRPr="00BD2A95" w:rsidRDefault="00A51D8A" w:rsidP="00A51D8A">
            <w:pPr>
              <w:jc w:val="center"/>
              <w:rPr>
                <w:rFonts w:ascii="Arial" w:hAnsi="Arial" w:cs="Arial"/>
                <w:sz w:val="18"/>
                <w:szCs w:val="18"/>
                <w:lang w:eastAsia="hr-HR"/>
              </w:rPr>
            </w:pPr>
            <w:r w:rsidRPr="00BD2A95">
              <w:rPr>
                <w:rFonts w:ascii="Arial" w:hAnsi="Arial" w:cs="Arial"/>
                <w:sz w:val="18"/>
                <w:szCs w:val="18"/>
                <w:lang w:eastAsia="hr-HR"/>
              </w:rPr>
              <w:t>031</w:t>
            </w:r>
          </w:p>
        </w:tc>
        <w:tc>
          <w:tcPr>
            <w:tcW w:w="1276" w:type="dxa"/>
            <w:tcBorders>
              <w:top w:val="nil"/>
              <w:left w:val="nil"/>
              <w:bottom w:val="single" w:sz="4" w:space="0" w:color="C0C0C0"/>
              <w:right w:val="single" w:sz="4" w:space="0" w:color="auto"/>
            </w:tcBorders>
            <w:shd w:val="clear" w:color="auto" w:fill="auto"/>
            <w:noWrap/>
            <w:vAlign w:val="center"/>
            <w:hideMark/>
          </w:tcPr>
          <w:p w14:paraId="238D729C" w14:textId="77777777" w:rsidR="00A51D8A" w:rsidRDefault="00A51D8A" w:rsidP="00A51D8A">
            <w:pPr>
              <w:jc w:val="right"/>
              <w:rPr>
                <w:rFonts w:ascii="Arial" w:hAnsi="Arial" w:cs="Arial"/>
                <w:sz w:val="18"/>
                <w:szCs w:val="18"/>
              </w:rPr>
            </w:pPr>
            <w:r>
              <w:rPr>
                <w:rFonts w:ascii="Arial" w:hAnsi="Arial" w:cs="Arial"/>
                <w:sz w:val="18"/>
                <w:szCs w:val="18"/>
              </w:rPr>
              <w:t>7.280.854</w:t>
            </w:r>
          </w:p>
        </w:tc>
        <w:tc>
          <w:tcPr>
            <w:tcW w:w="1403" w:type="dxa"/>
            <w:tcBorders>
              <w:top w:val="nil"/>
              <w:left w:val="nil"/>
              <w:bottom w:val="single" w:sz="4" w:space="0" w:color="C0C0C0"/>
              <w:right w:val="single" w:sz="4" w:space="0" w:color="auto"/>
            </w:tcBorders>
            <w:shd w:val="clear" w:color="auto" w:fill="auto"/>
            <w:noWrap/>
            <w:vAlign w:val="center"/>
          </w:tcPr>
          <w:p w14:paraId="04728D96" w14:textId="77777777" w:rsidR="00A51D8A" w:rsidRDefault="00A51D8A" w:rsidP="00A51D8A">
            <w:pPr>
              <w:jc w:val="right"/>
              <w:rPr>
                <w:rFonts w:ascii="Arial" w:hAnsi="Arial" w:cs="Arial"/>
                <w:sz w:val="18"/>
                <w:szCs w:val="18"/>
              </w:rPr>
            </w:pPr>
            <w:r>
              <w:rPr>
                <w:rFonts w:ascii="Arial" w:hAnsi="Arial" w:cs="Arial"/>
                <w:sz w:val="18"/>
                <w:szCs w:val="18"/>
              </w:rPr>
              <w:t>5.657.017</w:t>
            </w:r>
          </w:p>
        </w:tc>
        <w:tc>
          <w:tcPr>
            <w:tcW w:w="723" w:type="dxa"/>
            <w:tcBorders>
              <w:top w:val="nil"/>
              <w:left w:val="nil"/>
              <w:bottom w:val="single" w:sz="4" w:space="0" w:color="C0C0C0"/>
              <w:right w:val="single" w:sz="4" w:space="0" w:color="auto"/>
            </w:tcBorders>
            <w:shd w:val="clear" w:color="auto" w:fill="auto"/>
            <w:noWrap/>
            <w:vAlign w:val="center"/>
          </w:tcPr>
          <w:p w14:paraId="39AE6ED6" w14:textId="77777777" w:rsidR="00A51D8A" w:rsidRDefault="00A51D8A" w:rsidP="00A51D8A">
            <w:pPr>
              <w:jc w:val="right"/>
              <w:rPr>
                <w:rFonts w:ascii="Arial" w:hAnsi="Arial" w:cs="Arial"/>
                <w:sz w:val="18"/>
                <w:szCs w:val="18"/>
              </w:rPr>
            </w:pPr>
            <w:r>
              <w:rPr>
                <w:rFonts w:ascii="Arial" w:hAnsi="Arial" w:cs="Arial"/>
                <w:sz w:val="18"/>
                <w:szCs w:val="18"/>
              </w:rPr>
              <w:t>77,7</w:t>
            </w:r>
          </w:p>
        </w:tc>
      </w:tr>
      <w:tr w:rsidR="00A51D8A" w:rsidRPr="00BD2A95" w14:paraId="3EB98CFA" w14:textId="77777777" w:rsidTr="00BD2A95">
        <w:trPr>
          <w:trHeight w:val="495"/>
        </w:trPr>
        <w:tc>
          <w:tcPr>
            <w:tcW w:w="846" w:type="dxa"/>
            <w:tcBorders>
              <w:top w:val="nil"/>
              <w:left w:val="single" w:sz="4" w:space="0" w:color="auto"/>
              <w:bottom w:val="single" w:sz="4" w:space="0" w:color="C0C0C0"/>
              <w:right w:val="single" w:sz="4" w:space="0" w:color="auto"/>
            </w:tcBorders>
            <w:shd w:val="clear" w:color="auto" w:fill="auto"/>
            <w:noWrap/>
            <w:vAlign w:val="center"/>
            <w:hideMark/>
          </w:tcPr>
          <w:p w14:paraId="47B1EC1D" w14:textId="77777777" w:rsidR="00A51D8A" w:rsidRPr="00BD2A95" w:rsidRDefault="00A51D8A" w:rsidP="00A51D8A">
            <w:pPr>
              <w:rPr>
                <w:rFonts w:ascii="Arial" w:hAnsi="Arial" w:cs="Arial"/>
                <w:sz w:val="18"/>
                <w:szCs w:val="18"/>
                <w:lang w:eastAsia="hr-HR"/>
              </w:rPr>
            </w:pPr>
            <w:r w:rsidRPr="00BD2A95">
              <w:rPr>
                <w:rFonts w:ascii="Arial" w:hAnsi="Arial" w:cs="Arial"/>
                <w:sz w:val="18"/>
                <w:szCs w:val="18"/>
                <w:lang w:eastAsia="hr-HR"/>
              </w:rPr>
              <w:t>3522</w:t>
            </w:r>
          </w:p>
        </w:tc>
        <w:tc>
          <w:tcPr>
            <w:tcW w:w="4678" w:type="dxa"/>
            <w:tcBorders>
              <w:top w:val="single" w:sz="4" w:space="0" w:color="C0C0C0"/>
              <w:left w:val="nil"/>
              <w:bottom w:val="single" w:sz="4" w:space="0" w:color="C0C0C0"/>
              <w:right w:val="single" w:sz="4" w:space="0" w:color="auto"/>
            </w:tcBorders>
            <w:shd w:val="clear" w:color="auto" w:fill="auto"/>
            <w:vAlign w:val="center"/>
            <w:hideMark/>
          </w:tcPr>
          <w:p w14:paraId="0FBBE3E3" w14:textId="77777777" w:rsidR="00A51D8A" w:rsidRPr="00BD2A95" w:rsidRDefault="00A51D8A" w:rsidP="00A51D8A">
            <w:pPr>
              <w:rPr>
                <w:rFonts w:ascii="Arial" w:hAnsi="Arial" w:cs="Arial"/>
                <w:sz w:val="18"/>
                <w:szCs w:val="18"/>
                <w:lang w:eastAsia="hr-HR"/>
              </w:rPr>
            </w:pPr>
            <w:r w:rsidRPr="00BD2A95">
              <w:rPr>
                <w:rFonts w:ascii="Arial" w:hAnsi="Arial" w:cs="Arial"/>
                <w:sz w:val="18"/>
                <w:szCs w:val="18"/>
                <w:lang w:eastAsia="hr-HR"/>
              </w:rPr>
              <w:t>Prihodi od institucija i tijela EU</w:t>
            </w:r>
          </w:p>
        </w:tc>
        <w:tc>
          <w:tcPr>
            <w:tcW w:w="708" w:type="dxa"/>
            <w:tcBorders>
              <w:top w:val="nil"/>
              <w:left w:val="nil"/>
              <w:bottom w:val="single" w:sz="4" w:space="0" w:color="C0C0C0"/>
              <w:right w:val="single" w:sz="4" w:space="0" w:color="auto"/>
            </w:tcBorders>
            <w:shd w:val="clear" w:color="auto" w:fill="auto"/>
            <w:noWrap/>
            <w:vAlign w:val="center"/>
            <w:hideMark/>
          </w:tcPr>
          <w:p w14:paraId="36223CA7" w14:textId="77777777" w:rsidR="00A51D8A" w:rsidRPr="00BD2A95" w:rsidRDefault="00A51D8A" w:rsidP="00A51D8A">
            <w:pPr>
              <w:jc w:val="center"/>
              <w:rPr>
                <w:rFonts w:ascii="Arial" w:hAnsi="Arial" w:cs="Arial"/>
                <w:sz w:val="18"/>
                <w:szCs w:val="18"/>
                <w:lang w:eastAsia="hr-HR"/>
              </w:rPr>
            </w:pPr>
            <w:r w:rsidRPr="00BD2A95">
              <w:rPr>
                <w:rFonts w:ascii="Arial" w:hAnsi="Arial" w:cs="Arial"/>
                <w:sz w:val="18"/>
                <w:szCs w:val="18"/>
                <w:lang w:eastAsia="hr-HR"/>
              </w:rPr>
              <w:t>032</w:t>
            </w:r>
          </w:p>
        </w:tc>
        <w:tc>
          <w:tcPr>
            <w:tcW w:w="1276" w:type="dxa"/>
            <w:tcBorders>
              <w:top w:val="nil"/>
              <w:left w:val="nil"/>
              <w:bottom w:val="single" w:sz="4" w:space="0" w:color="C0C0C0"/>
              <w:right w:val="single" w:sz="4" w:space="0" w:color="auto"/>
            </w:tcBorders>
            <w:shd w:val="clear" w:color="auto" w:fill="auto"/>
            <w:noWrap/>
            <w:vAlign w:val="center"/>
            <w:hideMark/>
          </w:tcPr>
          <w:p w14:paraId="5A7DAD8E" w14:textId="77777777" w:rsidR="00A51D8A" w:rsidRDefault="00A51D8A" w:rsidP="00A51D8A">
            <w:pPr>
              <w:jc w:val="right"/>
              <w:rPr>
                <w:rFonts w:ascii="Arial" w:hAnsi="Arial" w:cs="Arial"/>
                <w:sz w:val="18"/>
                <w:szCs w:val="18"/>
              </w:rPr>
            </w:pPr>
            <w:r>
              <w:rPr>
                <w:rFonts w:ascii="Arial" w:hAnsi="Arial" w:cs="Arial"/>
                <w:sz w:val="18"/>
                <w:szCs w:val="18"/>
              </w:rPr>
              <w:t>1.133.471</w:t>
            </w:r>
          </w:p>
        </w:tc>
        <w:tc>
          <w:tcPr>
            <w:tcW w:w="1403" w:type="dxa"/>
            <w:tcBorders>
              <w:top w:val="nil"/>
              <w:left w:val="nil"/>
              <w:bottom w:val="single" w:sz="4" w:space="0" w:color="C0C0C0"/>
              <w:right w:val="single" w:sz="4" w:space="0" w:color="auto"/>
            </w:tcBorders>
            <w:shd w:val="clear" w:color="auto" w:fill="auto"/>
            <w:noWrap/>
            <w:vAlign w:val="center"/>
          </w:tcPr>
          <w:p w14:paraId="22780717" w14:textId="77777777" w:rsidR="00A51D8A" w:rsidRDefault="00A51D8A" w:rsidP="00A51D8A">
            <w:pPr>
              <w:jc w:val="right"/>
              <w:rPr>
                <w:rFonts w:ascii="Arial" w:hAnsi="Arial" w:cs="Arial"/>
                <w:sz w:val="18"/>
                <w:szCs w:val="18"/>
              </w:rPr>
            </w:pPr>
            <w:r>
              <w:rPr>
                <w:rFonts w:ascii="Arial" w:hAnsi="Arial" w:cs="Arial"/>
                <w:sz w:val="18"/>
                <w:szCs w:val="18"/>
              </w:rPr>
              <w:t>1.467.259</w:t>
            </w:r>
          </w:p>
        </w:tc>
        <w:tc>
          <w:tcPr>
            <w:tcW w:w="723" w:type="dxa"/>
            <w:tcBorders>
              <w:top w:val="nil"/>
              <w:left w:val="nil"/>
              <w:bottom w:val="single" w:sz="4" w:space="0" w:color="C0C0C0"/>
              <w:right w:val="single" w:sz="4" w:space="0" w:color="auto"/>
            </w:tcBorders>
            <w:shd w:val="clear" w:color="auto" w:fill="auto"/>
            <w:noWrap/>
            <w:vAlign w:val="center"/>
          </w:tcPr>
          <w:p w14:paraId="71B4C369" w14:textId="77777777" w:rsidR="00A51D8A" w:rsidRDefault="00A51D8A" w:rsidP="00A51D8A">
            <w:pPr>
              <w:jc w:val="right"/>
              <w:rPr>
                <w:rFonts w:ascii="Arial" w:hAnsi="Arial" w:cs="Arial"/>
                <w:sz w:val="18"/>
                <w:szCs w:val="18"/>
              </w:rPr>
            </w:pPr>
            <w:r>
              <w:rPr>
                <w:rFonts w:ascii="Arial" w:hAnsi="Arial" w:cs="Arial"/>
                <w:sz w:val="18"/>
                <w:szCs w:val="18"/>
              </w:rPr>
              <w:t>129,4</w:t>
            </w:r>
          </w:p>
        </w:tc>
      </w:tr>
    </w:tbl>
    <w:p w14:paraId="6F623A25" w14:textId="77777777" w:rsidR="002D6877" w:rsidRPr="001A17CB" w:rsidRDefault="002D6877" w:rsidP="005A6BF6">
      <w:pPr>
        <w:pStyle w:val="BodyText"/>
        <w:spacing w:line="360" w:lineRule="auto"/>
        <w:rPr>
          <w:rFonts w:ascii="Verdana" w:hAnsi="Verdana"/>
          <w:sz w:val="20"/>
          <w:lang w:val="hr-HR"/>
        </w:rPr>
      </w:pPr>
    </w:p>
    <w:p w14:paraId="265D89CA" w14:textId="77777777" w:rsidR="009C1DE0" w:rsidRDefault="009C1DE0" w:rsidP="00BD2A95">
      <w:pPr>
        <w:pStyle w:val="BodyText"/>
        <w:spacing w:line="360" w:lineRule="auto"/>
        <w:jc w:val="center"/>
        <w:rPr>
          <w:rFonts w:ascii="Verdana" w:hAnsi="Verdana"/>
          <w:sz w:val="20"/>
          <w:lang w:val="hr-HR"/>
        </w:rPr>
        <w:sectPr w:rsidR="009C1DE0" w:rsidSect="00BD6F65">
          <w:headerReference w:type="default" r:id="rId25"/>
          <w:headerReference w:type="first" r:id="rId26"/>
          <w:footerReference w:type="first" r:id="rId27"/>
          <w:pgSz w:w="11907" w:h="16840" w:code="9"/>
          <w:pgMar w:top="1418" w:right="1134" w:bottom="1588" w:left="1418" w:header="794" w:footer="964" w:gutter="0"/>
          <w:cols w:space="720"/>
          <w:noEndnote/>
          <w:titlePg/>
          <w:docGrid w:linePitch="326"/>
        </w:sectPr>
      </w:pPr>
    </w:p>
    <w:tbl>
      <w:tblPr>
        <w:tblW w:w="9644" w:type="dxa"/>
        <w:tblInd w:w="103" w:type="dxa"/>
        <w:tblLayout w:type="fixed"/>
        <w:tblLook w:val="04A0" w:firstRow="1" w:lastRow="0" w:firstColumn="1" w:lastColumn="0" w:noHBand="0" w:noVBand="1"/>
      </w:tblPr>
      <w:tblGrid>
        <w:gridCol w:w="856"/>
        <w:gridCol w:w="4536"/>
        <w:gridCol w:w="810"/>
        <w:gridCol w:w="40"/>
        <w:gridCol w:w="1236"/>
        <w:gridCol w:w="40"/>
        <w:gridCol w:w="1418"/>
        <w:gridCol w:w="708"/>
      </w:tblGrid>
      <w:tr w:rsidR="00A836D0" w:rsidRPr="00A836D0" w14:paraId="72F5355D" w14:textId="77777777" w:rsidTr="00A836D0">
        <w:trPr>
          <w:trHeight w:val="255"/>
        </w:trPr>
        <w:tc>
          <w:tcPr>
            <w:tcW w:w="856"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6D7BD708"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lastRenderedPageBreak/>
              <w:t>353</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42F54724"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Prihodi od trgovačkih društava i ostalih pravnih osoba (AOP 034+035)</w:t>
            </w:r>
          </w:p>
        </w:tc>
        <w:tc>
          <w:tcPr>
            <w:tcW w:w="810" w:type="dxa"/>
            <w:tcBorders>
              <w:top w:val="single" w:sz="4" w:space="0" w:color="C0C0C0"/>
              <w:left w:val="nil"/>
              <w:bottom w:val="single" w:sz="4" w:space="0" w:color="C0C0C0"/>
              <w:right w:val="single" w:sz="4" w:space="0" w:color="auto"/>
            </w:tcBorders>
            <w:shd w:val="clear" w:color="auto" w:fill="auto"/>
            <w:noWrap/>
            <w:vAlign w:val="center"/>
            <w:hideMark/>
          </w:tcPr>
          <w:p w14:paraId="56B70605"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033</w:t>
            </w:r>
          </w:p>
        </w:tc>
        <w:tc>
          <w:tcPr>
            <w:tcW w:w="1276" w:type="dxa"/>
            <w:gridSpan w:val="2"/>
            <w:tcBorders>
              <w:top w:val="single" w:sz="4" w:space="0" w:color="C0C0C0"/>
              <w:left w:val="nil"/>
              <w:bottom w:val="single" w:sz="4" w:space="0" w:color="C0C0C0"/>
              <w:right w:val="single" w:sz="4" w:space="0" w:color="auto"/>
            </w:tcBorders>
            <w:shd w:val="pct25" w:color="C0C0C0" w:fill="auto"/>
            <w:noWrap/>
            <w:vAlign w:val="center"/>
            <w:hideMark/>
          </w:tcPr>
          <w:p w14:paraId="466ED4C5" w14:textId="77777777" w:rsidR="00A836D0" w:rsidRPr="00A836D0" w:rsidRDefault="00A836D0" w:rsidP="00A836D0">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single" w:sz="4" w:space="0" w:color="C0C0C0"/>
              <w:left w:val="nil"/>
              <w:bottom w:val="single" w:sz="4" w:space="0" w:color="C0C0C0"/>
              <w:right w:val="single" w:sz="4" w:space="0" w:color="auto"/>
            </w:tcBorders>
            <w:shd w:val="pct25" w:color="C0C0C0" w:fill="auto"/>
            <w:noWrap/>
            <w:vAlign w:val="center"/>
            <w:hideMark/>
          </w:tcPr>
          <w:p w14:paraId="24E55313" w14:textId="77777777" w:rsidR="00A836D0" w:rsidRPr="00A836D0" w:rsidRDefault="00A836D0" w:rsidP="00A836D0">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single" w:sz="4" w:space="0" w:color="C0C0C0"/>
              <w:left w:val="nil"/>
              <w:bottom w:val="single" w:sz="4" w:space="0" w:color="C0C0C0"/>
              <w:right w:val="single" w:sz="4" w:space="0" w:color="auto"/>
            </w:tcBorders>
            <w:shd w:val="clear" w:color="auto" w:fill="auto"/>
            <w:noWrap/>
            <w:vAlign w:val="center"/>
            <w:hideMark/>
          </w:tcPr>
          <w:p w14:paraId="0CB0BAA6"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683E04A1"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440D206E"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3531</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46A1E850"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 xml:space="preserve">Prihodi od trgovačkih društava i ostalih pravnih osoba </w:t>
            </w:r>
          </w:p>
        </w:tc>
        <w:tc>
          <w:tcPr>
            <w:tcW w:w="810" w:type="dxa"/>
            <w:tcBorders>
              <w:top w:val="nil"/>
              <w:left w:val="nil"/>
              <w:bottom w:val="single" w:sz="4" w:space="0" w:color="C0C0C0"/>
              <w:right w:val="single" w:sz="4" w:space="0" w:color="auto"/>
            </w:tcBorders>
            <w:shd w:val="clear" w:color="auto" w:fill="auto"/>
            <w:noWrap/>
            <w:vAlign w:val="center"/>
            <w:hideMark/>
          </w:tcPr>
          <w:p w14:paraId="4C5A226C"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034</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38E76F83"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21ADCC1C"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237C07A5"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2A29ADA7"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2E447D77"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3532</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148E0411"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Prihodi od trgovačkih društava i ostalih pravnih osoba za EU projekte</w:t>
            </w:r>
          </w:p>
        </w:tc>
        <w:tc>
          <w:tcPr>
            <w:tcW w:w="810" w:type="dxa"/>
            <w:tcBorders>
              <w:top w:val="nil"/>
              <w:left w:val="nil"/>
              <w:bottom w:val="single" w:sz="4" w:space="0" w:color="C0C0C0"/>
              <w:right w:val="single" w:sz="4" w:space="0" w:color="auto"/>
            </w:tcBorders>
            <w:shd w:val="clear" w:color="auto" w:fill="auto"/>
            <w:noWrap/>
            <w:vAlign w:val="center"/>
            <w:hideMark/>
          </w:tcPr>
          <w:p w14:paraId="273EBEBE"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035</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2D284C33"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7E001DCF"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658493DF" w14:textId="77777777" w:rsidR="00A836D0" w:rsidRPr="00A836D0" w:rsidRDefault="00A836D0" w:rsidP="00A836D0">
            <w:pPr>
              <w:ind w:left="-333" w:firstLine="333"/>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0BDBC286"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1BF798C4"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354</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04AC5A6B"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 xml:space="preserve">Prihodi od građana i kućanstava </w:t>
            </w:r>
          </w:p>
        </w:tc>
        <w:tc>
          <w:tcPr>
            <w:tcW w:w="810" w:type="dxa"/>
            <w:tcBorders>
              <w:top w:val="nil"/>
              <w:left w:val="nil"/>
              <w:bottom w:val="single" w:sz="4" w:space="0" w:color="C0C0C0"/>
              <w:right w:val="single" w:sz="4" w:space="0" w:color="auto"/>
            </w:tcBorders>
            <w:shd w:val="clear" w:color="auto" w:fill="auto"/>
            <w:noWrap/>
            <w:vAlign w:val="center"/>
            <w:hideMark/>
          </w:tcPr>
          <w:p w14:paraId="63156BB9"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036</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47D28288"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71E66B94"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2FB9F43E"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5A85A01B"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08C2338C"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355</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1D40436D"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Ostali prihodi od donacija (AOP 038+039)</w:t>
            </w:r>
          </w:p>
        </w:tc>
        <w:tc>
          <w:tcPr>
            <w:tcW w:w="810" w:type="dxa"/>
            <w:tcBorders>
              <w:top w:val="nil"/>
              <w:left w:val="nil"/>
              <w:bottom w:val="single" w:sz="4" w:space="0" w:color="C0C0C0"/>
              <w:right w:val="single" w:sz="4" w:space="0" w:color="auto"/>
            </w:tcBorders>
            <w:shd w:val="clear" w:color="auto" w:fill="auto"/>
            <w:noWrap/>
            <w:vAlign w:val="center"/>
            <w:hideMark/>
          </w:tcPr>
          <w:p w14:paraId="45675D9A"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037</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297EAED8"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7C065C66"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1B139D48"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6F41E08C"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535C1A8D"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3551</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0F737EE6"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 xml:space="preserve">Ostali prihodi od donacija </w:t>
            </w:r>
          </w:p>
        </w:tc>
        <w:tc>
          <w:tcPr>
            <w:tcW w:w="810" w:type="dxa"/>
            <w:tcBorders>
              <w:top w:val="nil"/>
              <w:left w:val="nil"/>
              <w:bottom w:val="single" w:sz="4" w:space="0" w:color="C0C0C0"/>
              <w:right w:val="single" w:sz="4" w:space="0" w:color="auto"/>
            </w:tcBorders>
            <w:shd w:val="clear" w:color="auto" w:fill="auto"/>
            <w:noWrap/>
            <w:vAlign w:val="center"/>
            <w:hideMark/>
          </w:tcPr>
          <w:p w14:paraId="5CD7F1B4"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038</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6360706A"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05C56D2D"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01FA0296"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508019A4" w14:textId="77777777" w:rsidTr="007F6C1D">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4D505392"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3552</w:t>
            </w:r>
          </w:p>
        </w:tc>
        <w:tc>
          <w:tcPr>
            <w:tcW w:w="4536" w:type="dxa"/>
            <w:tcBorders>
              <w:top w:val="single" w:sz="4" w:space="0" w:color="C0C0C0"/>
              <w:left w:val="nil"/>
              <w:bottom w:val="single" w:sz="4" w:space="0" w:color="auto"/>
              <w:right w:val="single" w:sz="4" w:space="0" w:color="auto"/>
            </w:tcBorders>
            <w:shd w:val="clear" w:color="auto" w:fill="auto"/>
            <w:vAlign w:val="center"/>
            <w:hideMark/>
          </w:tcPr>
          <w:p w14:paraId="1DA2EA6C"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Ostali prihodi od donacija za EU projekte</w:t>
            </w:r>
          </w:p>
        </w:tc>
        <w:tc>
          <w:tcPr>
            <w:tcW w:w="810" w:type="dxa"/>
            <w:tcBorders>
              <w:top w:val="nil"/>
              <w:left w:val="nil"/>
              <w:bottom w:val="single" w:sz="4" w:space="0" w:color="C0C0C0"/>
              <w:right w:val="single" w:sz="4" w:space="0" w:color="auto"/>
            </w:tcBorders>
            <w:shd w:val="clear" w:color="auto" w:fill="auto"/>
            <w:noWrap/>
            <w:vAlign w:val="center"/>
            <w:hideMark/>
          </w:tcPr>
          <w:p w14:paraId="0E07F7AC"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039</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62B52B11"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5B42241C"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13702675"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51D8A" w:rsidRPr="00A836D0" w14:paraId="731DF120" w14:textId="77777777" w:rsidTr="007F6C1D">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5D6478D3"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36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C2518"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Ostali prihodi (AOP 041+044+045)</w:t>
            </w:r>
          </w:p>
        </w:tc>
        <w:tc>
          <w:tcPr>
            <w:tcW w:w="810" w:type="dxa"/>
            <w:tcBorders>
              <w:top w:val="nil"/>
              <w:left w:val="single" w:sz="4" w:space="0" w:color="auto"/>
              <w:bottom w:val="single" w:sz="4" w:space="0" w:color="C0C0C0"/>
              <w:right w:val="single" w:sz="4" w:space="0" w:color="auto"/>
            </w:tcBorders>
            <w:shd w:val="clear" w:color="auto" w:fill="auto"/>
            <w:noWrap/>
            <w:vAlign w:val="center"/>
            <w:hideMark/>
          </w:tcPr>
          <w:p w14:paraId="1FA7FFE2" w14:textId="77777777" w:rsidR="00A51D8A" w:rsidRPr="00A836D0" w:rsidRDefault="00A51D8A" w:rsidP="00A51D8A">
            <w:pPr>
              <w:jc w:val="center"/>
              <w:rPr>
                <w:rFonts w:ascii="Arial" w:hAnsi="Arial" w:cs="Arial"/>
                <w:sz w:val="18"/>
                <w:szCs w:val="18"/>
                <w:lang w:eastAsia="hr-HR"/>
              </w:rPr>
            </w:pPr>
            <w:r w:rsidRPr="00A836D0">
              <w:rPr>
                <w:rFonts w:ascii="Arial" w:hAnsi="Arial" w:cs="Arial"/>
                <w:sz w:val="18"/>
                <w:szCs w:val="18"/>
                <w:lang w:eastAsia="hr-HR"/>
              </w:rPr>
              <w:t>040</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0B1045D0" w14:textId="77777777" w:rsidR="00A51D8A" w:rsidRPr="00A836D0" w:rsidRDefault="00A51D8A" w:rsidP="00A51D8A">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0A5305B2" w14:textId="77777777" w:rsidR="00A51D8A" w:rsidRDefault="00A51D8A" w:rsidP="00A51D8A">
            <w:pPr>
              <w:jc w:val="right"/>
              <w:rPr>
                <w:rFonts w:ascii="Arial" w:hAnsi="Arial" w:cs="Arial"/>
                <w:sz w:val="18"/>
                <w:szCs w:val="18"/>
                <w:lang w:eastAsia="hr-HR"/>
              </w:rPr>
            </w:pPr>
            <w:r>
              <w:rPr>
                <w:rFonts w:ascii="Arial" w:hAnsi="Arial" w:cs="Arial"/>
                <w:sz w:val="18"/>
                <w:szCs w:val="18"/>
              </w:rPr>
              <w:t>512</w:t>
            </w:r>
          </w:p>
        </w:tc>
        <w:tc>
          <w:tcPr>
            <w:tcW w:w="708" w:type="dxa"/>
            <w:tcBorders>
              <w:top w:val="nil"/>
              <w:left w:val="nil"/>
              <w:bottom w:val="single" w:sz="4" w:space="0" w:color="C0C0C0"/>
              <w:right w:val="single" w:sz="4" w:space="0" w:color="auto"/>
            </w:tcBorders>
            <w:shd w:val="clear" w:color="auto" w:fill="auto"/>
            <w:noWrap/>
            <w:vAlign w:val="center"/>
            <w:hideMark/>
          </w:tcPr>
          <w:p w14:paraId="2E0E3BEE" w14:textId="77777777" w:rsidR="00A51D8A" w:rsidRDefault="00A51D8A" w:rsidP="00A51D8A">
            <w:pPr>
              <w:jc w:val="right"/>
              <w:rPr>
                <w:rFonts w:ascii="Arial" w:hAnsi="Arial" w:cs="Arial"/>
                <w:sz w:val="18"/>
                <w:szCs w:val="18"/>
                <w:lang w:eastAsia="hr-HR"/>
              </w:rPr>
            </w:pPr>
            <w:r>
              <w:rPr>
                <w:rFonts w:ascii="Arial" w:hAnsi="Arial" w:cs="Arial"/>
                <w:sz w:val="18"/>
                <w:szCs w:val="18"/>
              </w:rPr>
              <w:t>512</w:t>
            </w:r>
          </w:p>
        </w:tc>
      </w:tr>
      <w:tr w:rsidR="00A51D8A" w:rsidRPr="00A836D0" w14:paraId="4C9991DC" w14:textId="77777777" w:rsidTr="007F6C1D">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5EB84665"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361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E716E93"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Prihodi od naknade štete i refundacija (AOP 042+043)</w:t>
            </w:r>
          </w:p>
        </w:tc>
        <w:tc>
          <w:tcPr>
            <w:tcW w:w="810" w:type="dxa"/>
            <w:tcBorders>
              <w:top w:val="nil"/>
              <w:left w:val="single" w:sz="4" w:space="0" w:color="auto"/>
              <w:bottom w:val="single" w:sz="4" w:space="0" w:color="C0C0C0"/>
              <w:right w:val="single" w:sz="4" w:space="0" w:color="auto"/>
            </w:tcBorders>
            <w:shd w:val="clear" w:color="auto" w:fill="auto"/>
            <w:noWrap/>
            <w:vAlign w:val="center"/>
            <w:hideMark/>
          </w:tcPr>
          <w:p w14:paraId="40ABEE18" w14:textId="77777777" w:rsidR="00A51D8A" w:rsidRPr="00A836D0" w:rsidRDefault="00A51D8A" w:rsidP="00A51D8A">
            <w:pPr>
              <w:jc w:val="center"/>
              <w:rPr>
                <w:rFonts w:ascii="Arial" w:hAnsi="Arial" w:cs="Arial"/>
                <w:sz w:val="18"/>
                <w:szCs w:val="18"/>
                <w:lang w:eastAsia="hr-HR"/>
              </w:rPr>
            </w:pPr>
            <w:r w:rsidRPr="00A836D0">
              <w:rPr>
                <w:rFonts w:ascii="Arial" w:hAnsi="Arial" w:cs="Arial"/>
                <w:sz w:val="18"/>
                <w:szCs w:val="18"/>
                <w:lang w:eastAsia="hr-HR"/>
              </w:rPr>
              <w:t>041</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1ED9EFC1" w14:textId="77777777" w:rsidR="00A51D8A" w:rsidRPr="00A836D0" w:rsidRDefault="00A51D8A" w:rsidP="00A51D8A">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29CF7B35" w14:textId="77777777" w:rsidR="00A51D8A" w:rsidRDefault="00A51D8A" w:rsidP="00A51D8A">
            <w:pPr>
              <w:jc w:val="right"/>
              <w:rPr>
                <w:rFonts w:ascii="Arial" w:hAnsi="Arial" w:cs="Arial"/>
                <w:sz w:val="18"/>
                <w:szCs w:val="18"/>
              </w:rPr>
            </w:pPr>
            <w:r>
              <w:rPr>
                <w:rFonts w:ascii="Arial" w:hAnsi="Arial" w:cs="Arial"/>
                <w:sz w:val="18"/>
                <w:szCs w:val="18"/>
              </w:rPr>
              <w:t>512</w:t>
            </w:r>
          </w:p>
        </w:tc>
        <w:tc>
          <w:tcPr>
            <w:tcW w:w="708" w:type="dxa"/>
            <w:tcBorders>
              <w:top w:val="nil"/>
              <w:left w:val="nil"/>
              <w:bottom w:val="single" w:sz="4" w:space="0" w:color="C0C0C0"/>
              <w:right w:val="single" w:sz="4" w:space="0" w:color="auto"/>
            </w:tcBorders>
            <w:shd w:val="clear" w:color="auto" w:fill="auto"/>
            <w:noWrap/>
            <w:vAlign w:val="center"/>
            <w:hideMark/>
          </w:tcPr>
          <w:p w14:paraId="17B66DA8" w14:textId="77777777" w:rsidR="00A51D8A" w:rsidRDefault="00A51D8A" w:rsidP="00A51D8A">
            <w:pPr>
              <w:jc w:val="right"/>
              <w:rPr>
                <w:rFonts w:ascii="Arial" w:hAnsi="Arial" w:cs="Arial"/>
                <w:sz w:val="18"/>
                <w:szCs w:val="18"/>
              </w:rPr>
            </w:pPr>
            <w:r>
              <w:rPr>
                <w:rFonts w:ascii="Arial" w:hAnsi="Arial" w:cs="Arial"/>
                <w:sz w:val="18"/>
                <w:szCs w:val="18"/>
              </w:rPr>
              <w:t>512</w:t>
            </w:r>
          </w:p>
        </w:tc>
      </w:tr>
      <w:tr w:rsidR="00B83C22" w:rsidRPr="00A836D0" w14:paraId="60391B5B"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3A7D77DE"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3611</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7A6C5C68"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Prihodi od naknade šteta</w:t>
            </w:r>
          </w:p>
        </w:tc>
        <w:tc>
          <w:tcPr>
            <w:tcW w:w="810" w:type="dxa"/>
            <w:tcBorders>
              <w:top w:val="nil"/>
              <w:left w:val="nil"/>
              <w:bottom w:val="single" w:sz="4" w:space="0" w:color="C0C0C0"/>
              <w:right w:val="single" w:sz="4" w:space="0" w:color="auto"/>
            </w:tcBorders>
            <w:shd w:val="clear" w:color="auto" w:fill="auto"/>
            <w:noWrap/>
            <w:vAlign w:val="center"/>
            <w:hideMark/>
          </w:tcPr>
          <w:p w14:paraId="2A21FD0A" w14:textId="77777777" w:rsidR="00B83C22" w:rsidRPr="00A836D0" w:rsidRDefault="00B83C22" w:rsidP="00B83C22">
            <w:pPr>
              <w:jc w:val="center"/>
              <w:rPr>
                <w:rFonts w:ascii="Arial" w:hAnsi="Arial" w:cs="Arial"/>
                <w:sz w:val="18"/>
                <w:szCs w:val="18"/>
                <w:lang w:eastAsia="hr-HR"/>
              </w:rPr>
            </w:pPr>
            <w:r w:rsidRPr="00A836D0">
              <w:rPr>
                <w:rFonts w:ascii="Arial" w:hAnsi="Arial" w:cs="Arial"/>
                <w:sz w:val="18"/>
                <w:szCs w:val="18"/>
                <w:lang w:eastAsia="hr-HR"/>
              </w:rPr>
              <w:t>042</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74F53AD4"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7EDEBAD1"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41B1E208" w14:textId="77777777" w:rsidR="00B83C22" w:rsidRDefault="00B83C22" w:rsidP="00B83C22">
            <w:pPr>
              <w:jc w:val="right"/>
              <w:rPr>
                <w:rFonts w:ascii="Arial" w:hAnsi="Arial" w:cs="Arial"/>
                <w:sz w:val="18"/>
                <w:szCs w:val="18"/>
              </w:rPr>
            </w:pPr>
            <w:r>
              <w:rPr>
                <w:rFonts w:ascii="Arial" w:hAnsi="Arial" w:cs="Arial"/>
                <w:sz w:val="18"/>
                <w:szCs w:val="18"/>
              </w:rPr>
              <w:t>-</w:t>
            </w:r>
          </w:p>
        </w:tc>
      </w:tr>
      <w:tr w:rsidR="00A51D8A" w:rsidRPr="00A836D0" w14:paraId="46C69FC3"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09DB52B8"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3612</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3E011C75"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Prihod od refundacija</w:t>
            </w:r>
          </w:p>
        </w:tc>
        <w:tc>
          <w:tcPr>
            <w:tcW w:w="810" w:type="dxa"/>
            <w:tcBorders>
              <w:top w:val="nil"/>
              <w:left w:val="nil"/>
              <w:bottom w:val="single" w:sz="4" w:space="0" w:color="C0C0C0"/>
              <w:right w:val="single" w:sz="4" w:space="0" w:color="auto"/>
            </w:tcBorders>
            <w:shd w:val="clear" w:color="auto" w:fill="auto"/>
            <w:noWrap/>
            <w:vAlign w:val="center"/>
            <w:hideMark/>
          </w:tcPr>
          <w:p w14:paraId="4BAD9682" w14:textId="77777777" w:rsidR="00A51D8A" w:rsidRPr="00A836D0" w:rsidRDefault="00A51D8A" w:rsidP="00A51D8A">
            <w:pPr>
              <w:jc w:val="center"/>
              <w:rPr>
                <w:rFonts w:ascii="Arial" w:hAnsi="Arial" w:cs="Arial"/>
                <w:sz w:val="18"/>
                <w:szCs w:val="18"/>
                <w:lang w:eastAsia="hr-HR"/>
              </w:rPr>
            </w:pPr>
            <w:r w:rsidRPr="00A836D0">
              <w:rPr>
                <w:rFonts w:ascii="Arial" w:hAnsi="Arial" w:cs="Arial"/>
                <w:sz w:val="18"/>
                <w:szCs w:val="18"/>
                <w:lang w:eastAsia="hr-HR"/>
              </w:rPr>
              <w:t>043</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5D73E98B" w14:textId="77777777" w:rsidR="00A51D8A" w:rsidRPr="00A836D0" w:rsidRDefault="00A51D8A" w:rsidP="00A51D8A">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42D35E0D" w14:textId="77777777" w:rsidR="00A51D8A" w:rsidRDefault="00A51D8A" w:rsidP="00A51D8A">
            <w:pPr>
              <w:jc w:val="right"/>
              <w:rPr>
                <w:rFonts w:ascii="Arial" w:hAnsi="Arial" w:cs="Arial"/>
                <w:sz w:val="18"/>
                <w:szCs w:val="18"/>
              </w:rPr>
            </w:pPr>
            <w:r>
              <w:rPr>
                <w:rFonts w:ascii="Arial" w:hAnsi="Arial" w:cs="Arial"/>
                <w:sz w:val="18"/>
                <w:szCs w:val="18"/>
              </w:rPr>
              <w:t>512</w:t>
            </w:r>
          </w:p>
        </w:tc>
        <w:tc>
          <w:tcPr>
            <w:tcW w:w="708" w:type="dxa"/>
            <w:tcBorders>
              <w:top w:val="nil"/>
              <w:left w:val="nil"/>
              <w:bottom w:val="single" w:sz="4" w:space="0" w:color="C0C0C0"/>
              <w:right w:val="single" w:sz="4" w:space="0" w:color="auto"/>
            </w:tcBorders>
            <w:shd w:val="clear" w:color="auto" w:fill="auto"/>
            <w:noWrap/>
            <w:vAlign w:val="center"/>
            <w:hideMark/>
          </w:tcPr>
          <w:p w14:paraId="41CBE96C" w14:textId="77777777" w:rsidR="00A51D8A" w:rsidRDefault="00A51D8A" w:rsidP="00A51D8A">
            <w:pPr>
              <w:jc w:val="right"/>
              <w:rPr>
                <w:rFonts w:ascii="Arial" w:hAnsi="Arial" w:cs="Arial"/>
                <w:sz w:val="18"/>
                <w:szCs w:val="18"/>
              </w:rPr>
            </w:pPr>
            <w:r>
              <w:rPr>
                <w:rFonts w:ascii="Arial" w:hAnsi="Arial" w:cs="Arial"/>
                <w:sz w:val="18"/>
                <w:szCs w:val="18"/>
              </w:rPr>
              <w:t>512</w:t>
            </w:r>
          </w:p>
        </w:tc>
      </w:tr>
      <w:tr w:rsidR="00B83C22" w:rsidRPr="00A836D0" w14:paraId="0BC52D87"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4CEBD946"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362</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0EFB3FAE"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 xml:space="preserve">Prihodi od prodaje dugotrajne imovine </w:t>
            </w:r>
          </w:p>
        </w:tc>
        <w:tc>
          <w:tcPr>
            <w:tcW w:w="810" w:type="dxa"/>
            <w:tcBorders>
              <w:top w:val="nil"/>
              <w:left w:val="nil"/>
              <w:bottom w:val="single" w:sz="4" w:space="0" w:color="C0C0C0"/>
              <w:right w:val="single" w:sz="4" w:space="0" w:color="auto"/>
            </w:tcBorders>
            <w:shd w:val="clear" w:color="auto" w:fill="auto"/>
            <w:noWrap/>
            <w:vAlign w:val="center"/>
            <w:hideMark/>
          </w:tcPr>
          <w:p w14:paraId="57C6A33E" w14:textId="77777777" w:rsidR="00B83C22" w:rsidRPr="00A836D0" w:rsidRDefault="00B83C22" w:rsidP="00B83C22">
            <w:pPr>
              <w:jc w:val="center"/>
              <w:rPr>
                <w:rFonts w:ascii="Arial" w:hAnsi="Arial" w:cs="Arial"/>
                <w:sz w:val="18"/>
                <w:szCs w:val="18"/>
                <w:lang w:eastAsia="hr-HR"/>
              </w:rPr>
            </w:pPr>
            <w:r w:rsidRPr="00A836D0">
              <w:rPr>
                <w:rFonts w:ascii="Arial" w:hAnsi="Arial" w:cs="Arial"/>
                <w:sz w:val="18"/>
                <w:szCs w:val="18"/>
                <w:lang w:eastAsia="hr-HR"/>
              </w:rPr>
              <w:t>044</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7A7161BA"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6ABF2576"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420D1AAD" w14:textId="77777777" w:rsidR="00B83C22" w:rsidRDefault="00B83C22" w:rsidP="00B83C22">
            <w:pPr>
              <w:jc w:val="right"/>
              <w:rPr>
                <w:rFonts w:ascii="Arial" w:hAnsi="Arial" w:cs="Arial"/>
                <w:sz w:val="18"/>
                <w:szCs w:val="18"/>
              </w:rPr>
            </w:pPr>
            <w:r>
              <w:rPr>
                <w:rFonts w:ascii="Arial" w:hAnsi="Arial" w:cs="Arial"/>
                <w:sz w:val="18"/>
                <w:szCs w:val="18"/>
              </w:rPr>
              <w:t>-</w:t>
            </w:r>
          </w:p>
        </w:tc>
      </w:tr>
      <w:tr w:rsidR="00A51D8A" w:rsidRPr="00A836D0" w14:paraId="057C7E4E"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26703CE1"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363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ADC5D5A"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 xml:space="preserve">Ostali nespomenuti prihodi (AOP 046 do 048) </w:t>
            </w:r>
          </w:p>
        </w:tc>
        <w:tc>
          <w:tcPr>
            <w:tcW w:w="810" w:type="dxa"/>
            <w:tcBorders>
              <w:top w:val="nil"/>
              <w:left w:val="single" w:sz="4" w:space="0" w:color="auto"/>
              <w:bottom w:val="single" w:sz="4" w:space="0" w:color="C0C0C0"/>
              <w:right w:val="single" w:sz="4" w:space="0" w:color="auto"/>
            </w:tcBorders>
            <w:shd w:val="clear" w:color="auto" w:fill="auto"/>
            <w:noWrap/>
            <w:vAlign w:val="center"/>
            <w:hideMark/>
          </w:tcPr>
          <w:p w14:paraId="32F628D4" w14:textId="77777777" w:rsidR="00A51D8A" w:rsidRPr="00A836D0" w:rsidRDefault="00A51D8A" w:rsidP="00A51D8A">
            <w:pPr>
              <w:jc w:val="center"/>
              <w:rPr>
                <w:rFonts w:ascii="Arial" w:hAnsi="Arial" w:cs="Arial"/>
                <w:sz w:val="18"/>
                <w:szCs w:val="18"/>
                <w:lang w:eastAsia="hr-HR"/>
              </w:rPr>
            </w:pPr>
            <w:r w:rsidRPr="00A836D0">
              <w:rPr>
                <w:rFonts w:ascii="Arial" w:hAnsi="Arial" w:cs="Arial"/>
                <w:sz w:val="18"/>
                <w:szCs w:val="18"/>
                <w:lang w:eastAsia="hr-HR"/>
              </w:rPr>
              <w:t>045</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28890C68" w14:textId="77777777" w:rsidR="00A51D8A" w:rsidRPr="00A836D0" w:rsidRDefault="00A51D8A" w:rsidP="00A51D8A">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2CADBEE2" w14:textId="77777777" w:rsidR="00A51D8A" w:rsidRDefault="00A51D8A" w:rsidP="00A51D8A">
            <w:pPr>
              <w:jc w:val="right"/>
              <w:rPr>
                <w:rFonts w:ascii="Arial" w:hAnsi="Arial" w:cs="Arial"/>
                <w:sz w:val="18"/>
                <w:szCs w:val="18"/>
              </w:rPr>
            </w:pPr>
            <w:r>
              <w:rPr>
                <w:rFonts w:ascii="Arial" w:hAnsi="Arial" w:cs="Arial"/>
                <w:sz w:val="18"/>
                <w:szCs w:val="18"/>
              </w:rPr>
              <w:t>0</w:t>
            </w:r>
          </w:p>
        </w:tc>
        <w:tc>
          <w:tcPr>
            <w:tcW w:w="708" w:type="dxa"/>
            <w:tcBorders>
              <w:top w:val="nil"/>
              <w:left w:val="nil"/>
              <w:bottom w:val="single" w:sz="4" w:space="0" w:color="C0C0C0"/>
              <w:right w:val="single" w:sz="4" w:space="0" w:color="auto"/>
            </w:tcBorders>
            <w:shd w:val="clear" w:color="auto" w:fill="auto"/>
            <w:noWrap/>
            <w:vAlign w:val="center"/>
            <w:hideMark/>
          </w:tcPr>
          <w:p w14:paraId="2080BA6C" w14:textId="77777777" w:rsidR="00A51D8A" w:rsidRDefault="00A51D8A" w:rsidP="00A51D8A">
            <w:pPr>
              <w:jc w:val="right"/>
              <w:rPr>
                <w:rFonts w:ascii="Arial" w:hAnsi="Arial" w:cs="Arial"/>
                <w:sz w:val="18"/>
                <w:szCs w:val="18"/>
              </w:rPr>
            </w:pPr>
            <w:r>
              <w:rPr>
                <w:rFonts w:ascii="Arial" w:hAnsi="Arial" w:cs="Arial"/>
                <w:sz w:val="18"/>
                <w:szCs w:val="18"/>
              </w:rPr>
              <w:t>0</w:t>
            </w:r>
          </w:p>
        </w:tc>
      </w:tr>
      <w:tr w:rsidR="00A836D0" w:rsidRPr="00A836D0" w14:paraId="3E006E26"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14062B3D"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3631</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4BB57FC7"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Otpis obveza</w:t>
            </w:r>
          </w:p>
        </w:tc>
        <w:tc>
          <w:tcPr>
            <w:tcW w:w="810" w:type="dxa"/>
            <w:tcBorders>
              <w:top w:val="nil"/>
              <w:left w:val="nil"/>
              <w:bottom w:val="single" w:sz="4" w:space="0" w:color="C0C0C0"/>
              <w:right w:val="single" w:sz="4" w:space="0" w:color="auto"/>
            </w:tcBorders>
            <w:shd w:val="clear" w:color="auto" w:fill="auto"/>
            <w:noWrap/>
            <w:vAlign w:val="center"/>
            <w:hideMark/>
          </w:tcPr>
          <w:p w14:paraId="0CF3CD1D"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046</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00108085"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141F1D86"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08BC61CB"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7E3A205B"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318E8170"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3632</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430880F3"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Naplaćena otpisana potraživanja</w:t>
            </w:r>
          </w:p>
        </w:tc>
        <w:tc>
          <w:tcPr>
            <w:tcW w:w="810" w:type="dxa"/>
            <w:tcBorders>
              <w:top w:val="nil"/>
              <w:left w:val="nil"/>
              <w:bottom w:val="single" w:sz="4" w:space="0" w:color="C0C0C0"/>
              <w:right w:val="single" w:sz="4" w:space="0" w:color="auto"/>
            </w:tcBorders>
            <w:shd w:val="clear" w:color="auto" w:fill="auto"/>
            <w:noWrap/>
            <w:vAlign w:val="center"/>
            <w:hideMark/>
          </w:tcPr>
          <w:p w14:paraId="3847CD42"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047</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359A34CB"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77E82516"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1FE3B8ED"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3285A60E"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16F82F1C"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3633</w:t>
            </w:r>
          </w:p>
        </w:tc>
        <w:tc>
          <w:tcPr>
            <w:tcW w:w="4536" w:type="dxa"/>
            <w:tcBorders>
              <w:top w:val="single" w:sz="4" w:space="0" w:color="C0C0C0"/>
              <w:left w:val="nil"/>
              <w:bottom w:val="single" w:sz="4" w:space="0" w:color="C0C0C0"/>
              <w:right w:val="single" w:sz="4" w:space="0" w:color="auto"/>
            </w:tcBorders>
            <w:shd w:val="clear" w:color="auto" w:fill="auto"/>
            <w:vAlign w:val="center"/>
            <w:hideMark/>
          </w:tcPr>
          <w:p w14:paraId="4A33F5F3"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Ostali nespomenuti prihodi</w:t>
            </w:r>
          </w:p>
        </w:tc>
        <w:tc>
          <w:tcPr>
            <w:tcW w:w="810" w:type="dxa"/>
            <w:tcBorders>
              <w:top w:val="nil"/>
              <w:left w:val="nil"/>
              <w:bottom w:val="single" w:sz="4" w:space="0" w:color="C0C0C0"/>
              <w:right w:val="single" w:sz="4" w:space="0" w:color="auto"/>
            </w:tcBorders>
            <w:shd w:val="clear" w:color="auto" w:fill="auto"/>
            <w:noWrap/>
            <w:vAlign w:val="center"/>
            <w:hideMark/>
          </w:tcPr>
          <w:p w14:paraId="466F4EA2"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048</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37287126"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clear" w:color="auto" w:fill="auto"/>
            <w:noWrap/>
            <w:vAlign w:val="center"/>
            <w:hideMark/>
          </w:tcPr>
          <w:p w14:paraId="25897F8B"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26EECEF0"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102641FC"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4C402AE5"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37</w:t>
            </w:r>
          </w:p>
        </w:tc>
        <w:tc>
          <w:tcPr>
            <w:tcW w:w="4536" w:type="dxa"/>
            <w:tcBorders>
              <w:top w:val="single" w:sz="4" w:space="0" w:color="auto"/>
              <w:left w:val="nil"/>
              <w:bottom w:val="nil"/>
              <w:right w:val="single" w:sz="4" w:space="0" w:color="auto"/>
            </w:tcBorders>
            <w:shd w:val="clear" w:color="auto" w:fill="auto"/>
            <w:vAlign w:val="center"/>
            <w:hideMark/>
          </w:tcPr>
          <w:p w14:paraId="54BA7BCA"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Prihodi od povezanih neprofitnih organizacija (AOP 050 do 053)</w:t>
            </w:r>
          </w:p>
        </w:tc>
        <w:tc>
          <w:tcPr>
            <w:tcW w:w="810" w:type="dxa"/>
            <w:tcBorders>
              <w:top w:val="nil"/>
              <w:left w:val="single" w:sz="4" w:space="0" w:color="auto"/>
              <w:bottom w:val="single" w:sz="4" w:space="0" w:color="C0C0C0"/>
              <w:right w:val="single" w:sz="4" w:space="0" w:color="auto"/>
            </w:tcBorders>
            <w:shd w:val="clear" w:color="auto" w:fill="auto"/>
            <w:noWrap/>
            <w:vAlign w:val="center"/>
            <w:hideMark/>
          </w:tcPr>
          <w:p w14:paraId="112BE41B"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049</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5BDA8C9D"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6A5154B3"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4D2B45EC"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04960D3C" w14:textId="77777777" w:rsidTr="00A836D0">
        <w:trPr>
          <w:trHeight w:val="255"/>
        </w:trPr>
        <w:tc>
          <w:tcPr>
            <w:tcW w:w="856" w:type="dxa"/>
            <w:tcBorders>
              <w:top w:val="nil"/>
              <w:left w:val="single" w:sz="4" w:space="0" w:color="auto"/>
              <w:bottom w:val="single" w:sz="4" w:space="0" w:color="C0C0C0"/>
              <w:right w:val="single" w:sz="4" w:space="0" w:color="auto"/>
            </w:tcBorders>
            <w:noWrap/>
            <w:vAlign w:val="center"/>
            <w:hideMark/>
          </w:tcPr>
          <w:p w14:paraId="26BE0C75"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3711</w:t>
            </w:r>
          </w:p>
        </w:tc>
        <w:tc>
          <w:tcPr>
            <w:tcW w:w="4536" w:type="dxa"/>
            <w:tcBorders>
              <w:top w:val="single" w:sz="4" w:space="0" w:color="auto"/>
              <w:left w:val="nil"/>
              <w:bottom w:val="nil"/>
              <w:right w:val="single" w:sz="4" w:space="0" w:color="auto"/>
            </w:tcBorders>
            <w:vAlign w:val="center"/>
            <w:hideMark/>
          </w:tcPr>
          <w:p w14:paraId="63F0A8E9"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Tekući prihodi od povezanih neprofitnih organizacija</w:t>
            </w:r>
          </w:p>
        </w:tc>
        <w:tc>
          <w:tcPr>
            <w:tcW w:w="810" w:type="dxa"/>
            <w:tcBorders>
              <w:top w:val="nil"/>
              <w:left w:val="single" w:sz="4" w:space="0" w:color="auto"/>
              <w:bottom w:val="single" w:sz="4" w:space="0" w:color="C0C0C0"/>
              <w:right w:val="single" w:sz="4" w:space="0" w:color="auto"/>
            </w:tcBorders>
            <w:noWrap/>
            <w:vAlign w:val="center"/>
            <w:hideMark/>
          </w:tcPr>
          <w:p w14:paraId="228CECA1"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050</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135EAB3E"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31DC1954"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63C48102"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59BE5A88" w14:textId="77777777" w:rsidTr="00A836D0">
        <w:trPr>
          <w:trHeight w:val="255"/>
        </w:trPr>
        <w:tc>
          <w:tcPr>
            <w:tcW w:w="856" w:type="dxa"/>
            <w:tcBorders>
              <w:top w:val="nil"/>
              <w:left w:val="single" w:sz="4" w:space="0" w:color="auto"/>
              <w:bottom w:val="single" w:sz="4" w:space="0" w:color="C0C0C0"/>
              <w:right w:val="single" w:sz="4" w:space="0" w:color="auto"/>
            </w:tcBorders>
            <w:noWrap/>
            <w:vAlign w:val="center"/>
            <w:hideMark/>
          </w:tcPr>
          <w:p w14:paraId="0B8672AB"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3712</w:t>
            </w:r>
          </w:p>
        </w:tc>
        <w:tc>
          <w:tcPr>
            <w:tcW w:w="4536" w:type="dxa"/>
            <w:tcBorders>
              <w:top w:val="single" w:sz="4" w:space="0" w:color="auto"/>
              <w:left w:val="nil"/>
              <w:bottom w:val="nil"/>
              <w:right w:val="single" w:sz="4" w:space="0" w:color="auto"/>
            </w:tcBorders>
            <w:vAlign w:val="center"/>
            <w:hideMark/>
          </w:tcPr>
          <w:p w14:paraId="3FE9C29E"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Kapitalni prihodi od povezanih neprofitnih organizacija</w:t>
            </w:r>
          </w:p>
        </w:tc>
        <w:tc>
          <w:tcPr>
            <w:tcW w:w="810" w:type="dxa"/>
            <w:tcBorders>
              <w:top w:val="nil"/>
              <w:left w:val="single" w:sz="4" w:space="0" w:color="auto"/>
              <w:bottom w:val="single" w:sz="4" w:space="0" w:color="C0C0C0"/>
              <w:right w:val="single" w:sz="4" w:space="0" w:color="auto"/>
            </w:tcBorders>
            <w:noWrap/>
            <w:vAlign w:val="center"/>
            <w:hideMark/>
          </w:tcPr>
          <w:p w14:paraId="05DBFF98"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051</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63E915AD"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7FF1752C"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6D290554"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3A2003ED" w14:textId="77777777" w:rsidTr="00A836D0">
        <w:trPr>
          <w:trHeight w:val="255"/>
        </w:trPr>
        <w:tc>
          <w:tcPr>
            <w:tcW w:w="856" w:type="dxa"/>
            <w:tcBorders>
              <w:top w:val="nil"/>
              <w:left w:val="single" w:sz="4" w:space="0" w:color="auto"/>
              <w:bottom w:val="single" w:sz="4" w:space="0" w:color="C0C0C0"/>
              <w:right w:val="single" w:sz="4" w:space="0" w:color="auto"/>
            </w:tcBorders>
            <w:noWrap/>
            <w:vAlign w:val="center"/>
            <w:hideMark/>
          </w:tcPr>
          <w:p w14:paraId="76A3E659"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3713</w:t>
            </w:r>
          </w:p>
        </w:tc>
        <w:tc>
          <w:tcPr>
            <w:tcW w:w="4536" w:type="dxa"/>
            <w:tcBorders>
              <w:top w:val="single" w:sz="4" w:space="0" w:color="auto"/>
              <w:left w:val="nil"/>
              <w:bottom w:val="nil"/>
              <w:right w:val="single" w:sz="4" w:space="0" w:color="auto"/>
            </w:tcBorders>
            <w:vAlign w:val="center"/>
            <w:hideMark/>
          </w:tcPr>
          <w:p w14:paraId="08C8E776"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Tekući prihodi od povezanih neprofitnih organizacija za EU projekte</w:t>
            </w:r>
          </w:p>
        </w:tc>
        <w:tc>
          <w:tcPr>
            <w:tcW w:w="810" w:type="dxa"/>
            <w:tcBorders>
              <w:top w:val="nil"/>
              <w:left w:val="single" w:sz="4" w:space="0" w:color="auto"/>
              <w:bottom w:val="single" w:sz="4" w:space="0" w:color="C0C0C0"/>
              <w:right w:val="single" w:sz="4" w:space="0" w:color="auto"/>
            </w:tcBorders>
            <w:noWrap/>
            <w:vAlign w:val="center"/>
            <w:hideMark/>
          </w:tcPr>
          <w:p w14:paraId="1E64488D"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052</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084002EC"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1ABCC5F8"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57037157"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374E8C49" w14:textId="77777777" w:rsidTr="00A836D0">
        <w:trPr>
          <w:trHeight w:val="255"/>
        </w:trPr>
        <w:tc>
          <w:tcPr>
            <w:tcW w:w="856" w:type="dxa"/>
            <w:tcBorders>
              <w:top w:val="nil"/>
              <w:left w:val="single" w:sz="4" w:space="0" w:color="auto"/>
              <w:bottom w:val="single" w:sz="4" w:space="0" w:color="C0C0C0"/>
              <w:right w:val="single" w:sz="4" w:space="0" w:color="auto"/>
            </w:tcBorders>
            <w:noWrap/>
            <w:vAlign w:val="center"/>
            <w:hideMark/>
          </w:tcPr>
          <w:p w14:paraId="79437575"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3714</w:t>
            </w:r>
          </w:p>
        </w:tc>
        <w:tc>
          <w:tcPr>
            <w:tcW w:w="4536" w:type="dxa"/>
            <w:tcBorders>
              <w:top w:val="single" w:sz="4" w:space="0" w:color="auto"/>
              <w:left w:val="nil"/>
              <w:bottom w:val="nil"/>
              <w:right w:val="single" w:sz="4" w:space="0" w:color="auto"/>
            </w:tcBorders>
            <w:vAlign w:val="center"/>
            <w:hideMark/>
          </w:tcPr>
          <w:p w14:paraId="2BFE0BF5" w14:textId="77777777" w:rsidR="00A836D0" w:rsidRPr="00A836D0" w:rsidRDefault="00A836D0" w:rsidP="00A836D0">
            <w:pPr>
              <w:rPr>
                <w:rFonts w:ascii="Arial" w:hAnsi="Arial" w:cs="Arial"/>
                <w:sz w:val="18"/>
                <w:szCs w:val="18"/>
                <w:lang w:eastAsia="hr-HR"/>
              </w:rPr>
            </w:pPr>
            <w:r w:rsidRPr="00A836D0">
              <w:rPr>
                <w:rFonts w:ascii="Arial" w:hAnsi="Arial" w:cs="Arial"/>
                <w:sz w:val="18"/>
                <w:szCs w:val="18"/>
                <w:lang w:eastAsia="hr-HR"/>
              </w:rPr>
              <w:t>Kapitalni prihodi od povezanih neprofitnih organizacija za EU projekte</w:t>
            </w:r>
          </w:p>
        </w:tc>
        <w:tc>
          <w:tcPr>
            <w:tcW w:w="810" w:type="dxa"/>
            <w:tcBorders>
              <w:top w:val="nil"/>
              <w:left w:val="single" w:sz="4" w:space="0" w:color="auto"/>
              <w:bottom w:val="single" w:sz="4" w:space="0" w:color="C0C0C0"/>
              <w:right w:val="single" w:sz="4" w:space="0" w:color="auto"/>
            </w:tcBorders>
            <w:noWrap/>
            <w:vAlign w:val="center"/>
            <w:hideMark/>
          </w:tcPr>
          <w:p w14:paraId="4C1D729F" w14:textId="77777777" w:rsidR="00A836D0" w:rsidRPr="00A836D0" w:rsidRDefault="00A836D0" w:rsidP="00A836D0">
            <w:pPr>
              <w:jc w:val="center"/>
              <w:rPr>
                <w:rFonts w:ascii="Arial" w:hAnsi="Arial" w:cs="Arial"/>
                <w:sz w:val="18"/>
                <w:szCs w:val="18"/>
                <w:lang w:eastAsia="hr-HR"/>
              </w:rPr>
            </w:pPr>
            <w:r w:rsidRPr="00A836D0">
              <w:rPr>
                <w:rFonts w:ascii="Arial" w:hAnsi="Arial" w:cs="Arial"/>
                <w:sz w:val="18"/>
                <w:szCs w:val="18"/>
                <w:lang w:eastAsia="hr-HR"/>
              </w:rPr>
              <w:t>053</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20C31594"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1458" w:type="dxa"/>
            <w:gridSpan w:val="2"/>
            <w:tcBorders>
              <w:top w:val="nil"/>
              <w:left w:val="nil"/>
              <w:bottom w:val="single" w:sz="4" w:space="0" w:color="C0C0C0"/>
              <w:right w:val="single" w:sz="4" w:space="0" w:color="auto"/>
            </w:tcBorders>
            <w:shd w:val="pct25" w:color="C0C0C0" w:fill="auto"/>
            <w:noWrap/>
            <w:vAlign w:val="center"/>
            <w:hideMark/>
          </w:tcPr>
          <w:p w14:paraId="771FA41B" w14:textId="77777777" w:rsidR="00A836D0" w:rsidRPr="00A836D0" w:rsidRDefault="00A836D0" w:rsidP="007F6C1D">
            <w:pPr>
              <w:jc w:val="right"/>
              <w:rPr>
                <w:rFonts w:ascii="Arial" w:hAnsi="Arial" w:cs="Arial"/>
                <w:sz w:val="18"/>
                <w:szCs w:val="18"/>
                <w:lang w:eastAsia="hr-HR"/>
              </w:rPr>
            </w:pP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13E79BBE" w14:textId="77777777" w:rsidR="00A836D0" w:rsidRPr="00A836D0" w:rsidRDefault="00A836D0" w:rsidP="00A836D0">
            <w:pPr>
              <w:jc w:val="right"/>
              <w:rPr>
                <w:rFonts w:ascii="Arial" w:hAnsi="Arial" w:cs="Arial"/>
                <w:sz w:val="18"/>
                <w:szCs w:val="18"/>
                <w:lang w:eastAsia="hr-HR"/>
              </w:rPr>
            </w:pPr>
            <w:r w:rsidRPr="00A836D0">
              <w:rPr>
                <w:rFonts w:ascii="Arial" w:hAnsi="Arial" w:cs="Arial"/>
                <w:sz w:val="18"/>
                <w:szCs w:val="18"/>
                <w:lang w:eastAsia="hr-HR"/>
              </w:rPr>
              <w:t>-</w:t>
            </w:r>
          </w:p>
        </w:tc>
      </w:tr>
      <w:tr w:rsidR="00A836D0" w:rsidRPr="00A836D0" w14:paraId="55BDABE2" w14:textId="77777777" w:rsidTr="00A836D0">
        <w:trPr>
          <w:trHeight w:val="255"/>
        </w:trPr>
        <w:tc>
          <w:tcPr>
            <w:tcW w:w="9644" w:type="dxa"/>
            <w:gridSpan w:val="8"/>
            <w:tcBorders>
              <w:top w:val="single" w:sz="4" w:space="0" w:color="000000"/>
              <w:left w:val="single" w:sz="4" w:space="0" w:color="000000"/>
              <w:bottom w:val="single" w:sz="4" w:space="0" w:color="000000"/>
              <w:right w:val="single" w:sz="4" w:space="0" w:color="000000"/>
            </w:tcBorders>
            <w:shd w:val="clear" w:color="000000" w:fill="808080"/>
            <w:vAlign w:val="center"/>
            <w:hideMark/>
          </w:tcPr>
          <w:p w14:paraId="5B689234" w14:textId="77777777" w:rsidR="00A836D0" w:rsidRPr="00A836D0" w:rsidRDefault="00A836D0" w:rsidP="00A836D0">
            <w:pPr>
              <w:rPr>
                <w:rFonts w:ascii="Arial" w:hAnsi="Arial" w:cs="Arial"/>
                <w:b/>
                <w:bCs/>
                <w:color w:val="FFFFFF"/>
                <w:sz w:val="20"/>
                <w:lang w:eastAsia="hr-HR"/>
              </w:rPr>
            </w:pPr>
            <w:r w:rsidRPr="00A836D0">
              <w:rPr>
                <w:rFonts w:ascii="Arial" w:hAnsi="Arial" w:cs="Arial"/>
                <w:b/>
                <w:bCs/>
                <w:color w:val="FFFFFF"/>
                <w:sz w:val="20"/>
                <w:lang w:eastAsia="hr-HR"/>
              </w:rPr>
              <w:t>RASHODI</w:t>
            </w:r>
          </w:p>
        </w:tc>
      </w:tr>
      <w:tr w:rsidR="00A51D8A" w:rsidRPr="00A836D0" w14:paraId="05DDF690"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6877D285"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4</w:t>
            </w:r>
          </w:p>
        </w:tc>
        <w:tc>
          <w:tcPr>
            <w:tcW w:w="4536" w:type="dxa"/>
            <w:tcBorders>
              <w:top w:val="nil"/>
              <w:left w:val="nil"/>
              <w:bottom w:val="single" w:sz="4" w:space="0" w:color="auto"/>
              <w:right w:val="single" w:sz="4" w:space="0" w:color="auto"/>
            </w:tcBorders>
            <w:shd w:val="clear" w:color="auto" w:fill="auto"/>
            <w:vAlign w:val="center"/>
            <w:hideMark/>
          </w:tcPr>
          <w:p w14:paraId="57D414DA"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RASHODI (AOP 055+067+108+109+120+128+139)</w:t>
            </w:r>
          </w:p>
        </w:tc>
        <w:tc>
          <w:tcPr>
            <w:tcW w:w="850"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7E30D58B" w14:textId="77777777" w:rsidR="00A51D8A" w:rsidRPr="00A836D0" w:rsidRDefault="00A51D8A" w:rsidP="00A51D8A">
            <w:pPr>
              <w:jc w:val="center"/>
              <w:rPr>
                <w:rFonts w:ascii="Arial" w:hAnsi="Arial" w:cs="Arial"/>
                <w:sz w:val="18"/>
                <w:szCs w:val="18"/>
                <w:lang w:eastAsia="hr-HR"/>
              </w:rPr>
            </w:pPr>
            <w:r w:rsidRPr="00A836D0">
              <w:rPr>
                <w:rFonts w:ascii="Arial" w:hAnsi="Arial" w:cs="Arial"/>
                <w:sz w:val="18"/>
                <w:szCs w:val="18"/>
                <w:lang w:eastAsia="hr-HR"/>
              </w:rPr>
              <w:t>054</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327D3A58" w14:textId="77777777" w:rsidR="00A51D8A" w:rsidRDefault="00A51D8A" w:rsidP="00A51D8A">
            <w:pPr>
              <w:jc w:val="right"/>
              <w:rPr>
                <w:rFonts w:ascii="Arial" w:hAnsi="Arial" w:cs="Arial"/>
                <w:sz w:val="18"/>
                <w:szCs w:val="18"/>
                <w:lang w:eastAsia="hr-HR"/>
              </w:rPr>
            </w:pPr>
            <w:r>
              <w:rPr>
                <w:rFonts w:ascii="Arial" w:hAnsi="Arial" w:cs="Arial"/>
                <w:sz w:val="18"/>
                <w:szCs w:val="18"/>
              </w:rPr>
              <w:t>8.530.829</w:t>
            </w:r>
          </w:p>
        </w:tc>
        <w:tc>
          <w:tcPr>
            <w:tcW w:w="1418" w:type="dxa"/>
            <w:tcBorders>
              <w:top w:val="nil"/>
              <w:left w:val="nil"/>
              <w:bottom w:val="single" w:sz="4" w:space="0" w:color="C0C0C0"/>
              <w:right w:val="single" w:sz="4" w:space="0" w:color="auto"/>
            </w:tcBorders>
            <w:shd w:val="pct25" w:color="C0C0C0" w:fill="auto"/>
            <w:noWrap/>
            <w:vAlign w:val="center"/>
            <w:hideMark/>
          </w:tcPr>
          <w:p w14:paraId="09341DC2" w14:textId="77777777" w:rsidR="00A51D8A" w:rsidRDefault="00A51D8A" w:rsidP="00B83C22">
            <w:pPr>
              <w:jc w:val="right"/>
              <w:rPr>
                <w:rFonts w:ascii="Arial" w:hAnsi="Arial" w:cs="Arial"/>
                <w:sz w:val="18"/>
                <w:szCs w:val="18"/>
              </w:rPr>
            </w:pPr>
            <w:r>
              <w:rPr>
                <w:rFonts w:ascii="Arial" w:hAnsi="Arial" w:cs="Arial"/>
                <w:sz w:val="18"/>
                <w:szCs w:val="18"/>
              </w:rPr>
              <w:t>7.333.99</w:t>
            </w:r>
            <w:r w:rsidR="00B83C22">
              <w:rPr>
                <w:rFonts w:ascii="Arial" w:hAnsi="Arial" w:cs="Arial"/>
                <w:sz w:val="18"/>
                <w:szCs w:val="18"/>
              </w:rPr>
              <w:t>7</w:t>
            </w:r>
          </w:p>
        </w:tc>
        <w:tc>
          <w:tcPr>
            <w:tcW w:w="708" w:type="dxa"/>
            <w:tcBorders>
              <w:top w:val="nil"/>
              <w:left w:val="nil"/>
              <w:bottom w:val="single" w:sz="4" w:space="0" w:color="C0C0C0"/>
              <w:right w:val="single" w:sz="4" w:space="0" w:color="auto"/>
            </w:tcBorders>
            <w:shd w:val="clear" w:color="auto" w:fill="auto"/>
            <w:noWrap/>
            <w:vAlign w:val="center"/>
            <w:hideMark/>
          </w:tcPr>
          <w:p w14:paraId="2F666283" w14:textId="77777777" w:rsidR="00A51D8A" w:rsidRDefault="00A51D8A" w:rsidP="00A51D8A">
            <w:pPr>
              <w:jc w:val="right"/>
              <w:rPr>
                <w:rFonts w:ascii="Arial" w:hAnsi="Arial" w:cs="Arial"/>
                <w:sz w:val="18"/>
                <w:szCs w:val="18"/>
              </w:rPr>
            </w:pPr>
            <w:r>
              <w:rPr>
                <w:rFonts w:ascii="Arial" w:hAnsi="Arial" w:cs="Arial"/>
                <w:sz w:val="18"/>
                <w:szCs w:val="18"/>
              </w:rPr>
              <w:t>86,0</w:t>
            </w:r>
          </w:p>
        </w:tc>
      </w:tr>
      <w:tr w:rsidR="00A51D8A" w:rsidRPr="00A836D0" w14:paraId="53D0FF00"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2F48A3EB"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41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0C52B4A"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Rashodi za radnike (AOP 056+061+062)</w:t>
            </w:r>
          </w:p>
        </w:tc>
        <w:tc>
          <w:tcPr>
            <w:tcW w:w="850"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771A8335" w14:textId="77777777" w:rsidR="00A51D8A" w:rsidRPr="00A836D0" w:rsidRDefault="00A51D8A" w:rsidP="00A51D8A">
            <w:pPr>
              <w:jc w:val="center"/>
              <w:rPr>
                <w:rFonts w:ascii="Arial" w:hAnsi="Arial" w:cs="Arial"/>
                <w:sz w:val="18"/>
                <w:szCs w:val="18"/>
                <w:lang w:eastAsia="hr-HR"/>
              </w:rPr>
            </w:pPr>
            <w:r w:rsidRPr="00A836D0">
              <w:rPr>
                <w:rFonts w:ascii="Arial" w:hAnsi="Arial" w:cs="Arial"/>
                <w:sz w:val="18"/>
                <w:szCs w:val="18"/>
                <w:lang w:eastAsia="hr-HR"/>
              </w:rPr>
              <w:t>055</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4F28737A" w14:textId="77777777" w:rsidR="00A51D8A" w:rsidRDefault="00A51D8A" w:rsidP="00A51D8A">
            <w:pPr>
              <w:jc w:val="right"/>
              <w:rPr>
                <w:rFonts w:ascii="Arial" w:hAnsi="Arial" w:cs="Arial"/>
                <w:sz w:val="18"/>
                <w:szCs w:val="18"/>
              </w:rPr>
            </w:pPr>
            <w:r>
              <w:rPr>
                <w:rFonts w:ascii="Arial" w:hAnsi="Arial" w:cs="Arial"/>
                <w:sz w:val="18"/>
                <w:szCs w:val="18"/>
              </w:rPr>
              <w:t>4.230.709</w:t>
            </w:r>
          </w:p>
        </w:tc>
        <w:tc>
          <w:tcPr>
            <w:tcW w:w="1418" w:type="dxa"/>
            <w:tcBorders>
              <w:top w:val="nil"/>
              <w:left w:val="nil"/>
              <w:bottom w:val="single" w:sz="4" w:space="0" w:color="C0C0C0"/>
              <w:right w:val="single" w:sz="4" w:space="0" w:color="auto"/>
            </w:tcBorders>
            <w:shd w:val="pct25" w:color="C0C0C0" w:fill="auto"/>
            <w:noWrap/>
            <w:vAlign w:val="center"/>
            <w:hideMark/>
          </w:tcPr>
          <w:p w14:paraId="5DE2E676" w14:textId="77777777" w:rsidR="00A51D8A" w:rsidRDefault="00A51D8A" w:rsidP="00A51D8A">
            <w:pPr>
              <w:jc w:val="right"/>
              <w:rPr>
                <w:rFonts w:ascii="Arial" w:hAnsi="Arial" w:cs="Arial"/>
                <w:sz w:val="18"/>
                <w:szCs w:val="18"/>
              </w:rPr>
            </w:pPr>
            <w:r>
              <w:rPr>
                <w:rFonts w:ascii="Arial" w:hAnsi="Arial" w:cs="Arial"/>
                <w:sz w:val="18"/>
                <w:szCs w:val="18"/>
              </w:rPr>
              <w:t>4.849.984</w:t>
            </w:r>
          </w:p>
        </w:tc>
        <w:tc>
          <w:tcPr>
            <w:tcW w:w="708" w:type="dxa"/>
            <w:tcBorders>
              <w:top w:val="nil"/>
              <w:left w:val="nil"/>
              <w:bottom w:val="single" w:sz="4" w:space="0" w:color="C0C0C0"/>
              <w:right w:val="single" w:sz="4" w:space="0" w:color="auto"/>
            </w:tcBorders>
            <w:shd w:val="clear" w:color="auto" w:fill="auto"/>
            <w:noWrap/>
            <w:vAlign w:val="center"/>
            <w:hideMark/>
          </w:tcPr>
          <w:p w14:paraId="64B02038" w14:textId="77777777" w:rsidR="00A51D8A" w:rsidRDefault="00A51D8A" w:rsidP="00A51D8A">
            <w:pPr>
              <w:jc w:val="right"/>
              <w:rPr>
                <w:rFonts w:ascii="Arial" w:hAnsi="Arial" w:cs="Arial"/>
                <w:sz w:val="18"/>
                <w:szCs w:val="18"/>
              </w:rPr>
            </w:pPr>
            <w:r>
              <w:rPr>
                <w:rFonts w:ascii="Arial" w:hAnsi="Arial" w:cs="Arial"/>
                <w:sz w:val="18"/>
                <w:szCs w:val="18"/>
              </w:rPr>
              <w:t>114,6</w:t>
            </w:r>
          </w:p>
        </w:tc>
      </w:tr>
      <w:tr w:rsidR="00A51D8A" w:rsidRPr="00A836D0" w14:paraId="39F4C495"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13D38A1B"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411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565DEE3"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 xml:space="preserve">Plaće (AOP 057 do 060) </w:t>
            </w:r>
          </w:p>
        </w:tc>
        <w:tc>
          <w:tcPr>
            <w:tcW w:w="850"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20248355" w14:textId="77777777" w:rsidR="00A51D8A" w:rsidRPr="00A836D0" w:rsidRDefault="00A51D8A" w:rsidP="00A51D8A">
            <w:pPr>
              <w:jc w:val="center"/>
              <w:rPr>
                <w:rFonts w:ascii="Arial" w:hAnsi="Arial" w:cs="Arial"/>
                <w:sz w:val="18"/>
                <w:szCs w:val="18"/>
                <w:lang w:eastAsia="hr-HR"/>
              </w:rPr>
            </w:pPr>
            <w:r w:rsidRPr="00A836D0">
              <w:rPr>
                <w:rFonts w:ascii="Arial" w:hAnsi="Arial" w:cs="Arial"/>
                <w:sz w:val="18"/>
                <w:szCs w:val="18"/>
                <w:lang w:eastAsia="hr-HR"/>
              </w:rPr>
              <w:t>056</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33CF17B1" w14:textId="77777777" w:rsidR="00A51D8A" w:rsidRDefault="00A51D8A" w:rsidP="00A51D8A">
            <w:pPr>
              <w:jc w:val="right"/>
              <w:rPr>
                <w:rFonts w:ascii="Arial" w:hAnsi="Arial" w:cs="Arial"/>
                <w:sz w:val="18"/>
                <w:szCs w:val="18"/>
              </w:rPr>
            </w:pPr>
            <w:r>
              <w:rPr>
                <w:rFonts w:ascii="Arial" w:hAnsi="Arial" w:cs="Arial"/>
                <w:sz w:val="18"/>
                <w:szCs w:val="18"/>
              </w:rPr>
              <w:t>3.504.614</w:t>
            </w:r>
          </w:p>
        </w:tc>
        <w:tc>
          <w:tcPr>
            <w:tcW w:w="1418" w:type="dxa"/>
            <w:tcBorders>
              <w:top w:val="nil"/>
              <w:left w:val="nil"/>
              <w:bottom w:val="single" w:sz="4" w:space="0" w:color="C0C0C0"/>
              <w:right w:val="single" w:sz="4" w:space="0" w:color="auto"/>
            </w:tcBorders>
            <w:shd w:val="pct25" w:color="C0C0C0" w:fill="auto"/>
            <w:noWrap/>
            <w:vAlign w:val="center"/>
            <w:hideMark/>
          </w:tcPr>
          <w:p w14:paraId="2ACCA38A" w14:textId="77777777" w:rsidR="00A51D8A" w:rsidRDefault="00A51D8A" w:rsidP="00A51D8A">
            <w:pPr>
              <w:jc w:val="right"/>
              <w:rPr>
                <w:rFonts w:ascii="Arial" w:hAnsi="Arial" w:cs="Arial"/>
                <w:sz w:val="18"/>
                <w:szCs w:val="18"/>
              </w:rPr>
            </w:pPr>
            <w:r>
              <w:rPr>
                <w:rFonts w:ascii="Arial" w:hAnsi="Arial" w:cs="Arial"/>
                <w:sz w:val="18"/>
                <w:szCs w:val="18"/>
              </w:rPr>
              <w:t>3.986.939</w:t>
            </w:r>
          </w:p>
        </w:tc>
        <w:tc>
          <w:tcPr>
            <w:tcW w:w="708" w:type="dxa"/>
            <w:tcBorders>
              <w:top w:val="nil"/>
              <w:left w:val="nil"/>
              <w:bottom w:val="single" w:sz="4" w:space="0" w:color="C0C0C0"/>
              <w:right w:val="single" w:sz="4" w:space="0" w:color="auto"/>
            </w:tcBorders>
            <w:shd w:val="clear" w:color="auto" w:fill="auto"/>
            <w:noWrap/>
            <w:vAlign w:val="center"/>
            <w:hideMark/>
          </w:tcPr>
          <w:p w14:paraId="07AAAE7E" w14:textId="77777777" w:rsidR="00A51D8A" w:rsidRDefault="00A51D8A" w:rsidP="00A51D8A">
            <w:pPr>
              <w:jc w:val="right"/>
              <w:rPr>
                <w:rFonts w:ascii="Arial" w:hAnsi="Arial" w:cs="Arial"/>
                <w:sz w:val="18"/>
                <w:szCs w:val="18"/>
              </w:rPr>
            </w:pPr>
            <w:r>
              <w:rPr>
                <w:rFonts w:ascii="Arial" w:hAnsi="Arial" w:cs="Arial"/>
                <w:sz w:val="18"/>
                <w:szCs w:val="18"/>
              </w:rPr>
              <w:t>113,8</w:t>
            </w:r>
          </w:p>
        </w:tc>
      </w:tr>
      <w:tr w:rsidR="00A51D8A" w:rsidRPr="00A836D0" w14:paraId="6D4A7B7F"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7E26536E"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4111</w:t>
            </w:r>
          </w:p>
        </w:tc>
        <w:tc>
          <w:tcPr>
            <w:tcW w:w="4536" w:type="dxa"/>
            <w:tcBorders>
              <w:top w:val="single" w:sz="4" w:space="0" w:color="auto"/>
              <w:left w:val="nil"/>
              <w:bottom w:val="single" w:sz="4" w:space="0" w:color="auto"/>
              <w:right w:val="single" w:sz="4" w:space="0" w:color="auto"/>
            </w:tcBorders>
            <w:vAlign w:val="center"/>
            <w:hideMark/>
          </w:tcPr>
          <w:p w14:paraId="1F5B91DB"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Plaće za redovan rad</w:t>
            </w:r>
          </w:p>
        </w:tc>
        <w:tc>
          <w:tcPr>
            <w:tcW w:w="850" w:type="dxa"/>
            <w:gridSpan w:val="2"/>
            <w:tcBorders>
              <w:top w:val="nil"/>
              <w:left w:val="single" w:sz="4" w:space="0" w:color="auto"/>
              <w:bottom w:val="single" w:sz="4" w:space="0" w:color="C0C0C0"/>
              <w:right w:val="single" w:sz="4" w:space="0" w:color="auto"/>
            </w:tcBorders>
            <w:noWrap/>
            <w:vAlign w:val="center"/>
            <w:hideMark/>
          </w:tcPr>
          <w:p w14:paraId="16F751CF" w14:textId="77777777" w:rsidR="00A51D8A" w:rsidRPr="00A836D0" w:rsidRDefault="00A51D8A" w:rsidP="00A51D8A">
            <w:pPr>
              <w:jc w:val="center"/>
              <w:rPr>
                <w:rFonts w:ascii="Arial" w:hAnsi="Arial" w:cs="Arial"/>
                <w:sz w:val="18"/>
                <w:szCs w:val="18"/>
                <w:lang w:eastAsia="hr-HR"/>
              </w:rPr>
            </w:pPr>
            <w:r w:rsidRPr="00A836D0">
              <w:rPr>
                <w:rFonts w:ascii="Arial" w:hAnsi="Arial" w:cs="Arial"/>
                <w:sz w:val="18"/>
                <w:szCs w:val="18"/>
                <w:lang w:eastAsia="hr-HR"/>
              </w:rPr>
              <w:t>057</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290A1E1C" w14:textId="77777777" w:rsidR="00A51D8A" w:rsidRDefault="00A51D8A" w:rsidP="00A51D8A">
            <w:pPr>
              <w:jc w:val="right"/>
              <w:rPr>
                <w:rFonts w:ascii="Arial" w:hAnsi="Arial" w:cs="Arial"/>
                <w:sz w:val="18"/>
                <w:szCs w:val="18"/>
              </w:rPr>
            </w:pPr>
            <w:r>
              <w:rPr>
                <w:rFonts w:ascii="Arial" w:hAnsi="Arial" w:cs="Arial"/>
                <w:sz w:val="18"/>
                <w:szCs w:val="18"/>
              </w:rPr>
              <w:t>3.504.614</w:t>
            </w:r>
          </w:p>
        </w:tc>
        <w:tc>
          <w:tcPr>
            <w:tcW w:w="1418" w:type="dxa"/>
            <w:tcBorders>
              <w:top w:val="nil"/>
              <w:left w:val="nil"/>
              <w:bottom w:val="single" w:sz="4" w:space="0" w:color="C0C0C0"/>
              <w:right w:val="single" w:sz="4" w:space="0" w:color="auto"/>
            </w:tcBorders>
            <w:shd w:val="clear" w:color="auto" w:fill="auto"/>
            <w:noWrap/>
            <w:vAlign w:val="center"/>
            <w:hideMark/>
          </w:tcPr>
          <w:p w14:paraId="0431DC96" w14:textId="77777777" w:rsidR="00A51D8A" w:rsidRDefault="00A51D8A" w:rsidP="00A51D8A">
            <w:pPr>
              <w:jc w:val="right"/>
              <w:rPr>
                <w:rFonts w:ascii="Arial" w:hAnsi="Arial" w:cs="Arial"/>
                <w:sz w:val="18"/>
                <w:szCs w:val="18"/>
              </w:rPr>
            </w:pPr>
            <w:r>
              <w:rPr>
                <w:rFonts w:ascii="Arial" w:hAnsi="Arial" w:cs="Arial"/>
                <w:sz w:val="18"/>
                <w:szCs w:val="18"/>
              </w:rPr>
              <w:t>3.986.939</w:t>
            </w:r>
          </w:p>
        </w:tc>
        <w:tc>
          <w:tcPr>
            <w:tcW w:w="708" w:type="dxa"/>
            <w:tcBorders>
              <w:top w:val="nil"/>
              <w:left w:val="nil"/>
              <w:bottom w:val="single" w:sz="4" w:space="0" w:color="C0C0C0"/>
              <w:right w:val="single" w:sz="4" w:space="0" w:color="auto"/>
            </w:tcBorders>
            <w:shd w:val="clear" w:color="auto" w:fill="auto"/>
            <w:noWrap/>
            <w:vAlign w:val="center"/>
            <w:hideMark/>
          </w:tcPr>
          <w:p w14:paraId="07E813C1" w14:textId="77777777" w:rsidR="00A51D8A" w:rsidRDefault="00A51D8A" w:rsidP="00A51D8A">
            <w:pPr>
              <w:jc w:val="right"/>
              <w:rPr>
                <w:rFonts w:ascii="Arial" w:hAnsi="Arial" w:cs="Arial"/>
                <w:sz w:val="18"/>
                <w:szCs w:val="18"/>
              </w:rPr>
            </w:pPr>
            <w:r>
              <w:rPr>
                <w:rFonts w:ascii="Arial" w:hAnsi="Arial" w:cs="Arial"/>
                <w:sz w:val="18"/>
                <w:szCs w:val="18"/>
              </w:rPr>
              <w:t>113,8</w:t>
            </w:r>
          </w:p>
        </w:tc>
      </w:tr>
      <w:tr w:rsidR="00B83C22" w:rsidRPr="00A836D0" w14:paraId="76D25DFC"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5D70B3AB"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4112</w:t>
            </w:r>
          </w:p>
        </w:tc>
        <w:tc>
          <w:tcPr>
            <w:tcW w:w="4536" w:type="dxa"/>
            <w:tcBorders>
              <w:top w:val="single" w:sz="4" w:space="0" w:color="auto"/>
              <w:left w:val="nil"/>
              <w:bottom w:val="single" w:sz="4" w:space="0" w:color="auto"/>
              <w:right w:val="single" w:sz="4" w:space="0" w:color="auto"/>
            </w:tcBorders>
            <w:vAlign w:val="center"/>
            <w:hideMark/>
          </w:tcPr>
          <w:p w14:paraId="47A97CC4"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Plaće u naravi</w:t>
            </w:r>
          </w:p>
        </w:tc>
        <w:tc>
          <w:tcPr>
            <w:tcW w:w="850" w:type="dxa"/>
            <w:gridSpan w:val="2"/>
            <w:tcBorders>
              <w:top w:val="nil"/>
              <w:left w:val="single" w:sz="4" w:space="0" w:color="auto"/>
              <w:bottom w:val="single" w:sz="4" w:space="0" w:color="C0C0C0"/>
              <w:right w:val="single" w:sz="4" w:space="0" w:color="auto"/>
            </w:tcBorders>
            <w:noWrap/>
            <w:vAlign w:val="center"/>
            <w:hideMark/>
          </w:tcPr>
          <w:p w14:paraId="4C243648" w14:textId="77777777" w:rsidR="00B83C22" w:rsidRPr="00A836D0" w:rsidRDefault="00B83C22" w:rsidP="00B83C22">
            <w:pPr>
              <w:jc w:val="center"/>
              <w:rPr>
                <w:rFonts w:ascii="Arial" w:hAnsi="Arial" w:cs="Arial"/>
                <w:sz w:val="18"/>
                <w:szCs w:val="18"/>
                <w:lang w:eastAsia="hr-HR"/>
              </w:rPr>
            </w:pPr>
            <w:r w:rsidRPr="00A836D0">
              <w:rPr>
                <w:rFonts w:ascii="Arial" w:hAnsi="Arial" w:cs="Arial"/>
                <w:sz w:val="18"/>
                <w:szCs w:val="18"/>
                <w:lang w:eastAsia="hr-HR"/>
              </w:rPr>
              <w:t>058</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24434226"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434D650D"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0B2A74E0"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A836D0" w14:paraId="2D0085FE"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7F6C779E"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4113</w:t>
            </w:r>
          </w:p>
        </w:tc>
        <w:tc>
          <w:tcPr>
            <w:tcW w:w="4536" w:type="dxa"/>
            <w:tcBorders>
              <w:top w:val="single" w:sz="4" w:space="0" w:color="auto"/>
              <w:left w:val="nil"/>
              <w:bottom w:val="single" w:sz="4" w:space="0" w:color="auto"/>
              <w:right w:val="single" w:sz="4" w:space="0" w:color="auto"/>
            </w:tcBorders>
            <w:vAlign w:val="center"/>
            <w:hideMark/>
          </w:tcPr>
          <w:p w14:paraId="7F35D7F7"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Plaće za prekovremeni rad</w:t>
            </w:r>
          </w:p>
        </w:tc>
        <w:tc>
          <w:tcPr>
            <w:tcW w:w="850" w:type="dxa"/>
            <w:gridSpan w:val="2"/>
            <w:tcBorders>
              <w:top w:val="nil"/>
              <w:left w:val="single" w:sz="4" w:space="0" w:color="auto"/>
              <w:bottom w:val="single" w:sz="4" w:space="0" w:color="C0C0C0"/>
              <w:right w:val="single" w:sz="4" w:space="0" w:color="auto"/>
            </w:tcBorders>
            <w:noWrap/>
            <w:vAlign w:val="center"/>
            <w:hideMark/>
          </w:tcPr>
          <w:p w14:paraId="4FAB0A67" w14:textId="77777777" w:rsidR="00B83C22" w:rsidRPr="00A836D0" w:rsidRDefault="00B83C22" w:rsidP="00B83C22">
            <w:pPr>
              <w:jc w:val="center"/>
              <w:rPr>
                <w:rFonts w:ascii="Arial" w:hAnsi="Arial" w:cs="Arial"/>
                <w:sz w:val="18"/>
                <w:szCs w:val="18"/>
                <w:lang w:eastAsia="hr-HR"/>
              </w:rPr>
            </w:pPr>
            <w:r w:rsidRPr="00A836D0">
              <w:rPr>
                <w:rFonts w:ascii="Arial" w:hAnsi="Arial" w:cs="Arial"/>
                <w:sz w:val="18"/>
                <w:szCs w:val="18"/>
                <w:lang w:eastAsia="hr-HR"/>
              </w:rPr>
              <w:t>059</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6FBAEC01"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70FCD35A"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2E45209A"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A836D0" w14:paraId="4DDE95F7"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08213725"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4114</w:t>
            </w:r>
          </w:p>
        </w:tc>
        <w:tc>
          <w:tcPr>
            <w:tcW w:w="4536" w:type="dxa"/>
            <w:tcBorders>
              <w:top w:val="single" w:sz="4" w:space="0" w:color="auto"/>
              <w:left w:val="nil"/>
              <w:bottom w:val="single" w:sz="4" w:space="0" w:color="auto"/>
              <w:right w:val="single" w:sz="4" w:space="0" w:color="auto"/>
            </w:tcBorders>
            <w:vAlign w:val="center"/>
            <w:hideMark/>
          </w:tcPr>
          <w:p w14:paraId="7D4D400F"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Plaće za posebne uvjete rada</w:t>
            </w:r>
          </w:p>
        </w:tc>
        <w:tc>
          <w:tcPr>
            <w:tcW w:w="850" w:type="dxa"/>
            <w:gridSpan w:val="2"/>
            <w:tcBorders>
              <w:top w:val="nil"/>
              <w:left w:val="single" w:sz="4" w:space="0" w:color="auto"/>
              <w:bottom w:val="single" w:sz="4" w:space="0" w:color="C0C0C0"/>
              <w:right w:val="single" w:sz="4" w:space="0" w:color="auto"/>
            </w:tcBorders>
            <w:noWrap/>
            <w:vAlign w:val="center"/>
            <w:hideMark/>
          </w:tcPr>
          <w:p w14:paraId="179F7371" w14:textId="77777777" w:rsidR="00B83C22" w:rsidRPr="00A836D0" w:rsidRDefault="00B83C22" w:rsidP="00B83C22">
            <w:pPr>
              <w:jc w:val="center"/>
              <w:rPr>
                <w:rFonts w:ascii="Arial" w:hAnsi="Arial" w:cs="Arial"/>
                <w:sz w:val="18"/>
                <w:szCs w:val="18"/>
                <w:lang w:eastAsia="hr-HR"/>
              </w:rPr>
            </w:pPr>
            <w:r w:rsidRPr="00A836D0">
              <w:rPr>
                <w:rFonts w:ascii="Arial" w:hAnsi="Arial" w:cs="Arial"/>
                <w:sz w:val="18"/>
                <w:szCs w:val="18"/>
                <w:lang w:eastAsia="hr-HR"/>
              </w:rPr>
              <w:t>060</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5B1C706B"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6D11A5D0"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591320CF" w14:textId="77777777" w:rsidR="00B83C22" w:rsidRDefault="00B83C22" w:rsidP="00B83C22">
            <w:pPr>
              <w:jc w:val="right"/>
              <w:rPr>
                <w:rFonts w:ascii="Arial" w:hAnsi="Arial" w:cs="Arial"/>
                <w:sz w:val="18"/>
                <w:szCs w:val="18"/>
              </w:rPr>
            </w:pPr>
            <w:r>
              <w:rPr>
                <w:rFonts w:ascii="Arial" w:hAnsi="Arial" w:cs="Arial"/>
                <w:sz w:val="18"/>
                <w:szCs w:val="18"/>
              </w:rPr>
              <w:t>-</w:t>
            </w:r>
          </w:p>
        </w:tc>
      </w:tr>
      <w:tr w:rsidR="00A51D8A" w:rsidRPr="00A836D0" w14:paraId="44C518EF"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6F2C0CBA"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412</w:t>
            </w:r>
          </w:p>
        </w:tc>
        <w:tc>
          <w:tcPr>
            <w:tcW w:w="4536" w:type="dxa"/>
            <w:tcBorders>
              <w:top w:val="single" w:sz="4" w:space="0" w:color="auto"/>
              <w:left w:val="nil"/>
              <w:bottom w:val="single" w:sz="4" w:space="0" w:color="auto"/>
              <w:right w:val="single" w:sz="4" w:space="0" w:color="auto"/>
            </w:tcBorders>
            <w:vAlign w:val="center"/>
            <w:hideMark/>
          </w:tcPr>
          <w:p w14:paraId="07F14046"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 xml:space="preserve">Ostali rashodi za radnike </w:t>
            </w:r>
          </w:p>
        </w:tc>
        <w:tc>
          <w:tcPr>
            <w:tcW w:w="850" w:type="dxa"/>
            <w:gridSpan w:val="2"/>
            <w:tcBorders>
              <w:top w:val="nil"/>
              <w:left w:val="single" w:sz="4" w:space="0" w:color="auto"/>
              <w:bottom w:val="single" w:sz="4" w:space="0" w:color="C0C0C0"/>
              <w:right w:val="single" w:sz="4" w:space="0" w:color="auto"/>
            </w:tcBorders>
            <w:noWrap/>
            <w:vAlign w:val="center"/>
            <w:hideMark/>
          </w:tcPr>
          <w:p w14:paraId="4D3B64EB" w14:textId="77777777" w:rsidR="00A51D8A" w:rsidRPr="00A836D0" w:rsidRDefault="00A51D8A" w:rsidP="00A51D8A">
            <w:pPr>
              <w:jc w:val="center"/>
              <w:rPr>
                <w:rFonts w:ascii="Arial" w:hAnsi="Arial" w:cs="Arial"/>
                <w:sz w:val="18"/>
                <w:szCs w:val="18"/>
                <w:lang w:eastAsia="hr-HR"/>
              </w:rPr>
            </w:pPr>
            <w:r w:rsidRPr="00A836D0">
              <w:rPr>
                <w:rFonts w:ascii="Arial" w:hAnsi="Arial" w:cs="Arial"/>
                <w:sz w:val="18"/>
                <w:szCs w:val="18"/>
                <w:lang w:eastAsia="hr-HR"/>
              </w:rPr>
              <w:t>061</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7A9B5AA4" w14:textId="77777777" w:rsidR="00A51D8A" w:rsidRDefault="00A51D8A" w:rsidP="00A51D8A">
            <w:pPr>
              <w:jc w:val="right"/>
              <w:rPr>
                <w:rFonts w:ascii="Arial" w:hAnsi="Arial" w:cs="Arial"/>
                <w:sz w:val="18"/>
                <w:szCs w:val="18"/>
              </w:rPr>
            </w:pPr>
            <w:r>
              <w:rPr>
                <w:rFonts w:ascii="Arial" w:hAnsi="Arial" w:cs="Arial"/>
                <w:sz w:val="18"/>
                <w:szCs w:val="18"/>
              </w:rPr>
              <w:t>147.834</w:t>
            </w:r>
          </w:p>
        </w:tc>
        <w:tc>
          <w:tcPr>
            <w:tcW w:w="1418" w:type="dxa"/>
            <w:tcBorders>
              <w:top w:val="nil"/>
              <w:left w:val="nil"/>
              <w:bottom w:val="single" w:sz="4" w:space="0" w:color="C0C0C0"/>
              <w:right w:val="single" w:sz="4" w:space="0" w:color="auto"/>
            </w:tcBorders>
            <w:shd w:val="clear" w:color="auto" w:fill="auto"/>
            <w:noWrap/>
            <w:vAlign w:val="center"/>
            <w:hideMark/>
          </w:tcPr>
          <w:p w14:paraId="34F14C86" w14:textId="77777777" w:rsidR="00A51D8A" w:rsidRDefault="00A51D8A" w:rsidP="00A51D8A">
            <w:pPr>
              <w:jc w:val="right"/>
              <w:rPr>
                <w:rFonts w:ascii="Arial" w:hAnsi="Arial" w:cs="Arial"/>
                <w:sz w:val="18"/>
                <w:szCs w:val="18"/>
              </w:rPr>
            </w:pPr>
            <w:r>
              <w:rPr>
                <w:rFonts w:ascii="Arial" w:hAnsi="Arial" w:cs="Arial"/>
                <w:sz w:val="18"/>
                <w:szCs w:val="18"/>
              </w:rPr>
              <w:t>205.200</w:t>
            </w:r>
          </w:p>
        </w:tc>
        <w:tc>
          <w:tcPr>
            <w:tcW w:w="708" w:type="dxa"/>
            <w:tcBorders>
              <w:top w:val="nil"/>
              <w:left w:val="nil"/>
              <w:bottom w:val="single" w:sz="4" w:space="0" w:color="C0C0C0"/>
              <w:right w:val="single" w:sz="4" w:space="0" w:color="auto"/>
            </w:tcBorders>
            <w:shd w:val="clear" w:color="auto" w:fill="auto"/>
            <w:noWrap/>
            <w:vAlign w:val="center"/>
            <w:hideMark/>
          </w:tcPr>
          <w:p w14:paraId="28118FC4" w14:textId="77777777" w:rsidR="00A51D8A" w:rsidRDefault="00A51D8A" w:rsidP="00A51D8A">
            <w:pPr>
              <w:jc w:val="right"/>
              <w:rPr>
                <w:rFonts w:ascii="Arial" w:hAnsi="Arial" w:cs="Arial"/>
                <w:sz w:val="18"/>
                <w:szCs w:val="18"/>
              </w:rPr>
            </w:pPr>
            <w:r>
              <w:rPr>
                <w:rFonts w:ascii="Arial" w:hAnsi="Arial" w:cs="Arial"/>
                <w:sz w:val="18"/>
                <w:szCs w:val="18"/>
              </w:rPr>
              <w:t>138,8</w:t>
            </w:r>
          </w:p>
        </w:tc>
      </w:tr>
      <w:tr w:rsidR="00A51D8A" w:rsidRPr="00A836D0" w14:paraId="5A96F011"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585A74A5"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413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139C665"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Doprinosi na plaće (AOP 063 do 066)</w:t>
            </w:r>
          </w:p>
        </w:tc>
        <w:tc>
          <w:tcPr>
            <w:tcW w:w="850"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407CCC1C" w14:textId="77777777" w:rsidR="00A51D8A" w:rsidRPr="00A836D0" w:rsidRDefault="00A51D8A" w:rsidP="00A51D8A">
            <w:pPr>
              <w:jc w:val="center"/>
              <w:rPr>
                <w:rFonts w:ascii="Arial" w:hAnsi="Arial" w:cs="Arial"/>
                <w:sz w:val="18"/>
                <w:szCs w:val="18"/>
                <w:lang w:eastAsia="hr-HR"/>
              </w:rPr>
            </w:pPr>
            <w:r w:rsidRPr="00A836D0">
              <w:rPr>
                <w:rFonts w:ascii="Arial" w:hAnsi="Arial" w:cs="Arial"/>
                <w:sz w:val="18"/>
                <w:szCs w:val="18"/>
                <w:lang w:eastAsia="hr-HR"/>
              </w:rPr>
              <w:t>062</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0EAF2996" w14:textId="77777777" w:rsidR="00A51D8A" w:rsidRDefault="00A51D8A" w:rsidP="00A51D8A">
            <w:pPr>
              <w:jc w:val="right"/>
              <w:rPr>
                <w:rFonts w:ascii="Arial" w:hAnsi="Arial" w:cs="Arial"/>
                <w:sz w:val="18"/>
                <w:szCs w:val="18"/>
              </w:rPr>
            </w:pPr>
            <w:r>
              <w:rPr>
                <w:rFonts w:ascii="Arial" w:hAnsi="Arial" w:cs="Arial"/>
                <w:sz w:val="18"/>
                <w:szCs w:val="18"/>
              </w:rPr>
              <w:t>578.261</w:t>
            </w:r>
          </w:p>
        </w:tc>
        <w:tc>
          <w:tcPr>
            <w:tcW w:w="1418" w:type="dxa"/>
            <w:tcBorders>
              <w:top w:val="nil"/>
              <w:left w:val="nil"/>
              <w:bottom w:val="single" w:sz="4" w:space="0" w:color="C0C0C0"/>
              <w:right w:val="single" w:sz="4" w:space="0" w:color="auto"/>
            </w:tcBorders>
            <w:shd w:val="pct25" w:color="C0C0C0" w:fill="auto"/>
            <w:noWrap/>
            <w:vAlign w:val="center"/>
            <w:hideMark/>
          </w:tcPr>
          <w:p w14:paraId="70DB2A0B" w14:textId="77777777" w:rsidR="00A51D8A" w:rsidRDefault="00A51D8A" w:rsidP="00A51D8A">
            <w:pPr>
              <w:jc w:val="right"/>
              <w:rPr>
                <w:rFonts w:ascii="Arial" w:hAnsi="Arial" w:cs="Arial"/>
                <w:sz w:val="18"/>
                <w:szCs w:val="18"/>
              </w:rPr>
            </w:pPr>
            <w:r>
              <w:rPr>
                <w:rFonts w:ascii="Arial" w:hAnsi="Arial" w:cs="Arial"/>
                <w:sz w:val="18"/>
                <w:szCs w:val="18"/>
              </w:rPr>
              <w:t>657.845</w:t>
            </w:r>
          </w:p>
        </w:tc>
        <w:tc>
          <w:tcPr>
            <w:tcW w:w="708" w:type="dxa"/>
            <w:tcBorders>
              <w:top w:val="nil"/>
              <w:left w:val="nil"/>
              <w:bottom w:val="single" w:sz="4" w:space="0" w:color="C0C0C0"/>
              <w:right w:val="single" w:sz="4" w:space="0" w:color="auto"/>
            </w:tcBorders>
            <w:shd w:val="clear" w:color="auto" w:fill="auto"/>
            <w:noWrap/>
            <w:vAlign w:val="center"/>
            <w:hideMark/>
          </w:tcPr>
          <w:p w14:paraId="22E8DDEF" w14:textId="77777777" w:rsidR="00A51D8A" w:rsidRDefault="00A51D8A" w:rsidP="00A51D8A">
            <w:pPr>
              <w:jc w:val="right"/>
              <w:rPr>
                <w:rFonts w:ascii="Arial" w:hAnsi="Arial" w:cs="Arial"/>
                <w:sz w:val="18"/>
                <w:szCs w:val="18"/>
              </w:rPr>
            </w:pPr>
            <w:r>
              <w:rPr>
                <w:rFonts w:ascii="Arial" w:hAnsi="Arial" w:cs="Arial"/>
                <w:sz w:val="18"/>
                <w:szCs w:val="18"/>
              </w:rPr>
              <w:t>113,8</w:t>
            </w:r>
          </w:p>
        </w:tc>
      </w:tr>
      <w:tr w:rsidR="00A51D8A" w:rsidRPr="00A836D0" w14:paraId="60340B69"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6B8498A3"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4131</w:t>
            </w:r>
          </w:p>
        </w:tc>
        <w:tc>
          <w:tcPr>
            <w:tcW w:w="4536" w:type="dxa"/>
            <w:tcBorders>
              <w:top w:val="single" w:sz="4" w:space="0" w:color="auto"/>
              <w:left w:val="nil"/>
              <w:bottom w:val="single" w:sz="4" w:space="0" w:color="auto"/>
              <w:right w:val="single" w:sz="4" w:space="0" w:color="auto"/>
            </w:tcBorders>
            <w:vAlign w:val="center"/>
            <w:hideMark/>
          </w:tcPr>
          <w:p w14:paraId="58E08499"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Doprinosi za zdravstveno osiguranje</w:t>
            </w:r>
          </w:p>
        </w:tc>
        <w:tc>
          <w:tcPr>
            <w:tcW w:w="850" w:type="dxa"/>
            <w:gridSpan w:val="2"/>
            <w:tcBorders>
              <w:top w:val="nil"/>
              <w:left w:val="single" w:sz="4" w:space="0" w:color="auto"/>
              <w:bottom w:val="single" w:sz="4" w:space="0" w:color="C0C0C0"/>
              <w:right w:val="single" w:sz="4" w:space="0" w:color="auto"/>
            </w:tcBorders>
            <w:noWrap/>
            <w:vAlign w:val="center"/>
            <w:hideMark/>
          </w:tcPr>
          <w:p w14:paraId="384BC443" w14:textId="77777777" w:rsidR="00A51D8A" w:rsidRPr="00A836D0" w:rsidRDefault="00A51D8A" w:rsidP="00A51D8A">
            <w:pPr>
              <w:jc w:val="center"/>
              <w:rPr>
                <w:rFonts w:ascii="Arial" w:hAnsi="Arial" w:cs="Arial"/>
                <w:sz w:val="18"/>
                <w:szCs w:val="18"/>
                <w:lang w:eastAsia="hr-HR"/>
              </w:rPr>
            </w:pPr>
            <w:r w:rsidRPr="00A836D0">
              <w:rPr>
                <w:rFonts w:ascii="Arial" w:hAnsi="Arial" w:cs="Arial"/>
                <w:sz w:val="18"/>
                <w:szCs w:val="18"/>
                <w:lang w:eastAsia="hr-HR"/>
              </w:rPr>
              <w:t>063</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4DB520A5" w14:textId="77777777" w:rsidR="00A51D8A" w:rsidRDefault="00A51D8A" w:rsidP="00A51D8A">
            <w:pPr>
              <w:jc w:val="right"/>
              <w:rPr>
                <w:rFonts w:ascii="Arial" w:hAnsi="Arial" w:cs="Arial"/>
                <w:sz w:val="18"/>
                <w:szCs w:val="18"/>
              </w:rPr>
            </w:pPr>
            <w:r>
              <w:rPr>
                <w:rFonts w:ascii="Arial" w:hAnsi="Arial" w:cs="Arial"/>
                <w:sz w:val="18"/>
                <w:szCs w:val="18"/>
              </w:rPr>
              <w:t>578.261</w:t>
            </w:r>
          </w:p>
        </w:tc>
        <w:tc>
          <w:tcPr>
            <w:tcW w:w="1418" w:type="dxa"/>
            <w:tcBorders>
              <w:top w:val="nil"/>
              <w:left w:val="nil"/>
              <w:bottom w:val="single" w:sz="4" w:space="0" w:color="C0C0C0"/>
              <w:right w:val="single" w:sz="4" w:space="0" w:color="auto"/>
            </w:tcBorders>
            <w:shd w:val="clear" w:color="auto" w:fill="auto"/>
            <w:noWrap/>
            <w:vAlign w:val="center"/>
            <w:hideMark/>
          </w:tcPr>
          <w:p w14:paraId="38B23FC5" w14:textId="77777777" w:rsidR="00A51D8A" w:rsidRDefault="00A51D8A" w:rsidP="00A51D8A">
            <w:pPr>
              <w:jc w:val="right"/>
              <w:rPr>
                <w:rFonts w:ascii="Arial" w:hAnsi="Arial" w:cs="Arial"/>
                <w:sz w:val="18"/>
                <w:szCs w:val="18"/>
              </w:rPr>
            </w:pPr>
            <w:r>
              <w:rPr>
                <w:rFonts w:ascii="Arial" w:hAnsi="Arial" w:cs="Arial"/>
                <w:sz w:val="18"/>
                <w:szCs w:val="18"/>
              </w:rPr>
              <w:t>657.845</w:t>
            </w:r>
          </w:p>
        </w:tc>
        <w:tc>
          <w:tcPr>
            <w:tcW w:w="708" w:type="dxa"/>
            <w:tcBorders>
              <w:top w:val="nil"/>
              <w:left w:val="nil"/>
              <w:bottom w:val="single" w:sz="4" w:space="0" w:color="C0C0C0"/>
              <w:right w:val="single" w:sz="4" w:space="0" w:color="auto"/>
            </w:tcBorders>
            <w:shd w:val="clear" w:color="auto" w:fill="auto"/>
            <w:noWrap/>
            <w:vAlign w:val="center"/>
            <w:hideMark/>
          </w:tcPr>
          <w:p w14:paraId="29453CA3" w14:textId="77777777" w:rsidR="00A51D8A" w:rsidRDefault="00A51D8A" w:rsidP="00A51D8A">
            <w:pPr>
              <w:jc w:val="right"/>
              <w:rPr>
                <w:rFonts w:ascii="Arial" w:hAnsi="Arial" w:cs="Arial"/>
                <w:sz w:val="18"/>
                <w:szCs w:val="18"/>
              </w:rPr>
            </w:pPr>
            <w:r>
              <w:rPr>
                <w:rFonts w:ascii="Arial" w:hAnsi="Arial" w:cs="Arial"/>
                <w:sz w:val="18"/>
                <w:szCs w:val="18"/>
              </w:rPr>
              <w:t>113,8</w:t>
            </w:r>
          </w:p>
        </w:tc>
      </w:tr>
      <w:tr w:rsidR="00B83C22" w:rsidRPr="00A836D0" w14:paraId="1B1E934A"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47A69EF3"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4132</w:t>
            </w:r>
          </w:p>
        </w:tc>
        <w:tc>
          <w:tcPr>
            <w:tcW w:w="4536" w:type="dxa"/>
            <w:tcBorders>
              <w:top w:val="single" w:sz="4" w:space="0" w:color="auto"/>
              <w:left w:val="nil"/>
              <w:bottom w:val="single" w:sz="4" w:space="0" w:color="auto"/>
              <w:right w:val="single" w:sz="4" w:space="0" w:color="auto"/>
            </w:tcBorders>
            <w:vAlign w:val="center"/>
            <w:hideMark/>
          </w:tcPr>
          <w:p w14:paraId="5E2CA804"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Doprinosi za zapošljavanje</w:t>
            </w:r>
          </w:p>
        </w:tc>
        <w:tc>
          <w:tcPr>
            <w:tcW w:w="850" w:type="dxa"/>
            <w:gridSpan w:val="2"/>
            <w:tcBorders>
              <w:top w:val="nil"/>
              <w:left w:val="single" w:sz="4" w:space="0" w:color="auto"/>
              <w:bottom w:val="single" w:sz="4" w:space="0" w:color="C0C0C0"/>
              <w:right w:val="single" w:sz="4" w:space="0" w:color="auto"/>
            </w:tcBorders>
            <w:noWrap/>
            <w:vAlign w:val="center"/>
            <w:hideMark/>
          </w:tcPr>
          <w:p w14:paraId="72369630" w14:textId="77777777" w:rsidR="00B83C22" w:rsidRPr="00A836D0" w:rsidRDefault="00B83C22" w:rsidP="00B83C22">
            <w:pPr>
              <w:jc w:val="center"/>
              <w:rPr>
                <w:rFonts w:ascii="Arial" w:hAnsi="Arial" w:cs="Arial"/>
                <w:sz w:val="18"/>
                <w:szCs w:val="18"/>
                <w:lang w:eastAsia="hr-HR"/>
              </w:rPr>
            </w:pPr>
            <w:r w:rsidRPr="00A836D0">
              <w:rPr>
                <w:rFonts w:ascii="Arial" w:hAnsi="Arial" w:cs="Arial"/>
                <w:sz w:val="18"/>
                <w:szCs w:val="18"/>
                <w:lang w:eastAsia="hr-HR"/>
              </w:rPr>
              <w:t>064</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332CAF7E"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54553895"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646894BA"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A836D0" w14:paraId="2625F2F0"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7F05510D"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4133</w:t>
            </w:r>
          </w:p>
        </w:tc>
        <w:tc>
          <w:tcPr>
            <w:tcW w:w="4536" w:type="dxa"/>
            <w:tcBorders>
              <w:top w:val="single" w:sz="4" w:space="0" w:color="auto"/>
              <w:left w:val="nil"/>
              <w:bottom w:val="single" w:sz="4" w:space="0" w:color="auto"/>
              <w:right w:val="single" w:sz="4" w:space="0" w:color="auto"/>
            </w:tcBorders>
            <w:vAlign w:val="center"/>
            <w:hideMark/>
          </w:tcPr>
          <w:p w14:paraId="0A035164"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Doprinosi za mirovinsko osiguranje koje plaća poslodavac</w:t>
            </w:r>
          </w:p>
        </w:tc>
        <w:tc>
          <w:tcPr>
            <w:tcW w:w="850" w:type="dxa"/>
            <w:gridSpan w:val="2"/>
            <w:tcBorders>
              <w:top w:val="nil"/>
              <w:left w:val="single" w:sz="4" w:space="0" w:color="auto"/>
              <w:bottom w:val="single" w:sz="4" w:space="0" w:color="C0C0C0"/>
              <w:right w:val="single" w:sz="4" w:space="0" w:color="auto"/>
            </w:tcBorders>
            <w:noWrap/>
            <w:vAlign w:val="center"/>
            <w:hideMark/>
          </w:tcPr>
          <w:p w14:paraId="3C5631EF" w14:textId="77777777" w:rsidR="00B83C22" w:rsidRPr="00A836D0" w:rsidRDefault="00B83C22" w:rsidP="00B83C22">
            <w:pPr>
              <w:jc w:val="center"/>
              <w:rPr>
                <w:rFonts w:ascii="Arial" w:hAnsi="Arial" w:cs="Arial"/>
                <w:sz w:val="18"/>
                <w:szCs w:val="18"/>
                <w:lang w:eastAsia="hr-HR"/>
              </w:rPr>
            </w:pPr>
            <w:r w:rsidRPr="00A836D0">
              <w:rPr>
                <w:rFonts w:ascii="Arial" w:hAnsi="Arial" w:cs="Arial"/>
                <w:sz w:val="18"/>
                <w:szCs w:val="18"/>
                <w:lang w:eastAsia="hr-HR"/>
              </w:rPr>
              <w:t>065</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51C6780A"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45F7E5C8"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523714CE"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A836D0" w14:paraId="0FD7E47D"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18E59B56"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4134</w:t>
            </w:r>
          </w:p>
        </w:tc>
        <w:tc>
          <w:tcPr>
            <w:tcW w:w="4536" w:type="dxa"/>
            <w:tcBorders>
              <w:top w:val="single" w:sz="4" w:space="0" w:color="auto"/>
              <w:left w:val="nil"/>
              <w:bottom w:val="single" w:sz="4" w:space="0" w:color="auto"/>
              <w:right w:val="single" w:sz="4" w:space="0" w:color="auto"/>
            </w:tcBorders>
            <w:vAlign w:val="center"/>
            <w:hideMark/>
          </w:tcPr>
          <w:p w14:paraId="3B84E3EC" w14:textId="77777777" w:rsidR="00B83C22" w:rsidRPr="00A836D0" w:rsidRDefault="00B83C22" w:rsidP="00B83C22">
            <w:pPr>
              <w:rPr>
                <w:rFonts w:ascii="Arial" w:hAnsi="Arial" w:cs="Arial"/>
                <w:sz w:val="18"/>
                <w:szCs w:val="18"/>
                <w:lang w:eastAsia="hr-HR"/>
              </w:rPr>
            </w:pPr>
            <w:r w:rsidRPr="00A836D0">
              <w:rPr>
                <w:rFonts w:ascii="Arial" w:hAnsi="Arial" w:cs="Arial"/>
                <w:sz w:val="18"/>
                <w:szCs w:val="18"/>
                <w:lang w:eastAsia="hr-HR"/>
              </w:rPr>
              <w:t>Posebni doprinos za poticanje zapošljavanja osoba s invaliditetom</w:t>
            </w:r>
          </w:p>
        </w:tc>
        <w:tc>
          <w:tcPr>
            <w:tcW w:w="850" w:type="dxa"/>
            <w:gridSpan w:val="2"/>
            <w:tcBorders>
              <w:top w:val="nil"/>
              <w:left w:val="single" w:sz="4" w:space="0" w:color="auto"/>
              <w:bottom w:val="single" w:sz="4" w:space="0" w:color="C0C0C0"/>
              <w:right w:val="single" w:sz="4" w:space="0" w:color="auto"/>
            </w:tcBorders>
            <w:noWrap/>
            <w:vAlign w:val="center"/>
            <w:hideMark/>
          </w:tcPr>
          <w:p w14:paraId="7428989E" w14:textId="77777777" w:rsidR="00B83C22" w:rsidRPr="00A836D0" w:rsidRDefault="00B83C22" w:rsidP="00B83C22">
            <w:pPr>
              <w:jc w:val="center"/>
              <w:rPr>
                <w:rFonts w:ascii="Arial" w:hAnsi="Arial" w:cs="Arial"/>
                <w:sz w:val="18"/>
                <w:szCs w:val="18"/>
                <w:lang w:eastAsia="hr-HR"/>
              </w:rPr>
            </w:pPr>
            <w:r w:rsidRPr="00A836D0">
              <w:rPr>
                <w:rFonts w:ascii="Arial" w:hAnsi="Arial" w:cs="Arial"/>
                <w:sz w:val="18"/>
                <w:szCs w:val="18"/>
                <w:lang w:eastAsia="hr-HR"/>
              </w:rPr>
              <w:t>066</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5473D4F7"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7ABDF366"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642F90EE" w14:textId="77777777" w:rsidR="00B83C22" w:rsidRDefault="00B83C22" w:rsidP="00B83C22">
            <w:pPr>
              <w:jc w:val="right"/>
              <w:rPr>
                <w:rFonts w:ascii="Arial" w:hAnsi="Arial" w:cs="Arial"/>
                <w:sz w:val="18"/>
                <w:szCs w:val="18"/>
              </w:rPr>
            </w:pPr>
            <w:r>
              <w:rPr>
                <w:rFonts w:ascii="Arial" w:hAnsi="Arial" w:cs="Arial"/>
                <w:sz w:val="18"/>
                <w:szCs w:val="18"/>
              </w:rPr>
              <w:t>-</w:t>
            </w:r>
          </w:p>
        </w:tc>
      </w:tr>
      <w:tr w:rsidR="003C12B9" w:rsidRPr="00A836D0" w14:paraId="11E24231"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686543B5" w14:textId="77777777" w:rsidR="003C12B9" w:rsidRPr="00A836D0" w:rsidRDefault="003C12B9" w:rsidP="003C12B9">
            <w:pPr>
              <w:rPr>
                <w:rFonts w:ascii="Arial" w:hAnsi="Arial" w:cs="Arial"/>
                <w:sz w:val="18"/>
                <w:szCs w:val="18"/>
                <w:lang w:eastAsia="hr-HR"/>
              </w:rPr>
            </w:pPr>
            <w:r w:rsidRPr="00A836D0">
              <w:rPr>
                <w:rFonts w:ascii="Arial" w:hAnsi="Arial" w:cs="Arial"/>
                <w:sz w:val="18"/>
                <w:szCs w:val="18"/>
                <w:lang w:eastAsia="hr-HR"/>
              </w:rPr>
              <w:t>42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FE36EB8" w14:textId="77777777" w:rsidR="003C12B9" w:rsidRPr="00A836D0" w:rsidRDefault="003C12B9" w:rsidP="003C12B9">
            <w:pPr>
              <w:rPr>
                <w:rFonts w:ascii="Arial" w:hAnsi="Arial" w:cs="Arial"/>
                <w:sz w:val="18"/>
                <w:szCs w:val="18"/>
                <w:lang w:eastAsia="hr-HR"/>
              </w:rPr>
            </w:pPr>
            <w:r w:rsidRPr="00A836D0">
              <w:rPr>
                <w:rFonts w:ascii="Arial" w:hAnsi="Arial" w:cs="Arial"/>
                <w:sz w:val="18"/>
                <w:szCs w:val="18"/>
                <w:lang w:eastAsia="hr-HR"/>
              </w:rPr>
              <w:t>Materijalni rashodi (AOP 068+072+077+082+087+097+102)</w:t>
            </w:r>
          </w:p>
        </w:tc>
        <w:tc>
          <w:tcPr>
            <w:tcW w:w="850"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231B34E7" w14:textId="77777777" w:rsidR="003C12B9" w:rsidRPr="00A836D0" w:rsidRDefault="003C12B9" w:rsidP="003C12B9">
            <w:pPr>
              <w:jc w:val="center"/>
              <w:rPr>
                <w:rFonts w:ascii="Arial" w:hAnsi="Arial" w:cs="Arial"/>
                <w:sz w:val="18"/>
                <w:szCs w:val="18"/>
                <w:lang w:eastAsia="hr-HR"/>
              </w:rPr>
            </w:pPr>
            <w:r w:rsidRPr="00A836D0">
              <w:rPr>
                <w:rFonts w:ascii="Arial" w:hAnsi="Arial" w:cs="Arial"/>
                <w:sz w:val="18"/>
                <w:szCs w:val="18"/>
                <w:lang w:eastAsia="hr-HR"/>
              </w:rPr>
              <w:t>067</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65C95443" w14:textId="77777777" w:rsidR="003C12B9" w:rsidRDefault="003C12B9" w:rsidP="003C12B9">
            <w:pPr>
              <w:jc w:val="right"/>
              <w:rPr>
                <w:rFonts w:ascii="Arial" w:hAnsi="Arial" w:cs="Arial"/>
                <w:sz w:val="18"/>
                <w:szCs w:val="18"/>
              </w:rPr>
            </w:pPr>
            <w:r>
              <w:rPr>
                <w:rFonts w:ascii="Arial" w:hAnsi="Arial" w:cs="Arial"/>
                <w:sz w:val="18"/>
                <w:szCs w:val="18"/>
              </w:rPr>
              <w:t>4.049.896</w:t>
            </w:r>
          </w:p>
        </w:tc>
        <w:tc>
          <w:tcPr>
            <w:tcW w:w="1418" w:type="dxa"/>
            <w:tcBorders>
              <w:top w:val="nil"/>
              <w:left w:val="nil"/>
              <w:bottom w:val="single" w:sz="4" w:space="0" w:color="C0C0C0"/>
              <w:right w:val="single" w:sz="4" w:space="0" w:color="auto"/>
            </w:tcBorders>
            <w:shd w:val="pct25" w:color="C0C0C0" w:fill="auto"/>
            <w:noWrap/>
            <w:vAlign w:val="center"/>
            <w:hideMark/>
          </w:tcPr>
          <w:p w14:paraId="77B28014" w14:textId="77777777" w:rsidR="003C12B9" w:rsidRDefault="003C12B9" w:rsidP="00B83C22">
            <w:pPr>
              <w:jc w:val="right"/>
              <w:rPr>
                <w:rFonts w:ascii="Arial" w:hAnsi="Arial" w:cs="Arial"/>
                <w:sz w:val="18"/>
                <w:szCs w:val="18"/>
                <w:lang w:eastAsia="hr-HR"/>
              </w:rPr>
            </w:pPr>
            <w:r>
              <w:rPr>
                <w:rFonts w:ascii="Arial" w:hAnsi="Arial" w:cs="Arial"/>
                <w:sz w:val="18"/>
                <w:szCs w:val="18"/>
              </w:rPr>
              <w:t>2.179.6</w:t>
            </w:r>
            <w:r w:rsidR="00B83C22">
              <w:rPr>
                <w:rFonts w:ascii="Arial" w:hAnsi="Arial" w:cs="Arial"/>
                <w:sz w:val="18"/>
                <w:szCs w:val="18"/>
              </w:rPr>
              <w:t>30</w:t>
            </w:r>
          </w:p>
        </w:tc>
        <w:tc>
          <w:tcPr>
            <w:tcW w:w="708" w:type="dxa"/>
            <w:tcBorders>
              <w:top w:val="nil"/>
              <w:left w:val="nil"/>
              <w:bottom w:val="single" w:sz="4" w:space="0" w:color="C0C0C0"/>
              <w:right w:val="single" w:sz="4" w:space="0" w:color="auto"/>
            </w:tcBorders>
            <w:shd w:val="clear" w:color="auto" w:fill="auto"/>
            <w:noWrap/>
            <w:vAlign w:val="center"/>
            <w:hideMark/>
          </w:tcPr>
          <w:p w14:paraId="15E87521" w14:textId="77777777" w:rsidR="003C12B9" w:rsidRDefault="003C12B9" w:rsidP="003C12B9">
            <w:pPr>
              <w:jc w:val="right"/>
              <w:rPr>
                <w:rFonts w:ascii="Arial" w:hAnsi="Arial" w:cs="Arial"/>
                <w:sz w:val="18"/>
                <w:szCs w:val="18"/>
              </w:rPr>
            </w:pPr>
            <w:r>
              <w:rPr>
                <w:rFonts w:ascii="Arial" w:hAnsi="Arial" w:cs="Arial"/>
                <w:sz w:val="18"/>
                <w:szCs w:val="18"/>
              </w:rPr>
              <w:t>53,8</w:t>
            </w:r>
          </w:p>
        </w:tc>
      </w:tr>
      <w:tr w:rsidR="003C12B9" w:rsidRPr="00A836D0" w14:paraId="6283FBCA"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3012050E" w14:textId="77777777" w:rsidR="003C12B9" w:rsidRPr="00A836D0" w:rsidRDefault="003C12B9" w:rsidP="003C12B9">
            <w:pPr>
              <w:rPr>
                <w:rFonts w:ascii="Arial" w:hAnsi="Arial" w:cs="Arial"/>
                <w:sz w:val="18"/>
                <w:szCs w:val="18"/>
                <w:lang w:eastAsia="hr-HR"/>
              </w:rPr>
            </w:pPr>
            <w:r w:rsidRPr="00A836D0">
              <w:rPr>
                <w:rFonts w:ascii="Arial" w:hAnsi="Arial" w:cs="Arial"/>
                <w:sz w:val="18"/>
                <w:szCs w:val="18"/>
                <w:lang w:eastAsia="hr-HR"/>
              </w:rPr>
              <w:t>421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3E58A6DA" w14:textId="77777777" w:rsidR="003C12B9" w:rsidRPr="00A836D0" w:rsidRDefault="003C12B9" w:rsidP="003C12B9">
            <w:pPr>
              <w:rPr>
                <w:rFonts w:ascii="Arial" w:hAnsi="Arial" w:cs="Arial"/>
                <w:sz w:val="18"/>
                <w:szCs w:val="18"/>
                <w:lang w:eastAsia="hr-HR"/>
              </w:rPr>
            </w:pPr>
            <w:r w:rsidRPr="00A836D0">
              <w:rPr>
                <w:rFonts w:ascii="Arial" w:hAnsi="Arial" w:cs="Arial"/>
                <w:sz w:val="18"/>
                <w:szCs w:val="18"/>
                <w:lang w:eastAsia="hr-HR"/>
              </w:rPr>
              <w:t>Naknade troškova radnicima (AOP 069 do 071)</w:t>
            </w:r>
          </w:p>
        </w:tc>
        <w:tc>
          <w:tcPr>
            <w:tcW w:w="850"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6A05DEF2" w14:textId="77777777" w:rsidR="003C12B9" w:rsidRPr="00A836D0" w:rsidRDefault="003C12B9" w:rsidP="003C12B9">
            <w:pPr>
              <w:jc w:val="center"/>
              <w:rPr>
                <w:rFonts w:ascii="Arial" w:hAnsi="Arial" w:cs="Arial"/>
                <w:sz w:val="18"/>
                <w:szCs w:val="18"/>
                <w:lang w:eastAsia="hr-HR"/>
              </w:rPr>
            </w:pPr>
            <w:r w:rsidRPr="00A836D0">
              <w:rPr>
                <w:rFonts w:ascii="Arial" w:hAnsi="Arial" w:cs="Arial"/>
                <w:sz w:val="18"/>
                <w:szCs w:val="18"/>
                <w:lang w:eastAsia="hr-HR"/>
              </w:rPr>
              <w:t>068</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7E46DD60" w14:textId="77777777" w:rsidR="003C12B9" w:rsidRDefault="003C12B9" w:rsidP="003C12B9">
            <w:pPr>
              <w:jc w:val="right"/>
              <w:rPr>
                <w:rFonts w:ascii="Arial" w:hAnsi="Arial" w:cs="Arial"/>
                <w:sz w:val="18"/>
                <w:szCs w:val="18"/>
              </w:rPr>
            </w:pPr>
            <w:r>
              <w:rPr>
                <w:rFonts w:ascii="Arial" w:hAnsi="Arial" w:cs="Arial"/>
                <w:sz w:val="18"/>
                <w:szCs w:val="18"/>
              </w:rPr>
              <w:t>52.997</w:t>
            </w:r>
          </w:p>
        </w:tc>
        <w:tc>
          <w:tcPr>
            <w:tcW w:w="1418" w:type="dxa"/>
            <w:tcBorders>
              <w:top w:val="nil"/>
              <w:left w:val="nil"/>
              <w:bottom w:val="single" w:sz="4" w:space="0" w:color="C0C0C0"/>
              <w:right w:val="single" w:sz="4" w:space="0" w:color="auto"/>
            </w:tcBorders>
            <w:shd w:val="pct25" w:color="C0C0C0" w:fill="auto"/>
            <w:noWrap/>
            <w:vAlign w:val="center"/>
            <w:hideMark/>
          </w:tcPr>
          <w:p w14:paraId="7FA7A88D" w14:textId="77777777" w:rsidR="003C12B9" w:rsidRDefault="003C12B9" w:rsidP="003C12B9">
            <w:pPr>
              <w:jc w:val="right"/>
              <w:rPr>
                <w:rFonts w:ascii="Arial" w:hAnsi="Arial" w:cs="Arial"/>
                <w:sz w:val="18"/>
                <w:szCs w:val="18"/>
              </w:rPr>
            </w:pPr>
            <w:r>
              <w:rPr>
                <w:rFonts w:ascii="Arial" w:hAnsi="Arial" w:cs="Arial"/>
                <w:sz w:val="18"/>
                <w:szCs w:val="18"/>
              </w:rPr>
              <w:t>89.216</w:t>
            </w:r>
          </w:p>
        </w:tc>
        <w:tc>
          <w:tcPr>
            <w:tcW w:w="708" w:type="dxa"/>
            <w:tcBorders>
              <w:top w:val="nil"/>
              <w:left w:val="nil"/>
              <w:bottom w:val="single" w:sz="4" w:space="0" w:color="C0C0C0"/>
              <w:right w:val="single" w:sz="4" w:space="0" w:color="auto"/>
            </w:tcBorders>
            <w:shd w:val="clear" w:color="auto" w:fill="auto"/>
            <w:noWrap/>
            <w:vAlign w:val="center"/>
            <w:hideMark/>
          </w:tcPr>
          <w:p w14:paraId="5DFA3304" w14:textId="77777777" w:rsidR="003C12B9" w:rsidRDefault="003C12B9" w:rsidP="003C12B9">
            <w:pPr>
              <w:jc w:val="right"/>
              <w:rPr>
                <w:rFonts w:ascii="Arial" w:hAnsi="Arial" w:cs="Arial"/>
                <w:sz w:val="18"/>
                <w:szCs w:val="18"/>
              </w:rPr>
            </w:pPr>
            <w:r>
              <w:rPr>
                <w:rFonts w:ascii="Arial" w:hAnsi="Arial" w:cs="Arial"/>
                <w:sz w:val="18"/>
                <w:szCs w:val="18"/>
              </w:rPr>
              <w:t>168,3</w:t>
            </w:r>
          </w:p>
        </w:tc>
      </w:tr>
      <w:tr w:rsidR="003C12B9" w:rsidRPr="00A836D0" w14:paraId="26EDEE7C"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7C5F5E54" w14:textId="77777777" w:rsidR="003C12B9" w:rsidRPr="00A836D0" w:rsidRDefault="003C12B9" w:rsidP="003C12B9">
            <w:pPr>
              <w:rPr>
                <w:rFonts w:ascii="Arial" w:hAnsi="Arial" w:cs="Arial"/>
                <w:sz w:val="18"/>
                <w:szCs w:val="18"/>
                <w:lang w:eastAsia="hr-HR"/>
              </w:rPr>
            </w:pPr>
            <w:r w:rsidRPr="00A836D0">
              <w:rPr>
                <w:rFonts w:ascii="Arial" w:hAnsi="Arial" w:cs="Arial"/>
                <w:sz w:val="18"/>
                <w:szCs w:val="18"/>
                <w:lang w:eastAsia="hr-HR"/>
              </w:rPr>
              <w:t>4211</w:t>
            </w:r>
          </w:p>
        </w:tc>
        <w:tc>
          <w:tcPr>
            <w:tcW w:w="4536" w:type="dxa"/>
            <w:tcBorders>
              <w:top w:val="single" w:sz="4" w:space="0" w:color="auto"/>
              <w:left w:val="nil"/>
              <w:bottom w:val="single" w:sz="4" w:space="0" w:color="auto"/>
              <w:right w:val="single" w:sz="4" w:space="0" w:color="auto"/>
            </w:tcBorders>
            <w:vAlign w:val="center"/>
            <w:hideMark/>
          </w:tcPr>
          <w:p w14:paraId="71B2B692" w14:textId="77777777" w:rsidR="003C12B9" w:rsidRPr="00A836D0" w:rsidRDefault="003C12B9" w:rsidP="003C12B9">
            <w:pPr>
              <w:rPr>
                <w:rFonts w:ascii="Arial" w:hAnsi="Arial" w:cs="Arial"/>
                <w:sz w:val="18"/>
                <w:szCs w:val="18"/>
                <w:lang w:eastAsia="hr-HR"/>
              </w:rPr>
            </w:pPr>
            <w:r w:rsidRPr="00A836D0">
              <w:rPr>
                <w:rFonts w:ascii="Arial" w:hAnsi="Arial" w:cs="Arial"/>
                <w:sz w:val="18"/>
                <w:szCs w:val="18"/>
                <w:lang w:eastAsia="hr-HR"/>
              </w:rPr>
              <w:t>Službena putovanja</w:t>
            </w:r>
          </w:p>
        </w:tc>
        <w:tc>
          <w:tcPr>
            <w:tcW w:w="850" w:type="dxa"/>
            <w:gridSpan w:val="2"/>
            <w:tcBorders>
              <w:top w:val="nil"/>
              <w:left w:val="single" w:sz="4" w:space="0" w:color="auto"/>
              <w:bottom w:val="single" w:sz="4" w:space="0" w:color="C0C0C0"/>
              <w:right w:val="single" w:sz="4" w:space="0" w:color="auto"/>
            </w:tcBorders>
            <w:noWrap/>
            <w:vAlign w:val="center"/>
            <w:hideMark/>
          </w:tcPr>
          <w:p w14:paraId="7012FB31" w14:textId="77777777" w:rsidR="003C12B9" w:rsidRPr="00A836D0" w:rsidRDefault="003C12B9" w:rsidP="003C12B9">
            <w:pPr>
              <w:jc w:val="center"/>
              <w:rPr>
                <w:rFonts w:ascii="Arial" w:hAnsi="Arial" w:cs="Arial"/>
                <w:sz w:val="18"/>
                <w:szCs w:val="18"/>
                <w:lang w:eastAsia="hr-HR"/>
              </w:rPr>
            </w:pPr>
            <w:r w:rsidRPr="00A836D0">
              <w:rPr>
                <w:rFonts w:ascii="Arial" w:hAnsi="Arial" w:cs="Arial"/>
                <w:sz w:val="18"/>
                <w:szCs w:val="18"/>
                <w:lang w:eastAsia="hr-HR"/>
              </w:rPr>
              <w:t>069</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233B8642" w14:textId="77777777" w:rsidR="003C12B9" w:rsidRDefault="003C12B9" w:rsidP="003C12B9">
            <w:pPr>
              <w:jc w:val="right"/>
              <w:rPr>
                <w:rFonts w:ascii="Arial" w:hAnsi="Arial" w:cs="Arial"/>
                <w:sz w:val="18"/>
                <w:szCs w:val="18"/>
              </w:rPr>
            </w:pPr>
            <w:r>
              <w:rPr>
                <w:rFonts w:ascii="Arial" w:hAnsi="Arial" w:cs="Arial"/>
                <w:sz w:val="18"/>
                <w:szCs w:val="18"/>
              </w:rPr>
              <w:t>9.848</w:t>
            </w:r>
          </w:p>
        </w:tc>
        <w:tc>
          <w:tcPr>
            <w:tcW w:w="1418" w:type="dxa"/>
            <w:tcBorders>
              <w:top w:val="nil"/>
              <w:left w:val="nil"/>
              <w:bottom w:val="single" w:sz="4" w:space="0" w:color="C0C0C0"/>
              <w:right w:val="single" w:sz="4" w:space="0" w:color="auto"/>
            </w:tcBorders>
            <w:shd w:val="clear" w:color="auto" w:fill="auto"/>
            <w:noWrap/>
            <w:vAlign w:val="center"/>
            <w:hideMark/>
          </w:tcPr>
          <w:p w14:paraId="3D9A4467" w14:textId="77777777" w:rsidR="003C12B9" w:rsidRDefault="003C12B9" w:rsidP="003C12B9">
            <w:pPr>
              <w:jc w:val="right"/>
              <w:rPr>
                <w:rFonts w:ascii="Arial" w:hAnsi="Arial" w:cs="Arial"/>
                <w:sz w:val="18"/>
                <w:szCs w:val="18"/>
              </w:rPr>
            </w:pPr>
            <w:r>
              <w:rPr>
                <w:rFonts w:ascii="Arial" w:hAnsi="Arial" w:cs="Arial"/>
                <w:sz w:val="18"/>
                <w:szCs w:val="18"/>
              </w:rPr>
              <w:t>46.380</w:t>
            </w:r>
          </w:p>
        </w:tc>
        <w:tc>
          <w:tcPr>
            <w:tcW w:w="708" w:type="dxa"/>
            <w:tcBorders>
              <w:top w:val="nil"/>
              <w:left w:val="nil"/>
              <w:bottom w:val="single" w:sz="4" w:space="0" w:color="C0C0C0"/>
              <w:right w:val="single" w:sz="4" w:space="0" w:color="auto"/>
            </w:tcBorders>
            <w:shd w:val="clear" w:color="auto" w:fill="auto"/>
            <w:noWrap/>
            <w:vAlign w:val="center"/>
            <w:hideMark/>
          </w:tcPr>
          <w:p w14:paraId="623F069F" w14:textId="77777777" w:rsidR="003C12B9" w:rsidRDefault="003C12B9" w:rsidP="003C12B9">
            <w:pPr>
              <w:jc w:val="right"/>
              <w:rPr>
                <w:rFonts w:ascii="Arial" w:hAnsi="Arial" w:cs="Arial"/>
                <w:sz w:val="18"/>
                <w:szCs w:val="18"/>
              </w:rPr>
            </w:pPr>
            <w:r>
              <w:rPr>
                <w:rFonts w:ascii="Arial" w:hAnsi="Arial" w:cs="Arial"/>
                <w:sz w:val="18"/>
                <w:szCs w:val="18"/>
              </w:rPr>
              <w:t>471,0</w:t>
            </w:r>
          </w:p>
        </w:tc>
      </w:tr>
      <w:tr w:rsidR="003C12B9" w:rsidRPr="00A836D0" w14:paraId="4CA5EFA9"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10E2D408" w14:textId="77777777" w:rsidR="003C12B9" w:rsidRPr="00A836D0" w:rsidRDefault="003C12B9" w:rsidP="003C12B9">
            <w:pPr>
              <w:rPr>
                <w:rFonts w:ascii="Arial" w:hAnsi="Arial" w:cs="Arial"/>
                <w:sz w:val="18"/>
                <w:szCs w:val="18"/>
                <w:lang w:eastAsia="hr-HR"/>
              </w:rPr>
            </w:pPr>
            <w:r w:rsidRPr="00A836D0">
              <w:rPr>
                <w:rFonts w:ascii="Arial" w:hAnsi="Arial" w:cs="Arial"/>
                <w:sz w:val="18"/>
                <w:szCs w:val="18"/>
                <w:lang w:eastAsia="hr-HR"/>
              </w:rPr>
              <w:t>4212</w:t>
            </w:r>
          </w:p>
        </w:tc>
        <w:tc>
          <w:tcPr>
            <w:tcW w:w="4536" w:type="dxa"/>
            <w:tcBorders>
              <w:top w:val="single" w:sz="4" w:space="0" w:color="auto"/>
              <w:left w:val="nil"/>
              <w:bottom w:val="single" w:sz="4" w:space="0" w:color="auto"/>
              <w:right w:val="single" w:sz="4" w:space="0" w:color="auto"/>
            </w:tcBorders>
            <w:vAlign w:val="center"/>
            <w:hideMark/>
          </w:tcPr>
          <w:p w14:paraId="68ECE73C" w14:textId="77777777" w:rsidR="003C12B9" w:rsidRPr="00A836D0" w:rsidRDefault="003C12B9" w:rsidP="003C12B9">
            <w:pPr>
              <w:rPr>
                <w:rFonts w:ascii="Arial" w:hAnsi="Arial" w:cs="Arial"/>
                <w:sz w:val="18"/>
                <w:szCs w:val="18"/>
                <w:lang w:eastAsia="hr-HR"/>
              </w:rPr>
            </w:pPr>
            <w:r w:rsidRPr="00A836D0">
              <w:rPr>
                <w:rFonts w:ascii="Arial" w:hAnsi="Arial" w:cs="Arial"/>
                <w:sz w:val="18"/>
                <w:szCs w:val="18"/>
                <w:lang w:eastAsia="hr-HR"/>
              </w:rPr>
              <w:t>Naknade za prijevoz, za rad na terenu i odvojeni život</w:t>
            </w:r>
          </w:p>
        </w:tc>
        <w:tc>
          <w:tcPr>
            <w:tcW w:w="850" w:type="dxa"/>
            <w:gridSpan w:val="2"/>
            <w:tcBorders>
              <w:top w:val="nil"/>
              <w:left w:val="single" w:sz="4" w:space="0" w:color="auto"/>
              <w:bottom w:val="single" w:sz="4" w:space="0" w:color="C0C0C0"/>
              <w:right w:val="single" w:sz="4" w:space="0" w:color="auto"/>
            </w:tcBorders>
            <w:noWrap/>
            <w:vAlign w:val="center"/>
            <w:hideMark/>
          </w:tcPr>
          <w:p w14:paraId="636FC8B4" w14:textId="77777777" w:rsidR="003C12B9" w:rsidRPr="00A836D0" w:rsidRDefault="003C12B9" w:rsidP="003C12B9">
            <w:pPr>
              <w:jc w:val="center"/>
              <w:rPr>
                <w:rFonts w:ascii="Arial" w:hAnsi="Arial" w:cs="Arial"/>
                <w:sz w:val="18"/>
                <w:szCs w:val="18"/>
                <w:lang w:eastAsia="hr-HR"/>
              </w:rPr>
            </w:pPr>
            <w:r w:rsidRPr="00A836D0">
              <w:rPr>
                <w:rFonts w:ascii="Arial" w:hAnsi="Arial" w:cs="Arial"/>
                <w:sz w:val="18"/>
                <w:szCs w:val="18"/>
                <w:lang w:eastAsia="hr-HR"/>
              </w:rPr>
              <w:t>070</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52738E69" w14:textId="77777777" w:rsidR="003C12B9" w:rsidRDefault="003C12B9" w:rsidP="003C12B9">
            <w:pPr>
              <w:jc w:val="right"/>
              <w:rPr>
                <w:rFonts w:ascii="Arial" w:hAnsi="Arial" w:cs="Arial"/>
                <w:sz w:val="18"/>
                <w:szCs w:val="18"/>
              </w:rPr>
            </w:pPr>
            <w:r>
              <w:rPr>
                <w:rFonts w:ascii="Arial" w:hAnsi="Arial" w:cs="Arial"/>
                <w:sz w:val="18"/>
                <w:szCs w:val="18"/>
              </w:rPr>
              <w:t>36.950</w:t>
            </w:r>
          </w:p>
        </w:tc>
        <w:tc>
          <w:tcPr>
            <w:tcW w:w="1418" w:type="dxa"/>
            <w:tcBorders>
              <w:top w:val="nil"/>
              <w:left w:val="nil"/>
              <w:bottom w:val="single" w:sz="4" w:space="0" w:color="C0C0C0"/>
              <w:right w:val="single" w:sz="4" w:space="0" w:color="auto"/>
            </w:tcBorders>
            <w:shd w:val="clear" w:color="auto" w:fill="auto"/>
            <w:noWrap/>
            <w:vAlign w:val="center"/>
            <w:hideMark/>
          </w:tcPr>
          <w:p w14:paraId="362B3700" w14:textId="77777777" w:rsidR="003C12B9" w:rsidRDefault="003C12B9" w:rsidP="003C12B9">
            <w:pPr>
              <w:jc w:val="right"/>
              <w:rPr>
                <w:rFonts w:ascii="Arial" w:hAnsi="Arial" w:cs="Arial"/>
                <w:sz w:val="18"/>
                <w:szCs w:val="18"/>
              </w:rPr>
            </w:pPr>
            <w:r>
              <w:rPr>
                <w:rFonts w:ascii="Arial" w:hAnsi="Arial" w:cs="Arial"/>
                <w:sz w:val="18"/>
                <w:szCs w:val="18"/>
              </w:rPr>
              <w:t>34.830</w:t>
            </w:r>
          </w:p>
        </w:tc>
        <w:tc>
          <w:tcPr>
            <w:tcW w:w="708" w:type="dxa"/>
            <w:tcBorders>
              <w:top w:val="nil"/>
              <w:left w:val="nil"/>
              <w:bottom w:val="single" w:sz="4" w:space="0" w:color="C0C0C0"/>
              <w:right w:val="single" w:sz="4" w:space="0" w:color="auto"/>
            </w:tcBorders>
            <w:shd w:val="clear" w:color="auto" w:fill="auto"/>
            <w:noWrap/>
            <w:vAlign w:val="center"/>
            <w:hideMark/>
          </w:tcPr>
          <w:p w14:paraId="32E9C135" w14:textId="77777777" w:rsidR="003C12B9" w:rsidRDefault="003C12B9" w:rsidP="003C12B9">
            <w:pPr>
              <w:jc w:val="right"/>
              <w:rPr>
                <w:rFonts w:ascii="Arial" w:hAnsi="Arial" w:cs="Arial"/>
                <w:sz w:val="18"/>
                <w:szCs w:val="18"/>
              </w:rPr>
            </w:pPr>
            <w:r>
              <w:rPr>
                <w:rFonts w:ascii="Arial" w:hAnsi="Arial" w:cs="Arial"/>
                <w:sz w:val="18"/>
                <w:szCs w:val="18"/>
              </w:rPr>
              <w:t>94,3</w:t>
            </w:r>
          </w:p>
        </w:tc>
      </w:tr>
      <w:tr w:rsidR="003C12B9" w:rsidRPr="00A836D0" w14:paraId="575AD89B" w14:textId="77777777" w:rsidTr="00BD6F65">
        <w:trPr>
          <w:trHeight w:val="255"/>
        </w:trPr>
        <w:tc>
          <w:tcPr>
            <w:tcW w:w="856" w:type="dxa"/>
            <w:tcBorders>
              <w:top w:val="nil"/>
              <w:left w:val="single" w:sz="4" w:space="0" w:color="auto"/>
              <w:bottom w:val="single" w:sz="4" w:space="0" w:color="C0C0C0"/>
              <w:right w:val="single" w:sz="4" w:space="0" w:color="auto"/>
            </w:tcBorders>
            <w:noWrap/>
            <w:vAlign w:val="center"/>
            <w:hideMark/>
          </w:tcPr>
          <w:p w14:paraId="14E80555" w14:textId="77777777" w:rsidR="003C12B9" w:rsidRPr="00A836D0" w:rsidRDefault="003C12B9" w:rsidP="003C12B9">
            <w:pPr>
              <w:rPr>
                <w:rFonts w:ascii="Arial" w:hAnsi="Arial" w:cs="Arial"/>
                <w:sz w:val="18"/>
                <w:szCs w:val="18"/>
                <w:lang w:eastAsia="hr-HR"/>
              </w:rPr>
            </w:pPr>
            <w:r w:rsidRPr="00A836D0">
              <w:rPr>
                <w:rFonts w:ascii="Arial" w:hAnsi="Arial" w:cs="Arial"/>
                <w:sz w:val="18"/>
                <w:szCs w:val="18"/>
                <w:lang w:eastAsia="hr-HR"/>
              </w:rPr>
              <w:t>4213</w:t>
            </w:r>
          </w:p>
        </w:tc>
        <w:tc>
          <w:tcPr>
            <w:tcW w:w="4536" w:type="dxa"/>
            <w:tcBorders>
              <w:top w:val="single" w:sz="4" w:space="0" w:color="auto"/>
              <w:left w:val="nil"/>
              <w:bottom w:val="single" w:sz="4" w:space="0" w:color="auto"/>
              <w:right w:val="single" w:sz="4" w:space="0" w:color="auto"/>
            </w:tcBorders>
            <w:vAlign w:val="center"/>
            <w:hideMark/>
          </w:tcPr>
          <w:p w14:paraId="242146AD" w14:textId="77777777" w:rsidR="003C12B9" w:rsidRPr="00A836D0" w:rsidRDefault="003C12B9" w:rsidP="003C12B9">
            <w:pPr>
              <w:rPr>
                <w:rFonts w:ascii="Arial" w:hAnsi="Arial" w:cs="Arial"/>
                <w:sz w:val="18"/>
                <w:szCs w:val="18"/>
                <w:lang w:eastAsia="hr-HR"/>
              </w:rPr>
            </w:pPr>
            <w:r w:rsidRPr="00A836D0">
              <w:rPr>
                <w:rFonts w:ascii="Arial" w:hAnsi="Arial" w:cs="Arial"/>
                <w:sz w:val="18"/>
                <w:szCs w:val="18"/>
                <w:lang w:eastAsia="hr-HR"/>
              </w:rPr>
              <w:t>Stručno usavršavanje radnika</w:t>
            </w:r>
          </w:p>
        </w:tc>
        <w:tc>
          <w:tcPr>
            <w:tcW w:w="850" w:type="dxa"/>
            <w:gridSpan w:val="2"/>
            <w:tcBorders>
              <w:top w:val="nil"/>
              <w:left w:val="single" w:sz="4" w:space="0" w:color="auto"/>
              <w:bottom w:val="single" w:sz="4" w:space="0" w:color="C0C0C0"/>
              <w:right w:val="single" w:sz="4" w:space="0" w:color="auto"/>
            </w:tcBorders>
            <w:noWrap/>
            <w:vAlign w:val="center"/>
            <w:hideMark/>
          </w:tcPr>
          <w:p w14:paraId="2BA1288D" w14:textId="77777777" w:rsidR="003C12B9" w:rsidRPr="00A836D0" w:rsidRDefault="003C12B9" w:rsidP="003C12B9">
            <w:pPr>
              <w:jc w:val="center"/>
              <w:rPr>
                <w:rFonts w:ascii="Arial" w:hAnsi="Arial" w:cs="Arial"/>
                <w:sz w:val="18"/>
                <w:szCs w:val="18"/>
                <w:lang w:eastAsia="hr-HR"/>
              </w:rPr>
            </w:pPr>
            <w:r w:rsidRPr="00A836D0">
              <w:rPr>
                <w:rFonts w:ascii="Arial" w:hAnsi="Arial" w:cs="Arial"/>
                <w:sz w:val="18"/>
                <w:szCs w:val="18"/>
                <w:lang w:eastAsia="hr-HR"/>
              </w:rPr>
              <w:t>071</w:t>
            </w:r>
          </w:p>
        </w:tc>
        <w:tc>
          <w:tcPr>
            <w:tcW w:w="1276" w:type="dxa"/>
            <w:gridSpan w:val="2"/>
            <w:tcBorders>
              <w:top w:val="nil"/>
              <w:left w:val="nil"/>
              <w:bottom w:val="single" w:sz="4" w:space="0" w:color="C0C0C0"/>
              <w:right w:val="single" w:sz="4" w:space="0" w:color="auto"/>
            </w:tcBorders>
            <w:shd w:val="clear" w:color="auto" w:fill="auto"/>
            <w:noWrap/>
            <w:vAlign w:val="center"/>
            <w:hideMark/>
          </w:tcPr>
          <w:p w14:paraId="609D6A8F" w14:textId="77777777" w:rsidR="003C12B9" w:rsidRDefault="003C12B9" w:rsidP="003C12B9">
            <w:pPr>
              <w:jc w:val="right"/>
              <w:rPr>
                <w:rFonts w:ascii="Arial" w:hAnsi="Arial" w:cs="Arial"/>
                <w:sz w:val="18"/>
                <w:szCs w:val="18"/>
              </w:rPr>
            </w:pPr>
            <w:r>
              <w:rPr>
                <w:rFonts w:ascii="Arial" w:hAnsi="Arial" w:cs="Arial"/>
                <w:sz w:val="18"/>
                <w:szCs w:val="18"/>
              </w:rPr>
              <w:t>6.199</w:t>
            </w:r>
          </w:p>
        </w:tc>
        <w:tc>
          <w:tcPr>
            <w:tcW w:w="1418" w:type="dxa"/>
            <w:tcBorders>
              <w:top w:val="nil"/>
              <w:left w:val="nil"/>
              <w:bottom w:val="single" w:sz="4" w:space="0" w:color="C0C0C0"/>
              <w:right w:val="single" w:sz="4" w:space="0" w:color="auto"/>
            </w:tcBorders>
            <w:shd w:val="clear" w:color="auto" w:fill="auto"/>
            <w:noWrap/>
            <w:vAlign w:val="center"/>
            <w:hideMark/>
          </w:tcPr>
          <w:p w14:paraId="120DD8C7" w14:textId="77777777" w:rsidR="003C12B9" w:rsidRDefault="003C12B9" w:rsidP="003C12B9">
            <w:pPr>
              <w:jc w:val="right"/>
              <w:rPr>
                <w:rFonts w:ascii="Arial" w:hAnsi="Arial" w:cs="Arial"/>
                <w:sz w:val="18"/>
                <w:szCs w:val="18"/>
              </w:rPr>
            </w:pPr>
            <w:r>
              <w:rPr>
                <w:rFonts w:ascii="Arial" w:hAnsi="Arial" w:cs="Arial"/>
                <w:sz w:val="18"/>
                <w:szCs w:val="18"/>
              </w:rPr>
              <w:t>8.006</w:t>
            </w:r>
          </w:p>
        </w:tc>
        <w:tc>
          <w:tcPr>
            <w:tcW w:w="708" w:type="dxa"/>
            <w:tcBorders>
              <w:top w:val="nil"/>
              <w:left w:val="nil"/>
              <w:bottom w:val="single" w:sz="4" w:space="0" w:color="C0C0C0"/>
              <w:right w:val="single" w:sz="4" w:space="0" w:color="auto"/>
            </w:tcBorders>
            <w:shd w:val="clear" w:color="auto" w:fill="auto"/>
            <w:noWrap/>
            <w:vAlign w:val="center"/>
            <w:hideMark/>
          </w:tcPr>
          <w:p w14:paraId="38420231" w14:textId="77777777" w:rsidR="003C12B9" w:rsidRDefault="003C12B9" w:rsidP="003C12B9">
            <w:pPr>
              <w:jc w:val="right"/>
              <w:rPr>
                <w:rFonts w:ascii="Arial" w:hAnsi="Arial" w:cs="Arial"/>
                <w:sz w:val="18"/>
                <w:szCs w:val="18"/>
              </w:rPr>
            </w:pPr>
            <w:r>
              <w:rPr>
                <w:rFonts w:ascii="Arial" w:hAnsi="Arial" w:cs="Arial"/>
                <w:sz w:val="18"/>
                <w:szCs w:val="18"/>
              </w:rPr>
              <w:t>129,1</w:t>
            </w:r>
          </w:p>
        </w:tc>
      </w:tr>
      <w:tr w:rsidR="00A51D8A" w:rsidRPr="00A836D0" w14:paraId="2F8F8B78" w14:textId="77777777" w:rsidTr="00A836D0">
        <w:trPr>
          <w:trHeight w:val="255"/>
        </w:trPr>
        <w:tc>
          <w:tcPr>
            <w:tcW w:w="856" w:type="dxa"/>
            <w:tcBorders>
              <w:top w:val="nil"/>
              <w:left w:val="single" w:sz="4" w:space="0" w:color="auto"/>
              <w:bottom w:val="single" w:sz="4" w:space="0" w:color="C0C0C0"/>
              <w:right w:val="single" w:sz="4" w:space="0" w:color="auto"/>
            </w:tcBorders>
            <w:shd w:val="clear" w:color="auto" w:fill="auto"/>
            <w:noWrap/>
            <w:vAlign w:val="center"/>
            <w:hideMark/>
          </w:tcPr>
          <w:p w14:paraId="5334A519"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422</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5AE946A" w14:textId="77777777" w:rsidR="00A51D8A" w:rsidRPr="00A836D0" w:rsidRDefault="00A51D8A" w:rsidP="00A51D8A">
            <w:pPr>
              <w:rPr>
                <w:rFonts w:ascii="Arial" w:hAnsi="Arial" w:cs="Arial"/>
                <w:sz w:val="18"/>
                <w:szCs w:val="18"/>
                <w:lang w:eastAsia="hr-HR"/>
              </w:rPr>
            </w:pPr>
            <w:r w:rsidRPr="00A836D0">
              <w:rPr>
                <w:rFonts w:ascii="Arial" w:hAnsi="Arial" w:cs="Arial"/>
                <w:sz w:val="18"/>
                <w:szCs w:val="18"/>
                <w:lang w:eastAsia="hr-HR"/>
              </w:rPr>
              <w:t>Naknade članovima u predstavničkim i izvršnim tijelima, povjerenstvima i slično (AOP 073 do 076)</w:t>
            </w:r>
          </w:p>
        </w:tc>
        <w:tc>
          <w:tcPr>
            <w:tcW w:w="850"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3580624D" w14:textId="77777777" w:rsidR="00A51D8A" w:rsidRPr="00A836D0" w:rsidRDefault="00A51D8A" w:rsidP="00A51D8A">
            <w:pPr>
              <w:jc w:val="center"/>
              <w:rPr>
                <w:rFonts w:ascii="Arial" w:hAnsi="Arial" w:cs="Arial"/>
                <w:sz w:val="18"/>
                <w:szCs w:val="18"/>
                <w:lang w:eastAsia="hr-HR"/>
              </w:rPr>
            </w:pPr>
            <w:r w:rsidRPr="00A836D0">
              <w:rPr>
                <w:rFonts w:ascii="Arial" w:hAnsi="Arial" w:cs="Arial"/>
                <w:sz w:val="18"/>
                <w:szCs w:val="18"/>
                <w:lang w:eastAsia="hr-HR"/>
              </w:rPr>
              <w:t>072</w:t>
            </w:r>
          </w:p>
        </w:tc>
        <w:tc>
          <w:tcPr>
            <w:tcW w:w="1276" w:type="dxa"/>
            <w:gridSpan w:val="2"/>
            <w:tcBorders>
              <w:top w:val="nil"/>
              <w:left w:val="nil"/>
              <w:bottom w:val="single" w:sz="4" w:space="0" w:color="C0C0C0"/>
              <w:right w:val="single" w:sz="4" w:space="0" w:color="auto"/>
            </w:tcBorders>
            <w:shd w:val="pct25" w:color="C0C0C0" w:fill="auto"/>
            <w:noWrap/>
            <w:vAlign w:val="center"/>
            <w:hideMark/>
          </w:tcPr>
          <w:p w14:paraId="1947FBDE" w14:textId="77777777" w:rsidR="00A51D8A" w:rsidRDefault="00A51D8A" w:rsidP="00A51D8A">
            <w:pPr>
              <w:jc w:val="right"/>
              <w:rPr>
                <w:rFonts w:ascii="Arial" w:hAnsi="Arial" w:cs="Arial"/>
                <w:sz w:val="18"/>
                <w:szCs w:val="18"/>
              </w:rPr>
            </w:pPr>
            <w:r>
              <w:rPr>
                <w:rFonts w:ascii="Arial" w:hAnsi="Arial" w:cs="Arial"/>
                <w:sz w:val="18"/>
                <w:szCs w:val="18"/>
              </w:rPr>
              <w:t>18.651</w:t>
            </w:r>
          </w:p>
        </w:tc>
        <w:tc>
          <w:tcPr>
            <w:tcW w:w="1418" w:type="dxa"/>
            <w:tcBorders>
              <w:top w:val="nil"/>
              <w:left w:val="nil"/>
              <w:bottom w:val="single" w:sz="4" w:space="0" w:color="C0C0C0"/>
              <w:right w:val="single" w:sz="4" w:space="0" w:color="auto"/>
            </w:tcBorders>
            <w:shd w:val="pct25" w:color="C0C0C0" w:fill="auto"/>
            <w:noWrap/>
            <w:vAlign w:val="center"/>
            <w:hideMark/>
          </w:tcPr>
          <w:p w14:paraId="79962998" w14:textId="77777777" w:rsidR="00A51D8A" w:rsidRDefault="00A51D8A" w:rsidP="00A51D8A">
            <w:pPr>
              <w:jc w:val="right"/>
              <w:rPr>
                <w:rFonts w:ascii="Arial" w:hAnsi="Arial" w:cs="Arial"/>
                <w:sz w:val="18"/>
                <w:szCs w:val="18"/>
              </w:rPr>
            </w:pPr>
            <w:r>
              <w:rPr>
                <w:rFonts w:ascii="Arial" w:hAnsi="Arial" w:cs="Arial"/>
                <w:sz w:val="18"/>
                <w:szCs w:val="18"/>
              </w:rPr>
              <w:t>23.115</w:t>
            </w:r>
          </w:p>
        </w:tc>
        <w:tc>
          <w:tcPr>
            <w:tcW w:w="708" w:type="dxa"/>
            <w:tcBorders>
              <w:top w:val="nil"/>
              <w:left w:val="nil"/>
              <w:bottom w:val="single" w:sz="4" w:space="0" w:color="C0C0C0"/>
              <w:right w:val="single" w:sz="4" w:space="0" w:color="auto"/>
            </w:tcBorders>
            <w:shd w:val="clear" w:color="auto" w:fill="auto"/>
            <w:noWrap/>
            <w:vAlign w:val="center"/>
            <w:hideMark/>
          </w:tcPr>
          <w:p w14:paraId="10C6A408" w14:textId="77777777" w:rsidR="00A51D8A" w:rsidRDefault="00A51D8A" w:rsidP="00A51D8A">
            <w:pPr>
              <w:jc w:val="right"/>
              <w:rPr>
                <w:rFonts w:ascii="Arial" w:hAnsi="Arial" w:cs="Arial"/>
                <w:sz w:val="18"/>
                <w:szCs w:val="18"/>
              </w:rPr>
            </w:pPr>
            <w:r>
              <w:rPr>
                <w:rFonts w:ascii="Arial" w:hAnsi="Arial" w:cs="Arial"/>
                <w:sz w:val="18"/>
                <w:szCs w:val="18"/>
              </w:rPr>
              <w:t>123,9</w:t>
            </w:r>
          </w:p>
        </w:tc>
      </w:tr>
    </w:tbl>
    <w:p w14:paraId="30E635CA" w14:textId="77777777" w:rsidR="009C1DE0" w:rsidRDefault="009C1DE0" w:rsidP="00A836D0">
      <w:pPr>
        <w:pStyle w:val="BodyText"/>
        <w:spacing w:line="360" w:lineRule="auto"/>
        <w:rPr>
          <w:rFonts w:ascii="Verdana" w:hAnsi="Verdana"/>
          <w:sz w:val="20"/>
          <w:lang w:val="hr-HR"/>
        </w:rPr>
        <w:sectPr w:rsidR="009C1DE0" w:rsidSect="00BD6F65">
          <w:headerReference w:type="first" r:id="rId28"/>
          <w:pgSz w:w="11907" w:h="16840" w:code="9"/>
          <w:pgMar w:top="1418" w:right="1134" w:bottom="1588" w:left="1418" w:header="794" w:footer="964" w:gutter="0"/>
          <w:cols w:space="720"/>
          <w:noEndnote/>
          <w:titlePg/>
          <w:docGrid w:linePitch="326"/>
        </w:sectPr>
      </w:pPr>
    </w:p>
    <w:tbl>
      <w:tblPr>
        <w:tblW w:w="9644" w:type="dxa"/>
        <w:tblInd w:w="103" w:type="dxa"/>
        <w:tblLook w:val="04A0" w:firstRow="1" w:lastRow="0" w:firstColumn="1" w:lastColumn="0" w:noHBand="0" w:noVBand="1"/>
      </w:tblPr>
      <w:tblGrid>
        <w:gridCol w:w="617"/>
        <w:gridCol w:w="4666"/>
        <w:gridCol w:w="850"/>
        <w:gridCol w:w="1276"/>
        <w:gridCol w:w="1418"/>
        <w:gridCol w:w="817"/>
      </w:tblGrid>
      <w:tr w:rsidR="00A51D8A" w:rsidRPr="007F6C1D" w14:paraId="035815F7" w14:textId="77777777" w:rsidTr="003C12B9">
        <w:trPr>
          <w:trHeight w:val="255"/>
        </w:trPr>
        <w:tc>
          <w:tcPr>
            <w:tcW w:w="617"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0AAA4CE5"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lastRenderedPageBreak/>
              <w:t>4221</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42549DBF"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 xml:space="preserve">Naknade za obavljanje aktivnosti </w:t>
            </w:r>
          </w:p>
        </w:tc>
        <w:tc>
          <w:tcPr>
            <w:tcW w:w="850"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433476D6"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073</w:t>
            </w:r>
          </w:p>
        </w:tc>
        <w:tc>
          <w:tcPr>
            <w:tcW w:w="1276" w:type="dxa"/>
            <w:tcBorders>
              <w:top w:val="single" w:sz="4" w:space="0" w:color="C0C0C0"/>
              <w:left w:val="nil"/>
              <w:bottom w:val="single" w:sz="4" w:space="0" w:color="C0C0C0"/>
              <w:right w:val="single" w:sz="4" w:space="0" w:color="auto"/>
            </w:tcBorders>
            <w:shd w:val="clear" w:color="auto" w:fill="auto"/>
            <w:noWrap/>
            <w:vAlign w:val="center"/>
            <w:hideMark/>
          </w:tcPr>
          <w:p w14:paraId="4EBFD066" w14:textId="77777777" w:rsidR="00A51D8A" w:rsidRDefault="00A51D8A" w:rsidP="00A51D8A">
            <w:pPr>
              <w:jc w:val="right"/>
              <w:rPr>
                <w:rFonts w:ascii="Arial" w:hAnsi="Arial" w:cs="Arial"/>
                <w:sz w:val="18"/>
                <w:szCs w:val="18"/>
                <w:lang w:eastAsia="hr-HR"/>
              </w:rPr>
            </w:pPr>
            <w:r>
              <w:rPr>
                <w:rFonts w:ascii="Arial" w:hAnsi="Arial" w:cs="Arial"/>
                <w:sz w:val="18"/>
                <w:szCs w:val="18"/>
              </w:rPr>
              <w:t>18.651</w:t>
            </w:r>
          </w:p>
        </w:tc>
        <w:tc>
          <w:tcPr>
            <w:tcW w:w="1418" w:type="dxa"/>
            <w:tcBorders>
              <w:top w:val="single" w:sz="4" w:space="0" w:color="C0C0C0"/>
              <w:left w:val="nil"/>
              <w:bottom w:val="single" w:sz="4" w:space="0" w:color="C0C0C0"/>
              <w:right w:val="single" w:sz="4" w:space="0" w:color="auto"/>
            </w:tcBorders>
            <w:shd w:val="clear" w:color="auto" w:fill="auto"/>
            <w:noWrap/>
            <w:vAlign w:val="center"/>
            <w:hideMark/>
          </w:tcPr>
          <w:p w14:paraId="2FAABF09" w14:textId="77777777" w:rsidR="00A51D8A" w:rsidRDefault="00A51D8A" w:rsidP="00A51D8A">
            <w:pPr>
              <w:jc w:val="right"/>
              <w:rPr>
                <w:rFonts w:ascii="Arial" w:hAnsi="Arial" w:cs="Arial"/>
                <w:sz w:val="18"/>
                <w:szCs w:val="18"/>
              </w:rPr>
            </w:pPr>
            <w:r>
              <w:rPr>
                <w:rFonts w:ascii="Arial" w:hAnsi="Arial" w:cs="Arial"/>
                <w:sz w:val="18"/>
                <w:szCs w:val="18"/>
              </w:rPr>
              <w:t>18.651</w:t>
            </w:r>
          </w:p>
        </w:tc>
        <w:tc>
          <w:tcPr>
            <w:tcW w:w="817" w:type="dxa"/>
            <w:tcBorders>
              <w:top w:val="single" w:sz="4" w:space="0" w:color="C0C0C0"/>
              <w:left w:val="nil"/>
              <w:bottom w:val="single" w:sz="4" w:space="0" w:color="C0C0C0"/>
              <w:right w:val="single" w:sz="4" w:space="0" w:color="auto"/>
            </w:tcBorders>
            <w:shd w:val="clear" w:color="auto" w:fill="auto"/>
            <w:noWrap/>
            <w:vAlign w:val="center"/>
            <w:hideMark/>
          </w:tcPr>
          <w:p w14:paraId="446F77EA" w14:textId="77777777" w:rsidR="00A51D8A" w:rsidRDefault="00A51D8A" w:rsidP="00A51D8A">
            <w:pPr>
              <w:jc w:val="right"/>
              <w:rPr>
                <w:rFonts w:ascii="Arial" w:hAnsi="Arial" w:cs="Arial"/>
                <w:sz w:val="18"/>
                <w:szCs w:val="18"/>
              </w:rPr>
            </w:pPr>
            <w:r>
              <w:rPr>
                <w:rFonts w:ascii="Arial" w:hAnsi="Arial" w:cs="Arial"/>
                <w:sz w:val="18"/>
                <w:szCs w:val="18"/>
              </w:rPr>
              <w:t>100,0</w:t>
            </w:r>
          </w:p>
        </w:tc>
      </w:tr>
      <w:tr w:rsidR="00A51D8A" w:rsidRPr="007F6C1D" w14:paraId="585E0B82"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54F62EB"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4222</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3192C86F"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Naknade troškova službenih putovanja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72015DA"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074</w:t>
            </w:r>
          </w:p>
        </w:tc>
        <w:tc>
          <w:tcPr>
            <w:tcW w:w="1276" w:type="dxa"/>
            <w:tcBorders>
              <w:top w:val="nil"/>
              <w:left w:val="nil"/>
              <w:bottom w:val="single" w:sz="4" w:space="0" w:color="C0C0C0"/>
              <w:right w:val="single" w:sz="4" w:space="0" w:color="auto"/>
            </w:tcBorders>
            <w:shd w:val="clear" w:color="auto" w:fill="auto"/>
            <w:noWrap/>
            <w:vAlign w:val="center"/>
            <w:hideMark/>
          </w:tcPr>
          <w:p w14:paraId="54F329A1" w14:textId="77777777" w:rsidR="00A51D8A" w:rsidRDefault="00A51D8A" w:rsidP="00B83C22">
            <w:pPr>
              <w:jc w:val="right"/>
              <w:rPr>
                <w:rFonts w:ascii="Arial" w:hAnsi="Arial" w:cs="Arial"/>
                <w:sz w:val="18"/>
                <w:szCs w:val="18"/>
              </w:rPr>
            </w:pPr>
            <w:r>
              <w:rPr>
                <w:rFonts w:ascii="Arial" w:hAnsi="Arial" w:cs="Arial"/>
                <w:sz w:val="18"/>
                <w:szCs w:val="18"/>
              </w:rPr>
              <w:t> </w:t>
            </w:r>
            <w:r w:rsidR="00B83C22">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0F90F2BD" w14:textId="77777777" w:rsidR="00A51D8A" w:rsidRDefault="00A51D8A" w:rsidP="00A51D8A">
            <w:pPr>
              <w:jc w:val="right"/>
              <w:rPr>
                <w:rFonts w:ascii="Arial" w:hAnsi="Arial" w:cs="Arial"/>
                <w:sz w:val="18"/>
                <w:szCs w:val="18"/>
              </w:rPr>
            </w:pPr>
            <w:r>
              <w:rPr>
                <w:rFonts w:ascii="Arial" w:hAnsi="Arial" w:cs="Arial"/>
                <w:sz w:val="18"/>
                <w:szCs w:val="18"/>
              </w:rPr>
              <w:t>4.464</w:t>
            </w:r>
          </w:p>
        </w:tc>
        <w:tc>
          <w:tcPr>
            <w:tcW w:w="817" w:type="dxa"/>
            <w:tcBorders>
              <w:top w:val="nil"/>
              <w:left w:val="nil"/>
              <w:bottom w:val="single" w:sz="4" w:space="0" w:color="C0C0C0"/>
              <w:right w:val="single" w:sz="4" w:space="0" w:color="auto"/>
            </w:tcBorders>
            <w:shd w:val="clear" w:color="auto" w:fill="auto"/>
            <w:noWrap/>
            <w:vAlign w:val="center"/>
            <w:hideMark/>
          </w:tcPr>
          <w:p w14:paraId="46BCE9B1" w14:textId="77777777" w:rsidR="00A51D8A" w:rsidRDefault="00A51D8A" w:rsidP="00A51D8A">
            <w:pPr>
              <w:jc w:val="right"/>
              <w:rPr>
                <w:rFonts w:ascii="Arial" w:hAnsi="Arial" w:cs="Arial"/>
                <w:sz w:val="18"/>
                <w:szCs w:val="18"/>
              </w:rPr>
            </w:pPr>
            <w:r>
              <w:rPr>
                <w:rFonts w:ascii="Arial" w:hAnsi="Arial" w:cs="Arial"/>
                <w:sz w:val="18"/>
                <w:szCs w:val="18"/>
              </w:rPr>
              <w:t>-</w:t>
            </w:r>
          </w:p>
        </w:tc>
      </w:tr>
      <w:tr w:rsidR="00B83C22" w:rsidRPr="007F6C1D" w14:paraId="5F711FD2"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AEC5CC2"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4223</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48AF52D8"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Naknade ostalih troškova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090A168B"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075</w:t>
            </w:r>
          </w:p>
        </w:tc>
        <w:tc>
          <w:tcPr>
            <w:tcW w:w="1276" w:type="dxa"/>
            <w:tcBorders>
              <w:top w:val="nil"/>
              <w:left w:val="nil"/>
              <w:bottom w:val="single" w:sz="4" w:space="0" w:color="C0C0C0"/>
              <w:right w:val="single" w:sz="4" w:space="0" w:color="auto"/>
            </w:tcBorders>
            <w:shd w:val="clear" w:color="auto" w:fill="auto"/>
            <w:noWrap/>
            <w:vAlign w:val="center"/>
            <w:hideMark/>
          </w:tcPr>
          <w:p w14:paraId="630F7F74"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64995E61"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6AC695E3"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7F6C1D" w14:paraId="6DA61995"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1DEACF5"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4224</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269DFB89"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 xml:space="preserve">Ostale naknade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15C78A05"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076</w:t>
            </w:r>
          </w:p>
        </w:tc>
        <w:tc>
          <w:tcPr>
            <w:tcW w:w="1276" w:type="dxa"/>
            <w:tcBorders>
              <w:top w:val="nil"/>
              <w:left w:val="nil"/>
              <w:bottom w:val="single" w:sz="4" w:space="0" w:color="C0C0C0"/>
              <w:right w:val="single" w:sz="4" w:space="0" w:color="auto"/>
            </w:tcBorders>
            <w:shd w:val="clear" w:color="auto" w:fill="auto"/>
            <w:noWrap/>
            <w:vAlign w:val="center"/>
            <w:hideMark/>
          </w:tcPr>
          <w:p w14:paraId="23068DBA"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4D77DCFB"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0A655CCF"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7F6C1D" w14:paraId="551F1FCA"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83065AA"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423</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13B8DA0A"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Naknade volonterima (AOP 078 do 081)</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5917CB6"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077</w:t>
            </w:r>
          </w:p>
        </w:tc>
        <w:tc>
          <w:tcPr>
            <w:tcW w:w="1276" w:type="dxa"/>
            <w:tcBorders>
              <w:top w:val="nil"/>
              <w:left w:val="nil"/>
              <w:bottom w:val="single" w:sz="4" w:space="0" w:color="C0C0C0"/>
              <w:right w:val="single" w:sz="4" w:space="0" w:color="auto"/>
            </w:tcBorders>
            <w:shd w:val="pct25" w:color="C0C0C0" w:fill="auto"/>
            <w:noWrap/>
            <w:vAlign w:val="center"/>
            <w:hideMark/>
          </w:tcPr>
          <w:p w14:paraId="296A2C1C"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pct25" w:color="C0C0C0" w:fill="auto"/>
            <w:noWrap/>
            <w:vAlign w:val="center"/>
            <w:hideMark/>
          </w:tcPr>
          <w:p w14:paraId="692AE76A"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2DFCC505"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7F6C1D" w14:paraId="2BC79357"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6137375"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4231</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534118A2"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Naknade za obavljanje djelatnosti</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035AE37C"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078</w:t>
            </w:r>
          </w:p>
        </w:tc>
        <w:tc>
          <w:tcPr>
            <w:tcW w:w="1276" w:type="dxa"/>
            <w:tcBorders>
              <w:top w:val="nil"/>
              <w:left w:val="nil"/>
              <w:bottom w:val="single" w:sz="4" w:space="0" w:color="C0C0C0"/>
              <w:right w:val="single" w:sz="4" w:space="0" w:color="auto"/>
            </w:tcBorders>
            <w:shd w:val="clear" w:color="auto" w:fill="auto"/>
            <w:noWrap/>
            <w:vAlign w:val="center"/>
            <w:hideMark/>
          </w:tcPr>
          <w:p w14:paraId="50D5BD59"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32CDED1A"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210DDC42"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7F6C1D" w14:paraId="79D9F59E"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26C2F66"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4232</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2B6317C6"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Naknade troškova službenih putovanja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1393D7DB"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079</w:t>
            </w:r>
          </w:p>
        </w:tc>
        <w:tc>
          <w:tcPr>
            <w:tcW w:w="1276" w:type="dxa"/>
            <w:tcBorders>
              <w:top w:val="nil"/>
              <w:left w:val="nil"/>
              <w:bottom w:val="single" w:sz="4" w:space="0" w:color="C0C0C0"/>
              <w:right w:val="single" w:sz="4" w:space="0" w:color="auto"/>
            </w:tcBorders>
            <w:shd w:val="clear" w:color="auto" w:fill="auto"/>
            <w:noWrap/>
            <w:vAlign w:val="center"/>
            <w:hideMark/>
          </w:tcPr>
          <w:p w14:paraId="29CCA6A1"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2B213F90"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35903F52"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7F6C1D" w14:paraId="73DE550C"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9B09D85"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4233</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4797B92E"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Naknade ostalih troškova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22A7E697"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080</w:t>
            </w:r>
          </w:p>
        </w:tc>
        <w:tc>
          <w:tcPr>
            <w:tcW w:w="1276" w:type="dxa"/>
            <w:tcBorders>
              <w:top w:val="nil"/>
              <w:left w:val="nil"/>
              <w:bottom w:val="single" w:sz="4" w:space="0" w:color="C0C0C0"/>
              <w:right w:val="single" w:sz="4" w:space="0" w:color="auto"/>
            </w:tcBorders>
            <w:shd w:val="clear" w:color="auto" w:fill="auto"/>
            <w:noWrap/>
            <w:vAlign w:val="center"/>
            <w:hideMark/>
          </w:tcPr>
          <w:p w14:paraId="1E45F045"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7C1F507E"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585FF246"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7F6C1D" w14:paraId="19C6ACA8"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371A399"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4234</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299DF056"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 xml:space="preserve">Ostale naknade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2B19DF39"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081</w:t>
            </w:r>
          </w:p>
        </w:tc>
        <w:tc>
          <w:tcPr>
            <w:tcW w:w="1276" w:type="dxa"/>
            <w:tcBorders>
              <w:top w:val="nil"/>
              <w:left w:val="nil"/>
              <w:bottom w:val="single" w:sz="4" w:space="0" w:color="C0C0C0"/>
              <w:right w:val="single" w:sz="4" w:space="0" w:color="auto"/>
            </w:tcBorders>
            <w:shd w:val="clear" w:color="auto" w:fill="auto"/>
            <w:noWrap/>
            <w:vAlign w:val="center"/>
            <w:hideMark/>
          </w:tcPr>
          <w:p w14:paraId="1A95483B"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6C00AD96"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71104F7F" w14:textId="77777777" w:rsidR="00B83C22" w:rsidRDefault="00B83C22" w:rsidP="00B83C22">
            <w:pPr>
              <w:jc w:val="right"/>
              <w:rPr>
                <w:rFonts w:ascii="Arial" w:hAnsi="Arial" w:cs="Arial"/>
                <w:sz w:val="18"/>
                <w:szCs w:val="18"/>
              </w:rPr>
            </w:pPr>
            <w:r>
              <w:rPr>
                <w:rFonts w:ascii="Arial" w:hAnsi="Arial" w:cs="Arial"/>
                <w:sz w:val="18"/>
                <w:szCs w:val="18"/>
              </w:rPr>
              <w:t>-</w:t>
            </w:r>
          </w:p>
        </w:tc>
      </w:tr>
      <w:tr w:rsidR="00A51D8A" w:rsidRPr="007F6C1D" w14:paraId="5270424A"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5DA63B2"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424</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562FAC7B"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Naknade ostalim osobama izvan radnog odnosa (AOP 083 do 086)</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7DF8DE98"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082</w:t>
            </w:r>
          </w:p>
        </w:tc>
        <w:tc>
          <w:tcPr>
            <w:tcW w:w="1276" w:type="dxa"/>
            <w:tcBorders>
              <w:top w:val="nil"/>
              <w:left w:val="nil"/>
              <w:bottom w:val="single" w:sz="4" w:space="0" w:color="C0C0C0"/>
              <w:right w:val="single" w:sz="4" w:space="0" w:color="auto"/>
            </w:tcBorders>
            <w:shd w:val="pct25" w:color="C0C0C0" w:fill="auto"/>
            <w:noWrap/>
            <w:vAlign w:val="center"/>
            <w:hideMark/>
          </w:tcPr>
          <w:p w14:paraId="4F806D58" w14:textId="77777777" w:rsidR="00A51D8A" w:rsidRDefault="00A51D8A" w:rsidP="00A51D8A">
            <w:pPr>
              <w:jc w:val="right"/>
              <w:rPr>
                <w:rFonts w:ascii="Arial" w:hAnsi="Arial" w:cs="Arial"/>
                <w:sz w:val="18"/>
                <w:szCs w:val="18"/>
              </w:rPr>
            </w:pPr>
            <w:r>
              <w:rPr>
                <w:rFonts w:ascii="Arial" w:hAnsi="Arial" w:cs="Arial"/>
                <w:sz w:val="18"/>
                <w:szCs w:val="18"/>
              </w:rPr>
              <w:t>825.519</w:t>
            </w:r>
          </w:p>
        </w:tc>
        <w:tc>
          <w:tcPr>
            <w:tcW w:w="1418" w:type="dxa"/>
            <w:tcBorders>
              <w:top w:val="nil"/>
              <w:left w:val="nil"/>
              <w:bottom w:val="single" w:sz="4" w:space="0" w:color="C0C0C0"/>
              <w:right w:val="single" w:sz="4" w:space="0" w:color="auto"/>
            </w:tcBorders>
            <w:shd w:val="pct25" w:color="C0C0C0" w:fill="auto"/>
            <w:noWrap/>
            <w:vAlign w:val="center"/>
            <w:hideMark/>
          </w:tcPr>
          <w:p w14:paraId="0CEFBA30" w14:textId="77777777" w:rsidR="00A51D8A" w:rsidRDefault="00A51D8A" w:rsidP="00B83C22">
            <w:pPr>
              <w:jc w:val="right"/>
              <w:rPr>
                <w:rFonts w:ascii="Arial" w:hAnsi="Arial" w:cs="Arial"/>
                <w:sz w:val="18"/>
                <w:szCs w:val="18"/>
              </w:rPr>
            </w:pPr>
            <w:r>
              <w:rPr>
                <w:rFonts w:ascii="Arial" w:hAnsi="Arial" w:cs="Arial"/>
                <w:sz w:val="18"/>
                <w:szCs w:val="18"/>
              </w:rPr>
              <w:t>689.24</w:t>
            </w:r>
            <w:r w:rsidR="00B83C22">
              <w:rPr>
                <w:rFonts w:ascii="Arial" w:hAnsi="Arial" w:cs="Arial"/>
                <w:sz w:val="18"/>
                <w:szCs w:val="18"/>
              </w:rPr>
              <w:t>3</w:t>
            </w:r>
          </w:p>
        </w:tc>
        <w:tc>
          <w:tcPr>
            <w:tcW w:w="817" w:type="dxa"/>
            <w:tcBorders>
              <w:top w:val="nil"/>
              <w:left w:val="nil"/>
              <w:bottom w:val="single" w:sz="4" w:space="0" w:color="C0C0C0"/>
              <w:right w:val="single" w:sz="4" w:space="0" w:color="auto"/>
            </w:tcBorders>
            <w:shd w:val="clear" w:color="auto" w:fill="auto"/>
            <w:noWrap/>
            <w:vAlign w:val="center"/>
            <w:hideMark/>
          </w:tcPr>
          <w:p w14:paraId="63C68885" w14:textId="77777777" w:rsidR="00A51D8A" w:rsidRDefault="00A51D8A" w:rsidP="00A51D8A">
            <w:pPr>
              <w:jc w:val="right"/>
              <w:rPr>
                <w:rFonts w:ascii="Arial" w:hAnsi="Arial" w:cs="Arial"/>
                <w:sz w:val="18"/>
                <w:szCs w:val="18"/>
              </w:rPr>
            </w:pPr>
            <w:r>
              <w:rPr>
                <w:rFonts w:ascii="Arial" w:hAnsi="Arial" w:cs="Arial"/>
                <w:sz w:val="18"/>
                <w:szCs w:val="18"/>
              </w:rPr>
              <w:t>83,5</w:t>
            </w:r>
          </w:p>
        </w:tc>
      </w:tr>
      <w:tr w:rsidR="00A51D8A" w:rsidRPr="007F6C1D" w14:paraId="2CD1F014"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7ABE0E8"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4241</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57DFFDD2"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 xml:space="preserve">Naknade za obavljanje aktivnosti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7193D73"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083</w:t>
            </w:r>
          </w:p>
        </w:tc>
        <w:tc>
          <w:tcPr>
            <w:tcW w:w="1276" w:type="dxa"/>
            <w:tcBorders>
              <w:top w:val="nil"/>
              <w:left w:val="nil"/>
              <w:bottom w:val="single" w:sz="4" w:space="0" w:color="C0C0C0"/>
              <w:right w:val="single" w:sz="4" w:space="0" w:color="auto"/>
            </w:tcBorders>
            <w:shd w:val="clear" w:color="auto" w:fill="auto"/>
            <w:noWrap/>
            <w:vAlign w:val="center"/>
            <w:hideMark/>
          </w:tcPr>
          <w:p w14:paraId="2E574EA7" w14:textId="77777777" w:rsidR="00A51D8A" w:rsidRDefault="00A51D8A" w:rsidP="00A51D8A">
            <w:pPr>
              <w:jc w:val="right"/>
              <w:rPr>
                <w:rFonts w:ascii="Arial" w:hAnsi="Arial" w:cs="Arial"/>
                <w:sz w:val="18"/>
                <w:szCs w:val="18"/>
                <w:lang w:eastAsia="hr-HR"/>
              </w:rPr>
            </w:pPr>
            <w:r>
              <w:rPr>
                <w:rFonts w:ascii="Arial" w:hAnsi="Arial" w:cs="Arial"/>
                <w:sz w:val="18"/>
                <w:szCs w:val="18"/>
              </w:rPr>
              <w:t>822.576</w:t>
            </w:r>
          </w:p>
        </w:tc>
        <w:tc>
          <w:tcPr>
            <w:tcW w:w="1418" w:type="dxa"/>
            <w:tcBorders>
              <w:top w:val="nil"/>
              <w:left w:val="nil"/>
              <w:bottom w:val="single" w:sz="4" w:space="0" w:color="C0C0C0"/>
              <w:right w:val="single" w:sz="4" w:space="0" w:color="auto"/>
            </w:tcBorders>
            <w:shd w:val="clear" w:color="auto" w:fill="auto"/>
            <w:noWrap/>
            <w:vAlign w:val="center"/>
            <w:hideMark/>
          </w:tcPr>
          <w:p w14:paraId="66712964" w14:textId="77777777" w:rsidR="00A51D8A" w:rsidRDefault="00B83C22" w:rsidP="00A51D8A">
            <w:pPr>
              <w:jc w:val="right"/>
              <w:rPr>
                <w:rFonts w:ascii="Arial" w:hAnsi="Arial" w:cs="Arial"/>
                <w:sz w:val="18"/>
                <w:szCs w:val="18"/>
              </w:rPr>
            </w:pPr>
            <w:r>
              <w:rPr>
                <w:rFonts w:ascii="Arial" w:hAnsi="Arial" w:cs="Arial"/>
                <w:sz w:val="18"/>
                <w:szCs w:val="18"/>
              </w:rPr>
              <w:t>638.549</w:t>
            </w:r>
          </w:p>
        </w:tc>
        <w:tc>
          <w:tcPr>
            <w:tcW w:w="817" w:type="dxa"/>
            <w:tcBorders>
              <w:top w:val="nil"/>
              <w:left w:val="nil"/>
              <w:bottom w:val="single" w:sz="4" w:space="0" w:color="C0C0C0"/>
              <w:right w:val="single" w:sz="4" w:space="0" w:color="auto"/>
            </w:tcBorders>
            <w:shd w:val="clear" w:color="auto" w:fill="auto"/>
            <w:noWrap/>
            <w:vAlign w:val="center"/>
            <w:hideMark/>
          </w:tcPr>
          <w:p w14:paraId="1E4DE188" w14:textId="77777777" w:rsidR="00A51D8A" w:rsidRDefault="00A51D8A" w:rsidP="00A51D8A">
            <w:pPr>
              <w:jc w:val="right"/>
              <w:rPr>
                <w:rFonts w:ascii="Arial" w:hAnsi="Arial" w:cs="Arial"/>
                <w:sz w:val="18"/>
                <w:szCs w:val="18"/>
              </w:rPr>
            </w:pPr>
            <w:r>
              <w:rPr>
                <w:rFonts w:ascii="Arial" w:hAnsi="Arial" w:cs="Arial"/>
                <w:sz w:val="18"/>
                <w:szCs w:val="18"/>
              </w:rPr>
              <w:t>77,6</w:t>
            </w:r>
          </w:p>
        </w:tc>
      </w:tr>
      <w:tr w:rsidR="00A51D8A" w:rsidRPr="007F6C1D" w14:paraId="139B3AE7"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CF408A9"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4242</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08FCE343"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Naknade troškova službenih putovanja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8A726BA"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084</w:t>
            </w:r>
          </w:p>
        </w:tc>
        <w:tc>
          <w:tcPr>
            <w:tcW w:w="1276" w:type="dxa"/>
            <w:tcBorders>
              <w:top w:val="nil"/>
              <w:left w:val="nil"/>
              <w:bottom w:val="single" w:sz="4" w:space="0" w:color="C0C0C0"/>
              <w:right w:val="single" w:sz="4" w:space="0" w:color="auto"/>
            </w:tcBorders>
            <w:shd w:val="clear" w:color="auto" w:fill="auto"/>
            <w:noWrap/>
            <w:vAlign w:val="center"/>
            <w:hideMark/>
          </w:tcPr>
          <w:p w14:paraId="6F859FE9" w14:textId="77777777" w:rsidR="00A51D8A" w:rsidRDefault="00A51D8A" w:rsidP="00A51D8A">
            <w:pPr>
              <w:jc w:val="right"/>
              <w:rPr>
                <w:rFonts w:ascii="Arial" w:hAnsi="Arial" w:cs="Arial"/>
                <w:sz w:val="18"/>
                <w:szCs w:val="18"/>
              </w:rPr>
            </w:pPr>
            <w:r>
              <w:rPr>
                <w:rFonts w:ascii="Arial" w:hAnsi="Arial" w:cs="Arial"/>
                <w:sz w:val="18"/>
                <w:szCs w:val="18"/>
              </w:rPr>
              <w:t>2.943</w:t>
            </w:r>
          </w:p>
        </w:tc>
        <w:tc>
          <w:tcPr>
            <w:tcW w:w="1418" w:type="dxa"/>
            <w:tcBorders>
              <w:top w:val="nil"/>
              <w:left w:val="nil"/>
              <w:bottom w:val="single" w:sz="4" w:space="0" w:color="C0C0C0"/>
              <w:right w:val="single" w:sz="4" w:space="0" w:color="auto"/>
            </w:tcBorders>
            <w:shd w:val="clear" w:color="auto" w:fill="auto"/>
            <w:noWrap/>
            <w:vAlign w:val="center"/>
            <w:hideMark/>
          </w:tcPr>
          <w:p w14:paraId="74548E86" w14:textId="77777777" w:rsidR="00A51D8A" w:rsidRDefault="00A51D8A" w:rsidP="00A51D8A">
            <w:pPr>
              <w:jc w:val="right"/>
              <w:rPr>
                <w:rFonts w:ascii="Arial" w:hAnsi="Arial" w:cs="Arial"/>
                <w:sz w:val="18"/>
                <w:szCs w:val="18"/>
              </w:rPr>
            </w:pPr>
            <w:r>
              <w:rPr>
                <w:rFonts w:ascii="Arial" w:hAnsi="Arial" w:cs="Arial"/>
                <w:sz w:val="18"/>
                <w:szCs w:val="18"/>
              </w:rPr>
              <w:t>50.394</w:t>
            </w:r>
          </w:p>
        </w:tc>
        <w:tc>
          <w:tcPr>
            <w:tcW w:w="817" w:type="dxa"/>
            <w:tcBorders>
              <w:top w:val="nil"/>
              <w:left w:val="nil"/>
              <w:bottom w:val="single" w:sz="4" w:space="0" w:color="C0C0C0"/>
              <w:right w:val="single" w:sz="4" w:space="0" w:color="auto"/>
            </w:tcBorders>
            <w:shd w:val="clear" w:color="auto" w:fill="auto"/>
            <w:noWrap/>
            <w:vAlign w:val="center"/>
            <w:hideMark/>
          </w:tcPr>
          <w:p w14:paraId="6AECA5A2" w14:textId="77777777" w:rsidR="00A51D8A" w:rsidRDefault="00A51D8A" w:rsidP="00A51D8A">
            <w:pPr>
              <w:jc w:val="right"/>
              <w:rPr>
                <w:rFonts w:ascii="Arial" w:hAnsi="Arial" w:cs="Arial"/>
                <w:sz w:val="18"/>
                <w:szCs w:val="18"/>
              </w:rPr>
            </w:pPr>
            <w:r>
              <w:rPr>
                <w:rFonts w:ascii="Arial" w:hAnsi="Arial" w:cs="Arial"/>
                <w:sz w:val="18"/>
                <w:szCs w:val="18"/>
              </w:rPr>
              <w:t>1.712,3</w:t>
            </w:r>
          </w:p>
        </w:tc>
      </w:tr>
      <w:tr w:rsidR="00A51D8A" w:rsidRPr="007F6C1D" w14:paraId="406363BC"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52F7DEB"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4243</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49FE7D95"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Naknade ostalih troškova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3249578"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085</w:t>
            </w:r>
          </w:p>
        </w:tc>
        <w:tc>
          <w:tcPr>
            <w:tcW w:w="1276" w:type="dxa"/>
            <w:tcBorders>
              <w:top w:val="nil"/>
              <w:left w:val="nil"/>
              <w:bottom w:val="single" w:sz="4" w:space="0" w:color="C0C0C0"/>
              <w:right w:val="single" w:sz="4" w:space="0" w:color="auto"/>
            </w:tcBorders>
            <w:shd w:val="clear" w:color="auto" w:fill="auto"/>
            <w:noWrap/>
            <w:vAlign w:val="center"/>
            <w:hideMark/>
          </w:tcPr>
          <w:p w14:paraId="6D86FC5A" w14:textId="77777777" w:rsidR="00A51D8A" w:rsidRDefault="00A51D8A" w:rsidP="00B83C22">
            <w:pPr>
              <w:jc w:val="right"/>
              <w:rPr>
                <w:rFonts w:ascii="Arial" w:hAnsi="Arial" w:cs="Arial"/>
                <w:sz w:val="18"/>
                <w:szCs w:val="18"/>
              </w:rPr>
            </w:pPr>
            <w:r>
              <w:rPr>
                <w:rFonts w:ascii="Arial" w:hAnsi="Arial" w:cs="Arial"/>
                <w:sz w:val="18"/>
                <w:szCs w:val="18"/>
              </w:rPr>
              <w:t> </w:t>
            </w:r>
            <w:r w:rsidR="00B83C22">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6E8BE7C7" w14:textId="77777777" w:rsidR="00A51D8A" w:rsidRDefault="00A51D8A" w:rsidP="00A51D8A">
            <w:pPr>
              <w:jc w:val="right"/>
              <w:rPr>
                <w:rFonts w:ascii="Arial" w:hAnsi="Arial" w:cs="Arial"/>
                <w:sz w:val="18"/>
                <w:szCs w:val="18"/>
              </w:rPr>
            </w:pPr>
            <w:r>
              <w:rPr>
                <w:rFonts w:ascii="Arial" w:hAnsi="Arial" w:cs="Arial"/>
                <w:sz w:val="18"/>
                <w:szCs w:val="18"/>
              </w:rPr>
              <w:t>300</w:t>
            </w:r>
          </w:p>
        </w:tc>
        <w:tc>
          <w:tcPr>
            <w:tcW w:w="817" w:type="dxa"/>
            <w:tcBorders>
              <w:top w:val="nil"/>
              <w:left w:val="nil"/>
              <w:bottom w:val="single" w:sz="4" w:space="0" w:color="C0C0C0"/>
              <w:right w:val="single" w:sz="4" w:space="0" w:color="auto"/>
            </w:tcBorders>
            <w:shd w:val="clear" w:color="auto" w:fill="auto"/>
            <w:noWrap/>
            <w:vAlign w:val="center"/>
            <w:hideMark/>
          </w:tcPr>
          <w:p w14:paraId="0847AA78" w14:textId="77777777" w:rsidR="00A51D8A" w:rsidRDefault="00A51D8A" w:rsidP="00A51D8A">
            <w:pPr>
              <w:jc w:val="right"/>
              <w:rPr>
                <w:rFonts w:ascii="Arial" w:hAnsi="Arial" w:cs="Arial"/>
                <w:sz w:val="18"/>
                <w:szCs w:val="18"/>
              </w:rPr>
            </w:pPr>
            <w:r>
              <w:rPr>
                <w:rFonts w:ascii="Arial" w:hAnsi="Arial" w:cs="Arial"/>
                <w:sz w:val="18"/>
                <w:szCs w:val="18"/>
              </w:rPr>
              <w:t>-</w:t>
            </w:r>
          </w:p>
        </w:tc>
      </w:tr>
      <w:tr w:rsidR="00B83C22" w:rsidRPr="007F6C1D" w14:paraId="0C16C593"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FF5E83B"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4244</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57DAFD78"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Ostale naknade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073ABCDD"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086</w:t>
            </w:r>
          </w:p>
        </w:tc>
        <w:tc>
          <w:tcPr>
            <w:tcW w:w="1276" w:type="dxa"/>
            <w:tcBorders>
              <w:top w:val="nil"/>
              <w:left w:val="nil"/>
              <w:bottom w:val="single" w:sz="4" w:space="0" w:color="C0C0C0"/>
              <w:right w:val="single" w:sz="4" w:space="0" w:color="auto"/>
            </w:tcBorders>
            <w:shd w:val="clear" w:color="auto" w:fill="auto"/>
            <w:noWrap/>
            <w:vAlign w:val="center"/>
            <w:hideMark/>
          </w:tcPr>
          <w:p w14:paraId="736C1CB6"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15965553" w14:textId="77777777" w:rsidR="00B83C22" w:rsidRDefault="00B83C22" w:rsidP="00B83C22">
            <w:pPr>
              <w:jc w:val="right"/>
              <w:rPr>
                <w:rFonts w:ascii="Arial" w:hAnsi="Arial" w:cs="Arial"/>
                <w:sz w:val="18"/>
                <w:szCs w:val="18"/>
              </w:rPr>
            </w:pPr>
            <w:r>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43541783" w14:textId="77777777" w:rsidR="00B83C22" w:rsidRDefault="00B83C22" w:rsidP="00B83C22">
            <w:pPr>
              <w:jc w:val="right"/>
              <w:rPr>
                <w:rFonts w:ascii="Arial" w:hAnsi="Arial" w:cs="Arial"/>
                <w:sz w:val="18"/>
                <w:szCs w:val="18"/>
              </w:rPr>
            </w:pPr>
            <w:r>
              <w:rPr>
                <w:rFonts w:ascii="Arial" w:hAnsi="Arial" w:cs="Arial"/>
                <w:sz w:val="18"/>
                <w:szCs w:val="18"/>
              </w:rPr>
              <w:t>-</w:t>
            </w:r>
          </w:p>
        </w:tc>
      </w:tr>
      <w:tr w:rsidR="00A51D8A" w:rsidRPr="007F6C1D" w14:paraId="4034BABB"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0A648BB"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425</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66410DD7"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Rashodi za usluge (AOP 088 do 096)</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8BCDE20"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087</w:t>
            </w:r>
          </w:p>
        </w:tc>
        <w:tc>
          <w:tcPr>
            <w:tcW w:w="1276" w:type="dxa"/>
            <w:tcBorders>
              <w:top w:val="nil"/>
              <w:left w:val="nil"/>
              <w:bottom w:val="single" w:sz="4" w:space="0" w:color="C0C0C0"/>
              <w:right w:val="single" w:sz="4" w:space="0" w:color="auto"/>
            </w:tcBorders>
            <w:shd w:val="pct25" w:color="C0C0C0" w:fill="auto"/>
            <w:noWrap/>
            <w:vAlign w:val="center"/>
            <w:hideMark/>
          </w:tcPr>
          <w:p w14:paraId="30A2567B" w14:textId="77777777" w:rsidR="00A51D8A" w:rsidRDefault="00A51D8A" w:rsidP="00A51D8A">
            <w:pPr>
              <w:jc w:val="right"/>
              <w:rPr>
                <w:rFonts w:ascii="Arial" w:hAnsi="Arial" w:cs="Arial"/>
                <w:sz w:val="18"/>
                <w:szCs w:val="18"/>
              </w:rPr>
            </w:pPr>
            <w:r>
              <w:rPr>
                <w:rFonts w:ascii="Arial" w:hAnsi="Arial" w:cs="Arial"/>
                <w:sz w:val="18"/>
                <w:szCs w:val="18"/>
              </w:rPr>
              <w:t>3.029.803</w:t>
            </w:r>
          </w:p>
        </w:tc>
        <w:tc>
          <w:tcPr>
            <w:tcW w:w="1418" w:type="dxa"/>
            <w:tcBorders>
              <w:top w:val="nil"/>
              <w:left w:val="nil"/>
              <w:bottom w:val="single" w:sz="4" w:space="0" w:color="C0C0C0"/>
              <w:right w:val="single" w:sz="4" w:space="0" w:color="auto"/>
            </w:tcBorders>
            <w:shd w:val="pct25" w:color="C0C0C0" w:fill="auto"/>
            <w:noWrap/>
            <w:vAlign w:val="center"/>
            <w:hideMark/>
          </w:tcPr>
          <w:p w14:paraId="5EDC72E4" w14:textId="77777777" w:rsidR="00A51D8A" w:rsidRDefault="00A51D8A" w:rsidP="00A51D8A">
            <w:pPr>
              <w:jc w:val="right"/>
              <w:rPr>
                <w:rFonts w:ascii="Arial" w:hAnsi="Arial" w:cs="Arial"/>
                <w:sz w:val="18"/>
                <w:szCs w:val="18"/>
              </w:rPr>
            </w:pPr>
            <w:r>
              <w:rPr>
                <w:rFonts w:ascii="Arial" w:hAnsi="Arial" w:cs="Arial"/>
                <w:sz w:val="18"/>
                <w:szCs w:val="18"/>
              </w:rPr>
              <w:t>1.293.396</w:t>
            </w:r>
          </w:p>
        </w:tc>
        <w:tc>
          <w:tcPr>
            <w:tcW w:w="817" w:type="dxa"/>
            <w:tcBorders>
              <w:top w:val="nil"/>
              <w:left w:val="nil"/>
              <w:bottom w:val="single" w:sz="4" w:space="0" w:color="C0C0C0"/>
              <w:right w:val="single" w:sz="4" w:space="0" w:color="auto"/>
            </w:tcBorders>
            <w:shd w:val="clear" w:color="auto" w:fill="auto"/>
            <w:noWrap/>
            <w:vAlign w:val="center"/>
            <w:hideMark/>
          </w:tcPr>
          <w:p w14:paraId="4A30763C" w14:textId="77777777" w:rsidR="00A51D8A" w:rsidRDefault="00A51D8A" w:rsidP="00A51D8A">
            <w:pPr>
              <w:jc w:val="right"/>
              <w:rPr>
                <w:rFonts w:ascii="Arial" w:hAnsi="Arial" w:cs="Arial"/>
                <w:sz w:val="18"/>
                <w:szCs w:val="18"/>
              </w:rPr>
            </w:pPr>
            <w:r>
              <w:rPr>
                <w:rFonts w:ascii="Arial" w:hAnsi="Arial" w:cs="Arial"/>
                <w:sz w:val="18"/>
                <w:szCs w:val="18"/>
              </w:rPr>
              <w:t>42,7</w:t>
            </w:r>
          </w:p>
        </w:tc>
      </w:tr>
      <w:tr w:rsidR="00A51D8A" w:rsidRPr="007F6C1D" w14:paraId="2D40B971"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1EC7718"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4251</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27A1A16C"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Usluge telefona, pošte i prijevoza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7EBA6D91"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088</w:t>
            </w:r>
          </w:p>
        </w:tc>
        <w:tc>
          <w:tcPr>
            <w:tcW w:w="1276" w:type="dxa"/>
            <w:tcBorders>
              <w:top w:val="nil"/>
              <w:left w:val="nil"/>
              <w:bottom w:val="single" w:sz="4" w:space="0" w:color="C0C0C0"/>
              <w:right w:val="single" w:sz="4" w:space="0" w:color="auto"/>
            </w:tcBorders>
            <w:shd w:val="clear" w:color="auto" w:fill="auto"/>
            <w:noWrap/>
            <w:vAlign w:val="center"/>
            <w:hideMark/>
          </w:tcPr>
          <w:p w14:paraId="510A62DD" w14:textId="77777777" w:rsidR="00A51D8A" w:rsidRDefault="00A51D8A" w:rsidP="00A51D8A">
            <w:pPr>
              <w:jc w:val="right"/>
              <w:rPr>
                <w:rFonts w:ascii="Arial" w:hAnsi="Arial" w:cs="Arial"/>
                <w:sz w:val="18"/>
                <w:szCs w:val="18"/>
              </w:rPr>
            </w:pPr>
            <w:r>
              <w:rPr>
                <w:rFonts w:ascii="Arial" w:hAnsi="Arial" w:cs="Arial"/>
                <w:sz w:val="18"/>
                <w:szCs w:val="18"/>
              </w:rPr>
              <w:t>37.006</w:t>
            </w:r>
          </w:p>
        </w:tc>
        <w:tc>
          <w:tcPr>
            <w:tcW w:w="1418" w:type="dxa"/>
            <w:tcBorders>
              <w:top w:val="nil"/>
              <w:left w:val="nil"/>
              <w:bottom w:val="single" w:sz="4" w:space="0" w:color="C0C0C0"/>
              <w:right w:val="single" w:sz="4" w:space="0" w:color="auto"/>
            </w:tcBorders>
            <w:shd w:val="clear" w:color="auto" w:fill="auto"/>
            <w:noWrap/>
            <w:vAlign w:val="center"/>
            <w:hideMark/>
          </w:tcPr>
          <w:p w14:paraId="167F969F" w14:textId="77777777" w:rsidR="00A51D8A" w:rsidRDefault="00A51D8A" w:rsidP="00A51D8A">
            <w:pPr>
              <w:jc w:val="right"/>
              <w:rPr>
                <w:rFonts w:ascii="Arial" w:hAnsi="Arial" w:cs="Arial"/>
                <w:sz w:val="18"/>
                <w:szCs w:val="18"/>
              </w:rPr>
            </w:pPr>
            <w:r>
              <w:rPr>
                <w:rFonts w:ascii="Arial" w:hAnsi="Arial" w:cs="Arial"/>
                <w:sz w:val="18"/>
                <w:szCs w:val="18"/>
              </w:rPr>
              <w:t>43.969</w:t>
            </w:r>
          </w:p>
        </w:tc>
        <w:tc>
          <w:tcPr>
            <w:tcW w:w="817" w:type="dxa"/>
            <w:tcBorders>
              <w:top w:val="nil"/>
              <w:left w:val="nil"/>
              <w:bottom w:val="single" w:sz="4" w:space="0" w:color="C0C0C0"/>
              <w:right w:val="single" w:sz="4" w:space="0" w:color="auto"/>
            </w:tcBorders>
            <w:shd w:val="clear" w:color="auto" w:fill="auto"/>
            <w:noWrap/>
            <w:vAlign w:val="center"/>
            <w:hideMark/>
          </w:tcPr>
          <w:p w14:paraId="37C21F8A" w14:textId="77777777" w:rsidR="00A51D8A" w:rsidRDefault="00A51D8A" w:rsidP="00A51D8A">
            <w:pPr>
              <w:jc w:val="right"/>
              <w:rPr>
                <w:rFonts w:ascii="Arial" w:hAnsi="Arial" w:cs="Arial"/>
                <w:sz w:val="18"/>
                <w:szCs w:val="18"/>
              </w:rPr>
            </w:pPr>
            <w:r>
              <w:rPr>
                <w:rFonts w:ascii="Arial" w:hAnsi="Arial" w:cs="Arial"/>
                <w:sz w:val="18"/>
                <w:szCs w:val="18"/>
              </w:rPr>
              <w:t>118,8</w:t>
            </w:r>
          </w:p>
        </w:tc>
      </w:tr>
      <w:tr w:rsidR="00A51D8A" w:rsidRPr="007F6C1D" w14:paraId="500F9AD3"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716E265"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4252</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33F7F4F7"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Usluge tekućeg i investicijskog održavanja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A7D6B04"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089</w:t>
            </w:r>
          </w:p>
        </w:tc>
        <w:tc>
          <w:tcPr>
            <w:tcW w:w="1276" w:type="dxa"/>
            <w:tcBorders>
              <w:top w:val="nil"/>
              <w:left w:val="nil"/>
              <w:bottom w:val="single" w:sz="4" w:space="0" w:color="C0C0C0"/>
              <w:right w:val="single" w:sz="4" w:space="0" w:color="auto"/>
            </w:tcBorders>
            <w:shd w:val="clear" w:color="auto" w:fill="auto"/>
            <w:noWrap/>
            <w:vAlign w:val="center"/>
            <w:hideMark/>
          </w:tcPr>
          <w:p w14:paraId="487F56A3" w14:textId="77777777" w:rsidR="00A51D8A" w:rsidRDefault="00A51D8A" w:rsidP="00A51D8A">
            <w:pPr>
              <w:jc w:val="right"/>
              <w:rPr>
                <w:rFonts w:ascii="Arial" w:hAnsi="Arial" w:cs="Arial"/>
                <w:sz w:val="18"/>
                <w:szCs w:val="18"/>
              </w:rPr>
            </w:pPr>
            <w:r>
              <w:rPr>
                <w:rFonts w:ascii="Arial" w:hAnsi="Arial" w:cs="Arial"/>
                <w:sz w:val="18"/>
                <w:szCs w:val="18"/>
              </w:rPr>
              <w:t>201.291</w:t>
            </w:r>
          </w:p>
        </w:tc>
        <w:tc>
          <w:tcPr>
            <w:tcW w:w="1418" w:type="dxa"/>
            <w:tcBorders>
              <w:top w:val="nil"/>
              <w:left w:val="nil"/>
              <w:bottom w:val="single" w:sz="4" w:space="0" w:color="C0C0C0"/>
              <w:right w:val="single" w:sz="4" w:space="0" w:color="auto"/>
            </w:tcBorders>
            <w:shd w:val="clear" w:color="auto" w:fill="auto"/>
            <w:noWrap/>
            <w:vAlign w:val="center"/>
            <w:hideMark/>
          </w:tcPr>
          <w:p w14:paraId="582B916A" w14:textId="77777777" w:rsidR="00A51D8A" w:rsidRDefault="00A51D8A" w:rsidP="00A51D8A">
            <w:pPr>
              <w:jc w:val="right"/>
              <w:rPr>
                <w:rFonts w:ascii="Arial" w:hAnsi="Arial" w:cs="Arial"/>
                <w:sz w:val="18"/>
                <w:szCs w:val="18"/>
              </w:rPr>
            </w:pPr>
            <w:r>
              <w:rPr>
                <w:rFonts w:ascii="Arial" w:hAnsi="Arial" w:cs="Arial"/>
                <w:sz w:val="18"/>
                <w:szCs w:val="18"/>
              </w:rPr>
              <w:t>65.206</w:t>
            </w:r>
          </w:p>
        </w:tc>
        <w:tc>
          <w:tcPr>
            <w:tcW w:w="817" w:type="dxa"/>
            <w:tcBorders>
              <w:top w:val="nil"/>
              <w:left w:val="nil"/>
              <w:bottom w:val="single" w:sz="4" w:space="0" w:color="C0C0C0"/>
              <w:right w:val="single" w:sz="4" w:space="0" w:color="auto"/>
            </w:tcBorders>
            <w:shd w:val="clear" w:color="auto" w:fill="auto"/>
            <w:noWrap/>
            <w:vAlign w:val="center"/>
            <w:hideMark/>
          </w:tcPr>
          <w:p w14:paraId="1A76866C" w14:textId="77777777" w:rsidR="00A51D8A" w:rsidRDefault="00A51D8A" w:rsidP="00A51D8A">
            <w:pPr>
              <w:jc w:val="right"/>
              <w:rPr>
                <w:rFonts w:ascii="Arial" w:hAnsi="Arial" w:cs="Arial"/>
                <w:sz w:val="18"/>
                <w:szCs w:val="18"/>
              </w:rPr>
            </w:pPr>
            <w:r>
              <w:rPr>
                <w:rFonts w:ascii="Arial" w:hAnsi="Arial" w:cs="Arial"/>
                <w:sz w:val="18"/>
                <w:szCs w:val="18"/>
              </w:rPr>
              <w:t>32,4</w:t>
            </w:r>
          </w:p>
        </w:tc>
      </w:tr>
      <w:tr w:rsidR="00A51D8A" w:rsidRPr="007F6C1D" w14:paraId="43A79534"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1B37656"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4253</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5CCF6103"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Usluge promidžbe i informiranja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1AC98A89"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090</w:t>
            </w:r>
          </w:p>
        </w:tc>
        <w:tc>
          <w:tcPr>
            <w:tcW w:w="1276" w:type="dxa"/>
            <w:tcBorders>
              <w:top w:val="nil"/>
              <w:left w:val="nil"/>
              <w:bottom w:val="single" w:sz="4" w:space="0" w:color="C0C0C0"/>
              <w:right w:val="single" w:sz="4" w:space="0" w:color="auto"/>
            </w:tcBorders>
            <w:shd w:val="clear" w:color="auto" w:fill="auto"/>
            <w:noWrap/>
            <w:vAlign w:val="center"/>
            <w:hideMark/>
          </w:tcPr>
          <w:p w14:paraId="40D4571A" w14:textId="77777777" w:rsidR="00A51D8A" w:rsidRDefault="00A51D8A" w:rsidP="00A51D8A">
            <w:pPr>
              <w:jc w:val="right"/>
              <w:rPr>
                <w:rFonts w:ascii="Arial" w:hAnsi="Arial" w:cs="Arial"/>
                <w:sz w:val="18"/>
                <w:szCs w:val="18"/>
              </w:rPr>
            </w:pPr>
            <w:r>
              <w:rPr>
                <w:rFonts w:ascii="Arial" w:hAnsi="Arial" w:cs="Arial"/>
                <w:sz w:val="18"/>
                <w:szCs w:val="18"/>
              </w:rPr>
              <w:t>189.175</w:t>
            </w:r>
          </w:p>
        </w:tc>
        <w:tc>
          <w:tcPr>
            <w:tcW w:w="1418" w:type="dxa"/>
            <w:tcBorders>
              <w:top w:val="nil"/>
              <w:left w:val="nil"/>
              <w:bottom w:val="single" w:sz="4" w:space="0" w:color="C0C0C0"/>
              <w:right w:val="single" w:sz="4" w:space="0" w:color="auto"/>
            </w:tcBorders>
            <w:shd w:val="clear" w:color="auto" w:fill="auto"/>
            <w:noWrap/>
            <w:vAlign w:val="center"/>
            <w:hideMark/>
          </w:tcPr>
          <w:p w14:paraId="2D1E562A" w14:textId="77777777" w:rsidR="00A51D8A" w:rsidRDefault="00A51D8A" w:rsidP="00A51D8A">
            <w:pPr>
              <w:jc w:val="right"/>
              <w:rPr>
                <w:rFonts w:ascii="Arial" w:hAnsi="Arial" w:cs="Arial"/>
                <w:sz w:val="18"/>
                <w:szCs w:val="18"/>
              </w:rPr>
            </w:pPr>
            <w:r>
              <w:rPr>
                <w:rFonts w:ascii="Arial" w:hAnsi="Arial" w:cs="Arial"/>
                <w:sz w:val="18"/>
                <w:szCs w:val="18"/>
              </w:rPr>
              <w:t>146.059</w:t>
            </w:r>
          </w:p>
        </w:tc>
        <w:tc>
          <w:tcPr>
            <w:tcW w:w="817" w:type="dxa"/>
            <w:tcBorders>
              <w:top w:val="nil"/>
              <w:left w:val="nil"/>
              <w:bottom w:val="single" w:sz="4" w:space="0" w:color="C0C0C0"/>
              <w:right w:val="single" w:sz="4" w:space="0" w:color="auto"/>
            </w:tcBorders>
            <w:shd w:val="clear" w:color="auto" w:fill="auto"/>
            <w:noWrap/>
            <w:vAlign w:val="center"/>
            <w:hideMark/>
          </w:tcPr>
          <w:p w14:paraId="7FDC5B4D" w14:textId="77777777" w:rsidR="00A51D8A" w:rsidRDefault="00A51D8A" w:rsidP="00A51D8A">
            <w:pPr>
              <w:jc w:val="right"/>
              <w:rPr>
                <w:rFonts w:ascii="Arial" w:hAnsi="Arial" w:cs="Arial"/>
                <w:sz w:val="18"/>
                <w:szCs w:val="18"/>
              </w:rPr>
            </w:pPr>
            <w:r>
              <w:rPr>
                <w:rFonts w:ascii="Arial" w:hAnsi="Arial" w:cs="Arial"/>
                <w:sz w:val="18"/>
                <w:szCs w:val="18"/>
              </w:rPr>
              <w:t>77,2</w:t>
            </w:r>
          </w:p>
        </w:tc>
      </w:tr>
      <w:tr w:rsidR="00A51D8A" w:rsidRPr="007F6C1D" w14:paraId="565F547B"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F13CC07"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4254</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0586DDBF"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Komunalne usluge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21F59A84"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091</w:t>
            </w:r>
          </w:p>
        </w:tc>
        <w:tc>
          <w:tcPr>
            <w:tcW w:w="1276" w:type="dxa"/>
            <w:tcBorders>
              <w:top w:val="nil"/>
              <w:left w:val="nil"/>
              <w:bottom w:val="single" w:sz="4" w:space="0" w:color="C0C0C0"/>
              <w:right w:val="single" w:sz="4" w:space="0" w:color="auto"/>
            </w:tcBorders>
            <w:shd w:val="clear" w:color="auto" w:fill="auto"/>
            <w:noWrap/>
            <w:vAlign w:val="center"/>
            <w:hideMark/>
          </w:tcPr>
          <w:p w14:paraId="66358148" w14:textId="77777777" w:rsidR="00A51D8A" w:rsidRDefault="00A51D8A" w:rsidP="00A51D8A">
            <w:pPr>
              <w:jc w:val="right"/>
              <w:rPr>
                <w:rFonts w:ascii="Arial" w:hAnsi="Arial" w:cs="Arial"/>
                <w:sz w:val="18"/>
                <w:szCs w:val="18"/>
              </w:rPr>
            </w:pPr>
            <w:r>
              <w:rPr>
                <w:rFonts w:ascii="Arial" w:hAnsi="Arial" w:cs="Arial"/>
                <w:sz w:val="18"/>
                <w:szCs w:val="18"/>
              </w:rPr>
              <w:t>6.671</w:t>
            </w:r>
          </w:p>
        </w:tc>
        <w:tc>
          <w:tcPr>
            <w:tcW w:w="1418" w:type="dxa"/>
            <w:tcBorders>
              <w:top w:val="nil"/>
              <w:left w:val="nil"/>
              <w:bottom w:val="single" w:sz="4" w:space="0" w:color="C0C0C0"/>
              <w:right w:val="single" w:sz="4" w:space="0" w:color="auto"/>
            </w:tcBorders>
            <w:shd w:val="clear" w:color="auto" w:fill="auto"/>
            <w:noWrap/>
            <w:vAlign w:val="center"/>
            <w:hideMark/>
          </w:tcPr>
          <w:p w14:paraId="2DADA45D" w14:textId="77777777" w:rsidR="00A51D8A" w:rsidRDefault="00A51D8A" w:rsidP="00A51D8A">
            <w:pPr>
              <w:jc w:val="right"/>
              <w:rPr>
                <w:rFonts w:ascii="Arial" w:hAnsi="Arial" w:cs="Arial"/>
                <w:sz w:val="18"/>
                <w:szCs w:val="18"/>
              </w:rPr>
            </w:pPr>
            <w:r>
              <w:rPr>
                <w:rFonts w:ascii="Arial" w:hAnsi="Arial" w:cs="Arial"/>
                <w:sz w:val="18"/>
                <w:szCs w:val="18"/>
              </w:rPr>
              <w:t>7.613</w:t>
            </w:r>
          </w:p>
        </w:tc>
        <w:tc>
          <w:tcPr>
            <w:tcW w:w="817" w:type="dxa"/>
            <w:tcBorders>
              <w:top w:val="nil"/>
              <w:left w:val="nil"/>
              <w:bottom w:val="single" w:sz="4" w:space="0" w:color="C0C0C0"/>
              <w:right w:val="single" w:sz="4" w:space="0" w:color="auto"/>
            </w:tcBorders>
            <w:shd w:val="clear" w:color="auto" w:fill="auto"/>
            <w:noWrap/>
            <w:vAlign w:val="center"/>
            <w:hideMark/>
          </w:tcPr>
          <w:p w14:paraId="79874B43" w14:textId="77777777" w:rsidR="00A51D8A" w:rsidRDefault="00A51D8A" w:rsidP="00A51D8A">
            <w:pPr>
              <w:jc w:val="right"/>
              <w:rPr>
                <w:rFonts w:ascii="Arial" w:hAnsi="Arial" w:cs="Arial"/>
                <w:sz w:val="18"/>
                <w:szCs w:val="18"/>
              </w:rPr>
            </w:pPr>
            <w:r>
              <w:rPr>
                <w:rFonts w:ascii="Arial" w:hAnsi="Arial" w:cs="Arial"/>
                <w:sz w:val="18"/>
                <w:szCs w:val="18"/>
              </w:rPr>
              <w:t>114,1</w:t>
            </w:r>
          </w:p>
        </w:tc>
      </w:tr>
      <w:tr w:rsidR="00A51D8A" w:rsidRPr="007F6C1D" w14:paraId="2D44C9F1"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238D85D"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4255</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79D12DEA"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Zakupnine i najamnine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8DB6ACF"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092</w:t>
            </w:r>
          </w:p>
        </w:tc>
        <w:tc>
          <w:tcPr>
            <w:tcW w:w="1276" w:type="dxa"/>
            <w:tcBorders>
              <w:top w:val="nil"/>
              <w:left w:val="nil"/>
              <w:bottom w:val="single" w:sz="4" w:space="0" w:color="C0C0C0"/>
              <w:right w:val="single" w:sz="4" w:space="0" w:color="auto"/>
            </w:tcBorders>
            <w:shd w:val="clear" w:color="auto" w:fill="auto"/>
            <w:noWrap/>
            <w:vAlign w:val="center"/>
            <w:hideMark/>
          </w:tcPr>
          <w:p w14:paraId="449D6A54" w14:textId="77777777" w:rsidR="00A51D8A" w:rsidRDefault="00A51D8A" w:rsidP="00A51D8A">
            <w:pPr>
              <w:jc w:val="right"/>
              <w:rPr>
                <w:rFonts w:ascii="Arial" w:hAnsi="Arial" w:cs="Arial"/>
                <w:sz w:val="18"/>
                <w:szCs w:val="18"/>
              </w:rPr>
            </w:pPr>
            <w:r>
              <w:rPr>
                <w:rFonts w:ascii="Arial" w:hAnsi="Arial" w:cs="Arial"/>
                <w:sz w:val="18"/>
                <w:szCs w:val="18"/>
              </w:rPr>
              <w:t>27.152</w:t>
            </w:r>
          </w:p>
        </w:tc>
        <w:tc>
          <w:tcPr>
            <w:tcW w:w="1418" w:type="dxa"/>
            <w:tcBorders>
              <w:top w:val="nil"/>
              <w:left w:val="nil"/>
              <w:bottom w:val="single" w:sz="4" w:space="0" w:color="C0C0C0"/>
              <w:right w:val="single" w:sz="4" w:space="0" w:color="auto"/>
            </w:tcBorders>
            <w:shd w:val="clear" w:color="auto" w:fill="auto"/>
            <w:noWrap/>
            <w:vAlign w:val="center"/>
            <w:hideMark/>
          </w:tcPr>
          <w:p w14:paraId="6604FE44" w14:textId="77777777" w:rsidR="00A51D8A" w:rsidRDefault="00A51D8A" w:rsidP="00A51D8A">
            <w:pPr>
              <w:jc w:val="right"/>
              <w:rPr>
                <w:rFonts w:ascii="Arial" w:hAnsi="Arial" w:cs="Arial"/>
                <w:sz w:val="18"/>
                <w:szCs w:val="18"/>
              </w:rPr>
            </w:pPr>
            <w:r>
              <w:rPr>
                <w:rFonts w:ascii="Arial" w:hAnsi="Arial" w:cs="Arial"/>
                <w:sz w:val="18"/>
                <w:szCs w:val="18"/>
              </w:rPr>
              <w:t>19.201</w:t>
            </w:r>
          </w:p>
        </w:tc>
        <w:tc>
          <w:tcPr>
            <w:tcW w:w="817" w:type="dxa"/>
            <w:tcBorders>
              <w:top w:val="nil"/>
              <w:left w:val="nil"/>
              <w:bottom w:val="single" w:sz="4" w:space="0" w:color="C0C0C0"/>
              <w:right w:val="single" w:sz="4" w:space="0" w:color="auto"/>
            </w:tcBorders>
            <w:shd w:val="clear" w:color="auto" w:fill="auto"/>
            <w:noWrap/>
            <w:vAlign w:val="center"/>
            <w:hideMark/>
          </w:tcPr>
          <w:p w14:paraId="689B6A2A" w14:textId="77777777" w:rsidR="00A51D8A" w:rsidRDefault="00A51D8A" w:rsidP="00A51D8A">
            <w:pPr>
              <w:jc w:val="right"/>
              <w:rPr>
                <w:rFonts w:ascii="Arial" w:hAnsi="Arial" w:cs="Arial"/>
                <w:sz w:val="18"/>
                <w:szCs w:val="18"/>
              </w:rPr>
            </w:pPr>
            <w:r>
              <w:rPr>
                <w:rFonts w:ascii="Arial" w:hAnsi="Arial" w:cs="Arial"/>
                <w:sz w:val="18"/>
                <w:szCs w:val="18"/>
              </w:rPr>
              <w:t>70,7</w:t>
            </w:r>
          </w:p>
        </w:tc>
      </w:tr>
      <w:tr w:rsidR="00A51D8A" w:rsidRPr="007F6C1D" w14:paraId="251BB2B4"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303DF9E"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4256</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06A68BAA"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Zdravstvene i veterinarske usluge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E48B560"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093</w:t>
            </w:r>
          </w:p>
        </w:tc>
        <w:tc>
          <w:tcPr>
            <w:tcW w:w="1276" w:type="dxa"/>
            <w:tcBorders>
              <w:top w:val="nil"/>
              <w:left w:val="nil"/>
              <w:bottom w:val="single" w:sz="4" w:space="0" w:color="C0C0C0"/>
              <w:right w:val="single" w:sz="4" w:space="0" w:color="auto"/>
            </w:tcBorders>
            <w:shd w:val="clear" w:color="auto" w:fill="auto"/>
            <w:noWrap/>
            <w:vAlign w:val="center"/>
            <w:hideMark/>
          </w:tcPr>
          <w:p w14:paraId="0662FBB2" w14:textId="77777777" w:rsidR="00A51D8A" w:rsidRDefault="00A51D8A" w:rsidP="00A51D8A">
            <w:pPr>
              <w:jc w:val="right"/>
              <w:rPr>
                <w:rFonts w:ascii="Arial" w:hAnsi="Arial" w:cs="Arial"/>
                <w:sz w:val="18"/>
                <w:szCs w:val="18"/>
              </w:rPr>
            </w:pPr>
            <w:r>
              <w:rPr>
                <w:rFonts w:ascii="Arial" w:hAnsi="Arial" w:cs="Arial"/>
                <w:sz w:val="18"/>
                <w:szCs w:val="18"/>
              </w:rPr>
              <w:t>10.700</w:t>
            </w:r>
          </w:p>
        </w:tc>
        <w:tc>
          <w:tcPr>
            <w:tcW w:w="1418" w:type="dxa"/>
            <w:tcBorders>
              <w:top w:val="nil"/>
              <w:left w:val="nil"/>
              <w:bottom w:val="single" w:sz="4" w:space="0" w:color="C0C0C0"/>
              <w:right w:val="single" w:sz="4" w:space="0" w:color="auto"/>
            </w:tcBorders>
            <w:shd w:val="clear" w:color="auto" w:fill="auto"/>
            <w:noWrap/>
            <w:vAlign w:val="center"/>
            <w:hideMark/>
          </w:tcPr>
          <w:p w14:paraId="1E5E8AA6" w14:textId="77777777" w:rsidR="00A51D8A" w:rsidRDefault="00A51D8A" w:rsidP="00A51D8A">
            <w:pPr>
              <w:jc w:val="right"/>
              <w:rPr>
                <w:rFonts w:ascii="Arial" w:hAnsi="Arial" w:cs="Arial"/>
                <w:sz w:val="18"/>
                <w:szCs w:val="18"/>
              </w:rPr>
            </w:pPr>
            <w:r>
              <w:rPr>
                <w:rFonts w:ascii="Arial" w:hAnsi="Arial" w:cs="Arial"/>
                <w:sz w:val="18"/>
                <w:szCs w:val="18"/>
              </w:rPr>
              <w:t>13.700</w:t>
            </w:r>
          </w:p>
        </w:tc>
        <w:tc>
          <w:tcPr>
            <w:tcW w:w="817" w:type="dxa"/>
            <w:tcBorders>
              <w:top w:val="nil"/>
              <w:left w:val="nil"/>
              <w:bottom w:val="single" w:sz="4" w:space="0" w:color="C0C0C0"/>
              <w:right w:val="single" w:sz="4" w:space="0" w:color="auto"/>
            </w:tcBorders>
            <w:shd w:val="clear" w:color="auto" w:fill="auto"/>
            <w:noWrap/>
            <w:vAlign w:val="center"/>
            <w:hideMark/>
          </w:tcPr>
          <w:p w14:paraId="2BF9B183" w14:textId="77777777" w:rsidR="00A51D8A" w:rsidRDefault="00A51D8A" w:rsidP="00A51D8A">
            <w:pPr>
              <w:jc w:val="right"/>
              <w:rPr>
                <w:rFonts w:ascii="Arial" w:hAnsi="Arial" w:cs="Arial"/>
                <w:sz w:val="18"/>
                <w:szCs w:val="18"/>
              </w:rPr>
            </w:pPr>
            <w:r>
              <w:rPr>
                <w:rFonts w:ascii="Arial" w:hAnsi="Arial" w:cs="Arial"/>
                <w:sz w:val="18"/>
                <w:szCs w:val="18"/>
              </w:rPr>
              <w:t>128,0</w:t>
            </w:r>
          </w:p>
        </w:tc>
      </w:tr>
      <w:tr w:rsidR="00A51D8A" w:rsidRPr="007F6C1D" w14:paraId="454FACBB"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2A35B23"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4257</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3FEC2CF3"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Intelektualne i osobne usluge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2853AF2"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094</w:t>
            </w:r>
          </w:p>
        </w:tc>
        <w:tc>
          <w:tcPr>
            <w:tcW w:w="1276" w:type="dxa"/>
            <w:tcBorders>
              <w:top w:val="nil"/>
              <w:left w:val="nil"/>
              <w:bottom w:val="single" w:sz="4" w:space="0" w:color="C0C0C0"/>
              <w:right w:val="single" w:sz="4" w:space="0" w:color="auto"/>
            </w:tcBorders>
            <w:shd w:val="clear" w:color="auto" w:fill="auto"/>
            <w:noWrap/>
            <w:vAlign w:val="center"/>
            <w:hideMark/>
          </w:tcPr>
          <w:p w14:paraId="2C33397F" w14:textId="77777777" w:rsidR="00A51D8A" w:rsidRDefault="00A51D8A" w:rsidP="00A51D8A">
            <w:pPr>
              <w:jc w:val="right"/>
              <w:rPr>
                <w:rFonts w:ascii="Arial" w:hAnsi="Arial" w:cs="Arial"/>
                <w:sz w:val="18"/>
                <w:szCs w:val="18"/>
              </w:rPr>
            </w:pPr>
            <w:r>
              <w:rPr>
                <w:rFonts w:ascii="Arial" w:hAnsi="Arial" w:cs="Arial"/>
                <w:sz w:val="18"/>
                <w:szCs w:val="18"/>
              </w:rPr>
              <w:t>2.232.557</w:t>
            </w:r>
          </w:p>
        </w:tc>
        <w:tc>
          <w:tcPr>
            <w:tcW w:w="1418" w:type="dxa"/>
            <w:tcBorders>
              <w:top w:val="nil"/>
              <w:left w:val="nil"/>
              <w:bottom w:val="single" w:sz="4" w:space="0" w:color="C0C0C0"/>
              <w:right w:val="single" w:sz="4" w:space="0" w:color="auto"/>
            </w:tcBorders>
            <w:shd w:val="clear" w:color="auto" w:fill="auto"/>
            <w:noWrap/>
            <w:vAlign w:val="center"/>
            <w:hideMark/>
          </w:tcPr>
          <w:p w14:paraId="44317FF9" w14:textId="77777777" w:rsidR="00A51D8A" w:rsidRDefault="00B83C22" w:rsidP="00A51D8A">
            <w:pPr>
              <w:jc w:val="right"/>
              <w:rPr>
                <w:rFonts w:ascii="Arial" w:hAnsi="Arial" w:cs="Arial"/>
                <w:sz w:val="18"/>
                <w:szCs w:val="18"/>
              </w:rPr>
            </w:pPr>
            <w:r>
              <w:rPr>
                <w:rFonts w:ascii="Arial" w:hAnsi="Arial" w:cs="Arial"/>
                <w:sz w:val="18"/>
                <w:szCs w:val="18"/>
              </w:rPr>
              <w:t>861.970</w:t>
            </w:r>
          </w:p>
        </w:tc>
        <w:tc>
          <w:tcPr>
            <w:tcW w:w="817" w:type="dxa"/>
            <w:tcBorders>
              <w:top w:val="nil"/>
              <w:left w:val="nil"/>
              <w:bottom w:val="single" w:sz="4" w:space="0" w:color="C0C0C0"/>
              <w:right w:val="single" w:sz="4" w:space="0" w:color="auto"/>
            </w:tcBorders>
            <w:shd w:val="clear" w:color="auto" w:fill="auto"/>
            <w:noWrap/>
            <w:vAlign w:val="center"/>
            <w:hideMark/>
          </w:tcPr>
          <w:p w14:paraId="3A074E32" w14:textId="77777777" w:rsidR="00A51D8A" w:rsidRDefault="00A51D8A" w:rsidP="00A51D8A">
            <w:pPr>
              <w:jc w:val="right"/>
              <w:rPr>
                <w:rFonts w:ascii="Arial" w:hAnsi="Arial" w:cs="Arial"/>
                <w:sz w:val="18"/>
                <w:szCs w:val="18"/>
              </w:rPr>
            </w:pPr>
            <w:r>
              <w:rPr>
                <w:rFonts w:ascii="Arial" w:hAnsi="Arial" w:cs="Arial"/>
                <w:sz w:val="18"/>
                <w:szCs w:val="18"/>
              </w:rPr>
              <w:t>38,6</w:t>
            </w:r>
          </w:p>
        </w:tc>
      </w:tr>
      <w:tr w:rsidR="00A51D8A" w:rsidRPr="007F6C1D" w14:paraId="4DA146CB"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CA2503C"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4258</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19ECE085"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Računalne usluge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2F6E162D"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095</w:t>
            </w:r>
          </w:p>
        </w:tc>
        <w:tc>
          <w:tcPr>
            <w:tcW w:w="1276" w:type="dxa"/>
            <w:tcBorders>
              <w:top w:val="nil"/>
              <w:left w:val="nil"/>
              <w:bottom w:val="single" w:sz="4" w:space="0" w:color="C0C0C0"/>
              <w:right w:val="single" w:sz="4" w:space="0" w:color="auto"/>
            </w:tcBorders>
            <w:shd w:val="clear" w:color="auto" w:fill="auto"/>
            <w:noWrap/>
            <w:vAlign w:val="center"/>
            <w:hideMark/>
          </w:tcPr>
          <w:p w14:paraId="2D55773E" w14:textId="77777777" w:rsidR="00A51D8A" w:rsidRDefault="00A51D8A" w:rsidP="00A51D8A">
            <w:pPr>
              <w:jc w:val="right"/>
              <w:rPr>
                <w:rFonts w:ascii="Arial" w:hAnsi="Arial" w:cs="Arial"/>
                <w:sz w:val="18"/>
                <w:szCs w:val="18"/>
              </w:rPr>
            </w:pPr>
            <w:r>
              <w:rPr>
                <w:rFonts w:ascii="Arial" w:hAnsi="Arial" w:cs="Arial"/>
                <w:sz w:val="18"/>
                <w:szCs w:val="18"/>
              </w:rPr>
              <w:t>152.855</w:t>
            </w:r>
          </w:p>
        </w:tc>
        <w:tc>
          <w:tcPr>
            <w:tcW w:w="1418" w:type="dxa"/>
            <w:tcBorders>
              <w:top w:val="nil"/>
              <w:left w:val="nil"/>
              <w:bottom w:val="single" w:sz="4" w:space="0" w:color="C0C0C0"/>
              <w:right w:val="single" w:sz="4" w:space="0" w:color="auto"/>
            </w:tcBorders>
            <w:shd w:val="clear" w:color="auto" w:fill="auto"/>
            <w:noWrap/>
            <w:vAlign w:val="center"/>
            <w:hideMark/>
          </w:tcPr>
          <w:p w14:paraId="42CC5685" w14:textId="77777777" w:rsidR="00A51D8A" w:rsidRDefault="00A51D8A" w:rsidP="00B83C22">
            <w:pPr>
              <w:jc w:val="right"/>
              <w:rPr>
                <w:rFonts w:ascii="Arial" w:hAnsi="Arial" w:cs="Arial"/>
                <w:sz w:val="18"/>
                <w:szCs w:val="18"/>
              </w:rPr>
            </w:pPr>
            <w:r>
              <w:rPr>
                <w:rFonts w:ascii="Arial" w:hAnsi="Arial" w:cs="Arial"/>
                <w:sz w:val="18"/>
                <w:szCs w:val="18"/>
              </w:rPr>
              <w:t>17.2</w:t>
            </w:r>
            <w:r w:rsidR="00B83C22">
              <w:rPr>
                <w:rFonts w:ascii="Arial" w:hAnsi="Arial" w:cs="Arial"/>
                <w:sz w:val="18"/>
                <w:szCs w:val="18"/>
              </w:rPr>
              <w:t>35</w:t>
            </w:r>
          </w:p>
        </w:tc>
        <w:tc>
          <w:tcPr>
            <w:tcW w:w="817" w:type="dxa"/>
            <w:tcBorders>
              <w:top w:val="nil"/>
              <w:left w:val="nil"/>
              <w:bottom w:val="single" w:sz="4" w:space="0" w:color="C0C0C0"/>
              <w:right w:val="single" w:sz="4" w:space="0" w:color="auto"/>
            </w:tcBorders>
            <w:shd w:val="clear" w:color="auto" w:fill="auto"/>
            <w:noWrap/>
            <w:vAlign w:val="center"/>
            <w:hideMark/>
          </w:tcPr>
          <w:p w14:paraId="342013B8" w14:textId="77777777" w:rsidR="00A51D8A" w:rsidRDefault="00A51D8A" w:rsidP="00A51D8A">
            <w:pPr>
              <w:jc w:val="right"/>
              <w:rPr>
                <w:rFonts w:ascii="Arial" w:hAnsi="Arial" w:cs="Arial"/>
                <w:sz w:val="18"/>
                <w:szCs w:val="18"/>
              </w:rPr>
            </w:pPr>
            <w:r>
              <w:rPr>
                <w:rFonts w:ascii="Arial" w:hAnsi="Arial" w:cs="Arial"/>
                <w:sz w:val="18"/>
                <w:szCs w:val="18"/>
              </w:rPr>
              <w:t>11,3</w:t>
            </w:r>
          </w:p>
        </w:tc>
      </w:tr>
      <w:tr w:rsidR="00A51D8A" w:rsidRPr="007F6C1D" w14:paraId="70F6DCFC" w14:textId="77777777" w:rsidTr="003C12B9">
        <w:trPr>
          <w:trHeight w:val="36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F25C87E"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4259</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27894F15"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Ostale usluge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59ABB324"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096</w:t>
            </w:r>
          </w:p>
        </w:tc>
        <w:tc>
          <w:tcPr>
            <w:tcW w:w="1276" w:type="dxa"/>
            <w:tcBorders>
              <w:top w:val="nil"/>
              <w:left w:val="nil"/>
              <w:bottom w:val="single" w:sz="4" w:space="0" w:color="C0C0C0"/>
              <w:right w:val="single" w:sz="4" w:space="0" w:color="auto"/>
            </w:tcBorders>
            <w:shd w:val="clear" w:color="auto" w:fill="auto"/>
            <w:noWrap/>
            <w:vAlign w:val="center"/>
            <w:hideMark/>
          </w:tcPr>
          <w:p w14:paraId="2B04561A" w14:textId="77777777" w:rsidR="00A51D8A" w:rsidRDefault="00A51D8A" w:rsidP="00A51D8A">
            <w:pPr>
              <w:jc w:val="right"/>
              <w:rPr>
                <w:rFonts w:ascii="Arial" w:hAnsi="Arial" w:cs="Arial"/>
                <w:sz w:val="18"/>
                <w:szCs w:val="18"/>
              </w:rPr>
            </w:pPr>
            <w:r>
              <w:rPr>
                <w:rFonts w:ascii="Arial" w:hAnsi="Arial" w:cs="Arial"/>
                <w:sz w:val="18"/>
                <w:szCs w:val="18"/>
              </w:rPr>
              <w:t>172.396</w:t>
            </w:r>
          </w:p>
        </w:tc>
        <w:tc>
          <w:tcPr>
            <w:tcW w:w="1418" w:type="dxa"/>
            <w:tcBorders>
              <w:top w:val="nil"/>
              <w:left w:val="nil"/>
              <w:bottom w:val="single" w:sz="4" w:space="0" w:color="C0C0C0"/>
              <w:right w:val="single" w:sz="4" w:space="0" w:color="auto"/>
            </w:tcBorders>
            <w:shd w:val="clear" w:color="auto" w:fill="auto"/>
            <w:noWrap/>
            <w:vAlign w:val="center"/>
            <w:hideMark/>
          </w:tcPr>
          <w:p w14:paraId="6067FE1B" w14:textId="77777777" w:rsidR="00A51D8A" w:rsidRDefault="00A51D8A" w:rsidP="00A51D8A">
            <w:pPr>
              <w:jc w:val="right"/>
              <w:rPr>
                <w:rFonts w:ascii="Arial" w:hAnsi="Arial" w:cs="Arial"/>
                <w:sz w:val="18"/>
                <w:szCs w:val="18"/>
              </w:rPr>
            </w:pPr>
            <w:r>
              <w:rPr>
                <w:rFonts w:ascii="Arial" w:hAnsi="Arial" w:cs="Arial"/>
                <w:sz w:val="18"/>
                <w:szCs w:val="18"/>
              </w:rPr>
              <w:t>118.443</w:t>
            </w:r>
          </w:p>
        </w:tc>
        <w:tc>
          <w:tcPr>
            <w:tcW w:w="817" w:type="dxa"/>
            <w:tcBorders>
              <w:top w:val="nil"/>
              <w:left w:val="nil"/>
              <w:bottom w:val="single" w:sz="4" w:space="0" w:color="C0C0C0"/>
              <w:right w:val="single" w:sz="4" w:space="0" w:color="auto"/>
            </w:tcBorders>
            <w:shd w:val="clear" w:color="auto" w:fill="auto"/>
            <w:noWrap/>
            <w:vAlign w:val="center"/>
            <w:hideMark/>
          </w:tcPr>
          <w:p w14:paraId="108C49C6" w14:textId="77777777" w:rsidR="00A51D8A" w:rsidRDefault="00A51D8A" w:rsidP="00A51D8A">
            <w:pPr>
              <w:jc w:val="right"/>
              <w:rPr>
                <w:rFonts w:ascii="Arial" w:hAnsi="Arial" w:cs="Arial"/>
                <w:sz w:val="18"/>
                <w:szCs w:val="18"/>
              </w:rPr>
            </w:pPr>
            <w:r>
              <w:rPr>
                <w:rFonts w:ascii="Arial" w:hAnsi="Arial" w:cs="Arial"/>
                <w:sz w:val="18"/>
                <w:szCs w:val="18"/>
              </w:rPr>
              <w:t>68,7</w:t>
            </w:r>
          </w:p>
        </w:tc>
      </w:tr>
      <w:tr w:rsidR="00BD6F65" w:rsidRPr="007F6C1D" w14:paraId="6C036587" w14:textId="77777777" w:rsidTr="003C12B9">
        <w:trPr>
          <w:trHeight w:val="255"/>
        </w:trPr>
        <w:tc>
          <w:tcPr>
            <w:tcW w:w="617" w:type="dxa"/>
            <w:tcBorders>
              <w:top w:val="nil"/>
              <w:left w:val="single" w:sz="4" w:space="0" w:color="auto"/>
              <w:bottom w:val="single" w:sz="4" w:space="0" w:color="C0C0C0"/>
              <w:right w:val="single" w:sz="4" w:space="0" w:color="auto"/>
            </w:tcBorders>
            <w:noWrap/>
            <w:vAlign w:val="center"/>
            <w:hideMark/>
          </w:tcPr>
          <w:p w14:paraId="4988A842"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426</w:t>
            </w:r>
          </w:p>
        </w:tc>
        <w:tc>
          <w:tcPr>
            <w:tcW w:w="4666" w:type="dxa"/>
            <w:tcBorders>
              <w:top w:val="single" w:sz="4" w:space="0" w:color="C0C0C0"/>
              <w:left w:val="nil"/>
              <w:bottom w:val="single" w:sz="4" w:space="0" w:color="C0C0C0"/>
              <w:right w:val="single" w:sz="4" w:space="0" w:color="auto"/>
            </w:tcBorders>
            <w:vAlign w:val="center"/>
            <w:hideMark/>
          </w:tcPr>
          <w:p w14:paraId="1AABB76F"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 xml:space="preserve">Rashodi za materijal i energiju (AOP 098 do 101) </w:t>
            </w:r>
          </w:p>
        </w:tc>
        <w:tc>
          <w:tcPr>
            <w:tcW w:w="850" w:type="dxa"/>
            <w:tcBorders>
              <w:top w:val="nil"/>
              <w:left w:val="single" w:sz="4" w:space="0" w:color="auto"/>
              <w:bottom w:val="single" w:sz="4" w:space="0" w:color="C0C0C0"/>
              <w:right w:val="single" w:sz="4" w:space="0" w:color="auto"/>
            </w:tcBorders>
            <w:noWrap/>
            <w:vAlign w:val="center"/>
            <w:hideMark/>
          </w:tcPr>
          <w:p w14:paraId="48A8CD6E"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097</w:t>
            </w:r>
          </w:p>
        </w:tc>
        <w:tc>
          <w:tcPr>
            <w:tcW w:w="1276" w:type="dxa"/>
            <w:tcBorders>
              <w:top w:val="single" w:sz="4" w:space="0" w:color="C0C0C0"/>
              <w:left w:val="nil"/>
              <w:bottom w:val="single" w:sz="4" w:space="0" w:color="C0C0C0"/>
              <w:right w:val="single" w:sz="4" w:space="0" w:color="auto"/>
            </w:tcBorders>
            <w:shd w:val="pct20" w:color="BFBFBF" w:fill="F2F2F2"/>
            <w:noWrap/>
            <w:vAlign w:val="center"/>
            <w:hideMark/>
          </w:tcPr>
          <w:p w14:paraId="0EDDBFF8" w14:textId="77777777" w:rsidR="00A51D8A" w:rsidRDefault="00A51D8A" w:rsidP="00A51D8A">
            <w:pPr>
              <w:jc w:val="right"/>
              <w:rPr>
                <w:rFonts w:ascii="Arial" w:hAnsi="Arial" w:cs="Arial"/>
                <w:sz w:val="18"/>
                <w:szCs w:val="18"/>
              </w:rPr>
            </w:pPr>
            <w:r>
              <w:rPr>
                <w:rFonts w:ascii="Arial" w:hAnsi="Arial" w:cs="Arial"/>
                <w:sz w:val="18"/>
                <w:szCs w:val="18"/>
              </w:rPr>
              <w:t>110.218</w:t>
            </w:r>
          </w:p>
        </w:tc>
        <w:tc>
          <w:tcPr>
            <w:tcW w:w="1418" w:type="dxa"/>
            <w:tcBorders>
              <w:top w:val="single" w:sz="4" w:space="0" w:color="C0C0C0"/>
              <w:left w:val="nil"/>
              <w:bottom w:val="single" w:sz="4" w:space="0" w:color="C0C0C0"/>
              <w:right w:val="single" w:sz="4" w:space="0" w:color="auto"/>
            </w:tcBorders>
            <w:shd w:val="pct20" w:color="BFBFBF" w:fill="F2F2F2"/>
            <w:noWrap/>
            <w:vAlign w:val="center"/>
            <w:hideMark/>
          </w:tcPr>
          <w:p w14:paraId="6C1A39C0" w14:textId="77777777" w:rsidR="00A51D8A" w:rsidRDefault="00A51D8A" w:rsidP="00B83C22">
            <w:pPr>
              <w:jc w:val="right"/>
              <w:rPr>
                <w:rFonts w:ascii="Arial" w:hAnsi="Arial" w:cs="Arial"/>
                <w:sz w:val="18"/>
                <w:szCs w:val="18"/>
              </w:rPr>
            </w:pPr>
            <w:r>
              <w:rPr>
                <w:rFonts w:ascii="Arial" w:hAnsi="Arial" w:cs="Arial"/>
                <w:sz w:val="18"/>
                <w:szCs w:val="18"/>
              </w:rPr>
              <w:t>65.5</w:t>
            </w:r>
            <w:r w:rsidR="00B83C22">
              <w:rPr>
                <w:rFonts w:ascii="Arial" w:hAnsi="Arial" w:cs="Arial"/>
                <w:sz w:val="18"/>
                <w:szCs w:val="18"/>
              </w:rPr>
              <w:t>70</w:t>
            </w:r>
          </w:p>
        </w:tc>
        <w:tc>
          <w:tcPr>
            <w:tcW w:w="817" w:type="dxa"/>
            <w:tcBorders>
              <w:top w:val="nil"/>
              <w:left w:val="nil"/>
              <w:bottom w:val="single" w:sz="4" w:space="0" w:color="C0C0C0"/>
              <w:right w:val="single" w:sz="4" w:space="0" w:color="auto"/>
            </w:tcBorders>
            <w:shd w:val="clear" w:color="auto" w:fill="auto"/>
            <w:noWrap/>
            <w:vAlign w:val="center"/>
            <w:hideMark/>
          </w:tcPr>
          <w:p w14:paraId="45265E7B" w14:textId="77777777" w:rsidR="00A51D8A" w:rsidRDefault="00A51D8A" w:rsidP="00A51D8A">
            <w:pPr>
              <w:jc w:val="right"/>
              <w:rPr>
                <w:rFonts w:ascii="Arial" w:hAnsi="Arial" w:cs="Arial"/>
                <w:sz w:val="18"/>
                <w:szCs w:val="18"/>
              </w:rPr>
            </w:pPr>
            <w:r>
              <w:rPr>
                <w:rFonts w:ascii="Arial" w:hAnsi="Arial" w:cs="Arial"/>
                <w:sz w:val="18"/>
                <w:szCs w:val="18"/>
              </w:rPr>
              <w:t>59,5</w:t>
            </w:r>
          </w:p>
        </w:tc>
      </w:tr>
      <w:tr w:rsidR="00A51D8A" w:rsidRPr="007F6C1D" w14:paraId="4E0D7954"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95AEBDF"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4261</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10179F5C"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Uredski materijal i ostali materijalni rashodi</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75493BA0"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098</w:t>
            </w:r>
          </w:p>
        </w:tc>
        <w:tc>
          <w:tcPr>
            <w:tcW w:w="1276" w:type="dxa"/>
            <w:tcBorders>
              <w:top w:val="nil"/>
              <w:left w:val="nil"/>
              <w:bottom w:val="single" w:sz="4" w:space="0" w:color="C0C0C0"/>
              <w:right w:val="single" w:sz="4" w:space="0" w:color="auto"/>
            </w:tcBorders>
            <w:shd w:val="clear" w:color="auto" w:fill="auto"/>
            <w:noWrap/>
            <w:vAlign w:val="center"/>
            <w:hideMark/>
          </w:tcPr>
          <w:p w14:paraId="1581539A" w14:textId="77777777" w:rsidR="00A51D8A" w:rsidRDefault="00A51D8A" w:rsidP="00A51D8A">
            <w:pPr>
              <w:jc w:val="right"/>
              <w:rPr>
                <w:rFonts w:ascii="Arial" w:hAnsi="Arial" w:cs="Arial"/>
                <w:sz w:val="18"/>
                <w:szCs w:val="18"/>
              </w:rPr>
            </w:pPr>
            <w:r>
              <w:rPr>
                <w:rFonts w:ascii="Arial" w:hAnsi="Arial" w:cs="Arial"/>
                <w:sz w:val="18"/>
                <w:szCs w:val="18"/>
              </w:rPr>
              <w:t>56.112</w:t>
            </w:r>
          </w:p>
        </w:tc>
        <w:tc>
          <w:tcPr>
            <w:tcW w:w="1418" w:type="dxa"/>
            <w:tcBorders>
              <w:top w:val="nil"/>
              <w:left w:val="nil"/>
              <w:bottom w:val="single" w:sz="4" w:space="0" w:color="C0C0C0"/>
              <w:right w:val="single" w:sz="4" w:space="0" w:color="auto"/>
            </w:tcBorders>
            <w:shd w:val="clear" w:color="auto" w:fill="auto"/>
            <w:noWrap/>
            <w:vAlign w:val="center"/>
            <w:hideMark/>
          </w:tcPr>
          <w:p w14:paraId="1D70F2C5" w14:textId="77777777" w:rsidR="00A51D8A" w:rsidRDefault="00A51D8A" w:rsidP="00A51D8A">
            <w:pPr>
              <w:jc w:val="right"/>
              <w:rPr>
                <w:rFonts w:ascii="Arial" w:hAnsi="Arial" w:cs="Arial"/>
                <w:sz w:val="18"/>
                <w:szCs w:val="18"/>
              </w:rPr>
            </w:pPr>
            <w:r>
              <w:rPr>
                <w:rFonts w:ascii="Arial" w:hAnsi="Arial" w:cs="Arial"/>
                <w:sz w:val="18"/>
                <w:szCs w:val="18"/>
              </w:rPr>
              <w:t>29.416</w:t>
            </w:r>
          </w:p>
        </w:tc>
        <w:tc>
          <w:tcPr>
            <w:tcW w:w="817" w:type="dxa"/>
            <w:tcBorders>
              <w:top w:val="nil"/>
              <w:left w:val="nil"/>
              <w:bottom w:val="single" w:sz="4" w:space="0" w:color="C0C0C0"/>
              <w:right w:val="single" w:sz="4" w:space="0" w:color="auto"/>
            </w:tcBorders>
            <w:shd w:val="clear" w:color="auto" w:fill="auto"/>
            <w:noWrap/>
            <w:vAlign w:val="center"/>
            <w:hideMark/>
          </w:tcPr>
          <w:p w14:paraId="111E2F69" w14:textId="77777777" w:rsidR="00A51D8A" w:rsidRDefault="00A51D8A" w:rsidP="00A51D8A">
            <w:pPr>
              <w:jc w:val="right"/>
              <w:rPr>
                <w:rFonts w:ascii="Arial" w:hAnsi="Arial" w:cs="Arial"/>
                <w:sz w:val="18"/>
                <w:szCs w:val="18"/>
              </w:rPr>
            </w:pPr>
            <w:r>
              <w:rPr>
                <w:rFonts w:ascii="Arial" w:hAnsi="Arial" w:cs="Arial"/>
                <w:sz w:val="18"/>
                <w:szCs w:val="18"/>
              </w:rPr>
              <w:t>52,4</w:t>
            </w:r>
          </w:p>
        </w:tc>
      </w:tr>
      <w:tr w:rsidR="00A51D8A" w:rsidRPr="007F6C1D" w14:paraId="5DE40A5A"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5F46F78"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4262</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3D653446"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Materijal i sirovine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E9327A3"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099</w:t>
            </w:r>
          </w:p>
        </w:tc>
        <w:tc>
          <w:tcPr>
            <w:tcW w:w="1276" w:type="dxa"/>
            <w:tcBorders>
              <w:top w:val="nil"/>
              <w:left w:val="nil"/>
              <w:bottom w:val="single" w:sz="4" w:space="0" w:color="C0C0C0"/>
              <w:right w:val="single" w:sz="4" w:space="0" w:color="auto"/>
            </w:tcBorders>
            <w:shd w:val="clear" w:color="auto" w:fill="auto"/>
            <w:noWrap/>
            <w:vAlign w:val="center"/>
            <w:hideMark/>
          </w:tcPr>
          <w:p w14:paraId="1E6479A0" w14:textId="77777777" w:rsidR="00A51D8A" w:rsidRDefault="00A51D8A" w:rsidP="00B83C22">
            <w:pPr>
              <w:jc w:val="right"/>
              <w:rPr>
                <w:rFonts w:ascii="Arial" w:hAnsi="Arial" w:cs="Arial"/>
                <w:sz w:val="18"/>
                <w:szCs w:val="18"/>
              </w:rPr>
            </w:pPr>
            <w:r>
              <w:rPr>
                <w:rFonts w:ascii="Arial" w:hAnsi="Arial" w:cs="Arial"/>
                <w:sz w:val="18"/>
                <w:szCs w:val="18"/>
              </w:rPr>
              <w:t> </w:t>
            </w:r>
            <w:r w:rsidR="00B83C22">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0F9AA7B3" w14:textId="77777777" w:rsidR="00A51D8A" w:rsidRDefault="00A51D8A" w:rsidP="00A51D8A">
            <w:pPr>
              <w:jc w:val="right"/>
              <w:rPr>
                <w:rFonts w:ascii="Arial" w:hAnsi="Arial" w:cs="Arial"/>
                <w:sz w:val="18"/>
                <w:szCs w:val="18"/>
              </w:rPr>
            </w:pPr>
            <w:r>
              <w:rPr>
                <w:rFonts w:ascii="Arial" w:hAnsi="Arial" w:cs="Arial"/>
                <w:sz w:val="18"/>
                <w:szCs w:val="18"/>
              </w:rPr>
              <w:t>253</w:t>
            </w:r>
          </w:p>
        </w:tc>
        <w:tc>
          <w:tcPr>
            <w:tcW w:w="817" w:type="dxa"/>
            <w:tcBorders>
              <w:top w:val="nil"/>
              <w:left w:val="nil"/>
              <w:bottom w:val="single" w:sz="4" w:space="0" w:color="C0C0C0"/>
              <w:right w:val="single" w:sz="4" w:space="0" w:color="auto"/>
            </w:tcBorders>
            <w:shd w:val="clear" w:color="auto" w:fill="auto"/>
            <w:noWrap/>
            <w:vAlign w:val="center"/>
            <w:hideMark/>
          </w:tcPr>
          <w:p w14:paraId="3B2036D3" w14:textId="77777777" w:rsidR="00A51D8A" w:rsidRDefault="00A51D8A" w:rsidP="00A51D8A">
            <w:pPr>
              <w:jc w:val="right"/>
              <w:rPr>
                <w:rFonts w:ascii="Arial" w:hAnsi="Arial" w:cs="Arial"/>
                <w:sz w:val="18"/>
                <w:szCs w:val="18"/>
              </w:rPr>
            </w:pPr>
            <w:r>
              <w:rPr>
                <w:rFonts w:ascii="Arial" w:hAnsi="Arial" w:cs="Arial"/>
                <w:sz w:val="18"/>
                <w:szCs w:val="18"/>
              </w:rPr>
              <w:t>-</w:t>
            </w:r>
          </w:p>
        </w:tc>
      </w:tr>
      <w:tr w:rsidR="00A51D8A" w:rsidRPr="007F6C1D" w14:paraId="5DAB7A33"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06E0666"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4263</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67F83984"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Energija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8C35B37"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100</w:t>
            </w:r>
          </w:p>
        </w:tc>
        <w:tc>
          <w:tcPr>
            <w:tcW w:w="1276" w:type="dxa"/>
            <w:tcBorders>
              <w:top w:val="nil"/>
              <w:left w:val="nil"/>
              <w:bottom w:val="single" w:sz="4" w:space="0" w:color="C0C0C0"/>
              <w:right w:val="single" w:sz="4" w:space="0" w:color="auto"/>
            </w:tcBorders>
            <w:shd w:val="clear" w:color="auto" w:fill="auto"/>
            <w:noWrap/>
            <w:vAlign w:val="center"/>
            <w:hideMark/>
          </w:tcPr>
          <w:p w14:paraId="398F13CA" w14:textId="77777777" w:rsidR="00A51D8A" w:rsidRDefault="00A51D8A" w:rsidP="00A51D8A">
            <w:pPr>
              <w:jc w:val="right"/>
              <w:rPr>
                <w:rFonts w:ascii="Arial" w:hAnsi="Arial" w:cs="Arial"/>
                <w:sz w:val="18"/>
                <w:szCs w:val="18"/>
              </w:rPr>
            </w:pPr>
            <w:r>
              <w:rPr>
                <w:rFonts w:ascii="Arial" w:hAnsi="Arial" w:cs="Arial"/>
                <w:sz w:val="18"/>
                <w:szCs w:val="18"/>
              </w:rPr>
              <w:t>31.045</w:t>
            </w:r>
          </w:p>
        </w:tc>
        <w:tc>
          <w:tcPr>
            <w:tcW w:w="1418" w:type="dxa"/>
            <w:tcBorders>
              <w:top w:val="nil"/>
              <w:left w:val="nil"/>
              <w:bottom w:val="single" w:sz="4" w:space="0" w:color="C0C0C0"/>
              <w:right w:val="single" w:sz="4" w:space="0" w:color="auto"/>
            </w:tcBorders>
            <w:shd w:val="clear" w:color="auto" w:fill="auto"/>
            <w:noWrap/>
            <w:vAlign w:val="center"/>
            <w:hideMark/>
          </w:tcPr>
          <w:p w14:paraId="40F6F8CF" w14:textId="77777777" w:rsidR="00A51D8A" w:rsidRDefault="00A51D8A" w:rsidP="00A51D8A">
            <w:pPr>
              <w:jc w:val="right"/>
              <w:rPr>
                <w:rFonts w:ascii="Arial" w:hAnsi="Arial" w:cs="Arial"/>
                <w:sz w:val="18"/>
                <w:szCs w:val="18"/>
              </w:rPr>
            </w:pPr>
            <w:r>
              <w:rPr>
                <w:rFonts w:ascii="Arial" w:hAnsi="Arial" w:cs="Arial"/>
                <w:sz w:val="18"/>
                <w:szCs w:val="18"/>
              </w:rPr>
              <w:t>31.868</w:t>
            </w:r>
          </w:p>
        </w:tc>
        <w:tc>
          <w:tcPr>
            <w:tcW w:w="817" w:type="dxa"/>
            <w:tcBorders>
              <w:top w:val="nil"/>
              <w:left w:val="nil"/>
              <w:bottom w:val="single" w:sz="4" w:space="0" w:color="C0C0C0"/>
              <w:right w:val="single" w:sz="4" w:space="0" w:color="auto"/>
            </w:tcBorders>
            <w:shd w:val="clear" w:color="auto" w:fill="auto"/>
            <w:noWrap/>
            <w:vAlign w:val="center"/>
            <w:hideMark/>
          </w:tcPr>
          <w:p w14:paraId="5DB40187" w14:textId="77777777" w:rsidR="00A51D8A" w:rsidRDefault="00A51D8A" w:rsidP="00A51D8A">
            <w:pPr>
              <w:jc w:val="right"/>
              <w:rPr>
                <w:rFonts w:ascii="Arial" w:hAnsi="Arial" w:cs="Arial"/>
                <w:sz w:val="18"/>
                <w:szCs w:val="18"/>
              </w:rPr>
            </w:pPr>
            <w:r>
              <w:rPr>
                <w:rFonts w:ascii="Arial" w:hAnsi="Arial" w:cs="Arial"/>
                <w:sz w:val="18"/>
                <w:szCs w:val="18"/>
              </w:rPr>
              <w:t>102,7</w:t>
            </w:r>
          </w:p>
        </w:tc>
      </w:tr>
      <w:tr w:rsidR="00A51D8A" w:rsidRPr="007F6C1D" w14:paraId="7C7E1130"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67BCE6C"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4264</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26AABB2F"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Sitan inventar i auto gume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7EDBCB85"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101</w:t>
            </w:r>
          </w:p>
        </w:tc>
        <w:tc>
          <w:tcPr>
            <w:tcW w:w="1276" w:type="dxa"/>
            <w:tcBorders>
              <w:top w:val="nil"/>
              <w:left w:val="nil"/>
              <w:bottom w:val="single" w:sz="4" w:space="0" w:color="C0C0C0"/>
              <w:right w:val="single" w:sz="4" w:space="0" w:color="auto"/>
            </w:tcBorders>
            <w:shd w:val="clear" w:color="auto" w:fill="auto"/>
            <w:noWrap/>
            <w:vAlign w:val="center"/>
            <w:hideMark/>
          </w:tcPr>
          <w:p w14:paraId="511B982A" w14:textId="77777777" w:rsidR="00A51D8A" w:rsidRDefault="00A51D8A" w:rsidP="00A51D8A">
            <w:pPr>
              <w:jc w:val="right"/>
              <w:rPr>
                <w:rFonts w:ascii="Arial" w:hAnsi="Arial" w:cs="Arial"/>
                <w:sz w:val="18"/>
                <w:szCs w:val="18"/>
              </w:rPr>
            </w:pPr>
            <w:r>
              <w:rPr>
                <w:rFonts w:ascii="Arial" w:hAnsi="Arial" w:cs="Arial"/>
                <w:sz w:val="18"/>
                <w:szCs w:val="18"/>
              </w:rPr>
              <w:t>23.061</w:t>
            </w:r>
          </w:p>
        </w:tc>
        <w:tc>
          <w:tcPr>
            <w:tcW w:w="1418" w:type="dxa"/>
            <w:tcBorders>
              <w:top w:val="nil"/>
              <w:left w:val="nil"/>
              <w:bottom w:val="single" w:sz="4" w:space="0" w:color="C0C0C0"/>
              <w:right w:val="single" w:sz="4" w:space="0" w:color="auto"/>
            </w:tcBorders>
            <w:shd w:val="clear" w:color="auto" w:fill="auto"/>
            <w:noWrap/>
            <w:vAlign w:val="center"/>
            <w:hideMark/>
          </w:tcPr>
          <w:p w14:paraId="2AA95DFF" w14:textId="77777777" w:rsidR="00A51D8A" w:rsidRDefault="00A51D8A" w:rsidP="00B83C22">
            <w:pPr>
              <w:jc w:val="right"/>
              <w:rPr>
                <w:rFonts w:ascii="Arial" w:hAnsi="Arial" w:cs="Arial"/>
                <w:sz w:val="18"/>
                <w:szCs w:val="18"/>
              </w:rPr>
            </w:pPr>
            <w:r>
              <w:rPr>
                <w:rFonts w:ascii="Arial" w:hAnsi="Arial" w:cs="Arial"/>
                <w:sz w:val="18"/>
                <w:szCs w:val="18"/>
              </w:rPr>
              <w:t>4.03</w:t>
            </w:r>
            <w:r w:rsidR="00B83C22">
              <w:rPr>
                <w:rFonts w:ascii="Arial" w:hAnsi="Arial" w:cs="Arial"/>
                <w:sz w:val="18"/>
                <w:szCs w:val="18"/>
              </w:rPr>
              <w:t>3</w:t>
            </w:r>
          </w:p>
        </w:tc>
        <w:tc>
          <w:tcPr>
            <w:tcW w:w="817" w:type="dxa"/>
            <w:tcBorders>
              <w:top w:val="nil"/>
              <w:left w:val="nil"/>
              <w:bottom w:val="single" w:sz="4" w:space="0" w:color="C0C0C0"/>
              <w:right w:val="single" w:sz="4" w:space="0" w:color="auto"/>
            </w:tcBorders>
            <w:shd w:val="clear" w:color="auto" w:fill="auto"/>
            <w:noWrap/>
            <w:vAlign w:val="center"/>
            <w:hideMark/>
          </w:tcPr>
          <w:p w14:paraId="3E87D834" w14:textId="77777777" w:rsidR="00A51D8A" w:rsidRDefault="00A51D8A" w:rsidP="00A51D8A">
            <w:pPr>
              <w:jc w:val="right"/>
              <w:rPr>
                <w:rFonts w:ascii="Arial" w:hAnsi="Arial" w:cs="Arial"/>
                <w:sz w:val="18"/>
                <w:szCs w:val="18"/>
              </w:rPr>
            </w:pPr>
            <w:r>
              <w:rPr>
                <w:rFonts w:ascii="Arial" w:hAnsi="Arial" w:cs="Arial"/>
                <w:sz w:val="18"/>
                <w:szCs w:val="18"/>
              </w:rPr>
              <w:t>17,5</w:t>
            </w:r>
          </w:p>
        </w:tc>
      </w:tr>
      <w:tr w:rsidR="003C12B9" w:rsidRPr="007F6C1D" w14:paraId="2AD0E37F" w14:textId="77777777" w:rsidTr="003C12B9">
        <w:trPr>
          <w:trHeight w:val="255"/>
        </w:trPr>
        <w:tc>
          <w:tcPr>
            <w:tcW w:w="617" w:type="dxa"/>
            <w:tcBorders>
              <w:top w:val="nil"/>
              <w:left w:val="single" w:sz="4" w:space="0" w:color="auto"/>
              <w:bottom w:val="single" w:sz="4" w:space="0" w:color="C0C0C0"/>
              <w:right w:val="single" w:sz="4" w:space="0" w:color="auto"/>
            </w:tcBorders>
            <w:noWrap/>
            <w:vAlign w:val="center"/>
            <w:hideMark/>
          </w:tcPr>
          <w:p w14:paraId="0B665786" w14:textId="77777777" w:rsidR="003C12B9" w:rsidRPr="007F6C1D" w:rsidRDefault="003C12B9" w:rsidP="003C12B9">
            <w:pPr>
              <w:rPr>
                <w:rFonts w:ascii="Arial" w:hAnsi="Arial" w:cs="Arial"/>
                <w:sz w:val="18"/>
                <w:szCs w:val="18"/>
                <w:lang w:eastAsia="hr-HR"/>
              </w:rPr>
            </w:pPr>
            <w:r w:rsidRPr="007F6C1D">
              <w:rPr>
                <w:rFonts w:ascii="Arial" w:hAnsi="Arial" w:cs="Arial"/>
                <w:sz w:val="18"/>
                <w:szCs w:val="18"/>
                <w:lang w:eastAsia="hr-HR"/>
              </w:rPr>
              <w:t>429</w:t>
            </w:r>
          </w:p>
        </w:tc>
        <w:tc>
          <w:tcPr>
            <w:tcW w:w="4666" w:type="dxa"/>
            <w:tcBorders>
              <w:top w:val="single" w:sz="4" w:space="0" w:color="C0C0C0"/>
              <w:left w:val="nil"/>
              <w:bottom w:val="single" w:sz="4" w:space="0" w:color="C0C0C0"/>
              <w:right w:val="single" w:sz="4" w:space="0" w:color="auto"/>
            </w:tcBorders>
            <w:vAlign w:val="center"/>
            <w:hideMark/>
          </w:tcPr>
          <w:p w14:paraId="70387789" w14:textId="77777777" w:rsidR="003C12B9" w:rsidRPr="007F6C1D" w:rsidRDefault="003C12B9" w:rsidP="003C12B9">
            <w:pPr>
              <w:rPr>
                <w:rFonts w:ascii="Arial" w:hAnsi="Arial" w:cs="Arial"/>
                <w:sz w:val="18"/>
                <w:szCs w:val="18"/>
                <w:lang w:eastAsia="hr-HR"/>
              </w:rPr>
            </w:pPr>
            <w:r w:rsidRPr="007F6C1D">
              <w:rPr>
                <w:rFonts w:ascii="Arial" w:hAnsi="Arial" w:cs="Arial"/>
                <w:sz w:val="18"/>
                <w:szCs w:val="18"/>
                <w:lang w:eastAsia="hr-HR"/>
              </w:rPr>
              <w:t>Ostali nespomenuti materijalni rashodi (AOP 103 do 107)</w:t>
            </w:r>
          </w:p>
        </w:tc>
        <w:tc>
          <w:tcPr>
            <w:tcW w:w="850" w:type="dxa"/>
            <w:tcBorders>
              <w:top w:val="nil"/>
              <w:left w:val="single" w:sz="4" w:space="0" w:color="auto"/>
              <w:bottom w:val="single" w:sz="4" w:space="0" w:color="C0C0C0"/>
              <w:right w:val="single" w:sz="4" w:space="0" w:color="auto"/>
            </w:tcBorders>
            <w:noWrap/>
            <w:vAlign w:val="center"/>
            <w:hideMark/>
          </w:tcPr>
          <w:p w14:paraId="414EA407" w14:textId="77777777" w:rsidR="003C12B9" w:rsidRPr="007F6C1D" w:rsidRDefault="003C12B9" w:rsidP="003C12B9">
            <w:pPr>
              <w:jc w:val="center"/>
              <w:rPr>
                <w:rFonts w:ascii="Arial" w:hAnsi="Arial" w:cs="Arial"/>
                <w:sz w:val="18"/>
                <w:szCs w:val="18"/>
                <w:lang w:eastAsia="hr-HR"/>
              </w:rPr>
            </w:pPr>
            <w:r w:rsidRPr="007F6C1D">
              <w:rPr>
                <w:rFonts w:ascii="Arial" w:hAnsi="Arial" w:cs="Arial"/>
                <w:sz w:val="18"/>
                <w:szCs w:val="18"/>
                <w:lang w:eastAsia="hr-HR"/>
              </w:rPr>
              <w:t>102</w:t>
            </w:r>
          </w:p>
        </w:tc>
        <w:tc>
          <w:tcPr>
            <w:tcW w:w="1276" w:type="dxa"/>
            <w:tcBorders>
              <w:top w:val="single" w:sz="4" w:space="0" w:color="C0C0C0"/>
              <w:left w:val="nil"/>
              <w:bottom w:val="single" w:sz="4" w:space="0" w:color="C0C0C0"/>
              <w:right w:val="single" w:sz="4" w:space="0" w:color="auto"/>
            </w:tcBorders>
            <w:shd w:val="pct25" w:color="D9D9D9" w:fill="auto"/>
            <w:noWrap/>
            <w:vAlign w:val="center"/>
            <w:hideMark/>
          </w:tcPr>
          <w:p w14:paraId="00F771B2" w14:textId="77777777" w:rsidR="003C12B9" w:rsidRDefault="003C12B9" w:rsidP="003C12B9">
            <w:pPr>
              <w:jc w:val="right"/>
              <w:rPr>
                <w:rFonts w:ascii="Arial" w:hAnsi="Arial" w:cs="Arial"/>
                <w:sz w:val="18"/>
                <w:szCs w:val="18"/>
              </w:rPr>
            </w:pPr>
            <w:r>
              <w:rPr>
                <w:rFonts w:ascii="Arial" w:hAnsi="Arial" w:cs="Arial"/>
                <w:sz w:val="18"/>
                <w:szCs w:val="18"/>
              </w:rPr>
              <w:t>12.708</w:t>
            </w:r>
          </w:p>
        </w:tc>
        <w:tc>
          <w:tcPr>
            <w:tcW w:w="1418" w:type="dxa"/>
            <w:tcBorders>
              <w:top w:val="single" w:sz="4" w:space="0" w:color="C0C0C0"/>
              <w:left w:val="nil"/>
              <w:bottom w:val="single" w:sz="4" w:space="0" w:color="C0C0C0"/>
              <w:right w:val="single" w:sz="4" w:space="0" w:color="auto"/>
            </w:tcBorders>
            <w:shd w:val="pct25" w:color="D9D9D9" w:fill="auto"/>
            <w:noWrap/>
            <w:vAlign w:val="center"/>
            <w:hideMark/>
          </w:tcPr>
          <w:p w14:paraId="2FD16247" w14:textId="77777777" w:rsidR="003C12B9" w:rsidRDefault="003C12B9" w:rsidP="003C12B9">
            <w:pPr>
              <w:jc w:val="right"/>
              <w:rPr>
                <w:rFonts w:ascii="Arial" w:hAnsi="Arial" w:cs="Arial"/>
                <w:sz w:val="18"/>
                <w:szCs w:val="18"/>
                <w:lang w:eastAsia="hr-HR"/>
              </w:rPr>
            </w:pPr>
            <w:r>
              <w:rPr>
                <w:rFonts w:ascii="Arial" w:hAnsi="Arial" w:cs="Arial"/>
                <w:sz w:val="18"/>
                <w:szCs w:val="18"/>
              </w:rPr>
              <w:t>19.09</w:t>
            </w:r>
            <w:r w:rsidR="00B83C22">
              <w:rPr>
                <w:rFonts w:ascii="Arial" w:hAnsi="Arial" w:cs="Arial"/>
                <w:sz w:val="18"/>
                <w:szCs w:val="18"/>
              </w:rPr>
              <w:t>0</w:t>
            </w:r>
          </w:p>
        </w:tc>
        <w:tc>
          <w:tcPr>
            <w:tcW w:w="817" w:type="dxa"/>
            <w:tcBorders>
              <w:top w:val="nil"/>
              <w:left w:val="nil"/>
              <w:bottom w:val="single" w:sz="4" w:space="0" w:color="C0C0C0"/>
              <w:right w:val="single" w:sz="4" w:space="0" w:color="auto"/>
            </w:tcBorders>
            <w:shd w:val="clear" w:color="auto" w:fill="auto"/>
            <w:noWrap/>
            <w:vAlign w:val="center"/>
            <w:hideMark/>
          </w:tcPr>
          <w:p w14:paraId="0EB40282" w14:textId="77777777" w:rsidR="003C12B9" w:rsidRDefault="003C12B9" w:rsidP="003C12B9">
            <w:pPr>
              <w:jc w:val="right"/>
              <w:rPr>
                <w:rFonts w:ascii="Arial" w:hAnsi="Arial" w:cs="Arial"/>
                <w:sz w:val="18"/>
                <w:szCs w:val="18"/>
              </w:rPr>
            </w:pPr>
            <w:r>
              <w:rPr>
                <w:rFonts w:ascii="Arial" w:hAnsi="Arial" w:cs="Arial"/>
                <w:sz w:val="18"/>
                <w:szCs w:val="18"/>
              </w:rPr>
              <w:t>150,2</w:t>
            </w:r>
          </w:p>
        </w:tc>
      </w:tr>
      <w:tr w:rsidR="003C12B9" w:rsidRPr="007F6C1D" w14:paraId="005459E7"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AB44C0D" w14:textId="77777777" w:rsidR="003C12B9" w:rsidRPr="007F6C1D" w:rsidRDefault="003C12B9" w:rsidP="003C12B9">
            <w:pPr>
              <w:rPr>
                <w:rFonts w:ascii="Arial" w:hAnsi="Arial" w:cs="Arial"/>
                <w:sz w:val="18"/>
                <w:szCs w:val="18"/>
                <w:lang w:eastAsia="hr-HR"/>
              </w:rPr>
            </w:pPr>
            <w:r w:rsidRPr="007F6C1D">
              <w:rPr>
                <w:rFonts w:ascii="Arial" w:hAnsi="Arial" w:cs="Arial"/>
                <w:sz w:val="18"/>
                <w:szCs w:val="18"/>
                <w:lang w:eastAsia="hr-HR"/>
              </w:rPr>
              <w:t>4291</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61D666CD" w14:textId="77777777" w:rsidR="003C12B9" w:rsidRPr="007F6C1D" w:rsidRDefault="003C12B9" w:rsidP="003C12B9">
            <w:pPr>
              <w:rPr>
                <w:rFonts w:ascii="Arial" w:hAnsi="Arial" w:cs="Arial"/>
                <w:sz w:val="18"/>
                <w:szCs w:val="18"/>
                <w:lang w:eastAsia="hr-HR"/>
              </w:rPr>
            </w:pPr>
            <w:r w:rsidRPr="007F6C1D">
              <w:rPr>
                <w:rFonts w:ascii="Arial" w:hAnsi="Arial" w:cs="Arial"/>
                <w:sz w:val="18"/>
                <w:szCs w:val="18"/>
                <w:lang w:eastAsia="hr-HR"/>
              </w:rPr>
              <w:t>Premije osiguranja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7932A105" w14:textId="77777777" w:rsidR="003C12B9" w:rsidRPr="007F6C1D" w:rsidRDefault="003C12B9" w:rsidP="003C12B9">
            <w:pPr>
              <w:jc w:val="center"/>
              <w:rPr>
                <w:rFonts w:ascii="Arial" w:hAnsi="Arial" w:cs="Arial"/>
                <w:sz w:val="18"/>
                <w:szCs w:val="18"/>
                <w:lang w:eastAsia="hr-HR"/>
              </w:rPr>
            </w:pPr>
            <w:r w:rsidRPr="007F6C1D">
              <w:rPr>
                <w:rFonts w:ascii="Arial" w:hAnsi="Arial" w:cs="Arial"/>
                <w:sz w:val="18"/>
                <w:szCs w:val="18"/>
                <w:lang w:eastAsia="hr-HR"/>
              </w:rPr>
              <w:t>103</w:t>
            </w:r>
          </w:p>
        </w:tc>
        <w:tc>
          <w:tcPr>
            <w:tcW w:w="1276" w:type="dxa"/>
            <w:tcBorders>
              <w:top w:val="nil"/>
              <w:left w:val="nil"/>
              <w:bottom w:val="single" w:sz="4" w:space="0" w:color="C0C0C0"/>
              <w:right w:val="single" w:sz="4" w:space="0" w:color="auto"/>
            </w:tcBorders>
            <w:shd w:val="clear" w:color="auto" w:fill="auto"/>
            <w:noWrap/>
            <w:vAlign w:val="center"/>
            <w:hideMark/>
          </w:tcPr>
          <w:p w14:paraId="26583D8C" w14:textId="77777777" w:rsidR="003C12B9" w:rsidRDefault="003C12B9" w:rsidP="003C12B9">
            <w:pPr>
              <w:jc w:val="right"/>
              <w:rPr>
                <w:rFonts w:ascii="Arial" w:hAnsi="Arial" w:cs="Arial"/>
                <w:sz w:val="18"/>
                <w:szCs w:val="18"/>
              </w:rPr>
            </w:pPr>
            <w:r>
              <w:rPr>
                <w:rFonts w:ascii="Arial" w:hAnsi="Arial" w:cs="Arial"/>
                <w:sz w:val="18"/>
                <w:szCs w:val="18"/>
              </w:rPr>
              <w:t>3.004</w:t>
            </w:r>
          </w:p>
        </w:tc>
        <w:tc>
          <w:tcPr>
            <w:tcW w:w="1418" w:type="dxa"/>
            <w:tcBorders>
              <w:top w:val="nil"/>
              <w:left w:val="nil"/>
              <w:bottom w:val="single" w:sz="4" w:space="0" w:color="C0C0C0"/>
              <w:right w:val="single" w:sz="4" w:space="0" w:color="auto"/>
            </w:tcBorders>
            <w:shd w:val="clear" w:color="auto" w:fill="auto"/>
            <w:noWrap/>
            <w:vAlign w:val="center"/>
            <w:hideMark/>
          </w:tcPr>
          <w:p w14:paraId="223DD9BC" w14:textId="77777777" w:rsidR="003C12B9" w:rsidRDefault="003C12B9" w:rsidP="003C12B9">
            <w:pPr>
              <w:jc w:val="right"/>
              <w:rPr>
                <w:rFonts w:ascii="Arial" w:hAnsi="Arial" w:cs="Arial"/>
                <w:sz w:val="18"/>
                <w:szCs w:val="18"/>
              </w:rPr>
            </w:pPr>
            <w:r>
              <w:rPr>
                <w:rFonts w:ascii="Arial" w:hAnsi="Arial" w:cs="Arial"/>
                <w:sz w:val="18"/>
                <w:szCs w:val="18"/>
              </w:rPr>
              <w:t>3.584</w:t>
            </w:r>
          </w:p>
        </w:tc>
        <w:tc>
          <w:tcPr>
            <w:tcW w:w="817" w:type="dxa"/>
            <w:tcBorders>
              <w:top w:val="nil"/>
              <w:left w:val="nil"/>
              <w:bottom w:val="single" w:sz="4" w:space="0" w:color="C0C0C0"/>
              <w:right w:val="single" w:sz="4" w:space="0" w:color="auto"/>
            </w:tcBorders>
            <w:shd w:val="clear" w:color="auto" w:fill="auto"/>
            <w:noWrap/>
            <w:vAlign w:val="center"/>
            <w:hideMark/>
          </w:tcPr>
          <w:p w14:paraId="39D6CBC7" w14:textId="77777777" w:rsidR="003C12B9" w:rsidRDefault="003C12B9" w:rsidP="003C12B9">
            <w:pPr>
              <w:jc w:val="right"/>
              <w:rPr>
                <w:rFonts w:ascii="Arial" w:hAnsi="Arial" w:cs="Arial"/>
                <w:sz w:val="18"/>
                <w:szCs w:val="18"/>
              </w:rPr>
            </w:pPr>
            <w:r>
              <w:rPr>
                <w:rFonts w:ascii="Arial" w:hAnsi="Arial" w:cs="Arial"/>
                <w:sz w:val="18"/>
                <w:szCs w:val="18"/>
              </w:rPr>
              <w:t>119,3</w:t>
            </w:r>
          </w:p>
        </w:tc>
      </w:tr>
      <w:tr w:rsidR="003C12B9" w:rsidRPr="007F6C1D" w14:paraId="00114023"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F09A6C5" w14:textId="77777777" w:rsidR="003C12B9" w:rsidRPr="007F6C1D" w:rsidRDefault="003C12B9" w:rsidP="003C12B9">
            <w:pPr>
              <w:rPr>
                <w:rFonts w:ascii="Arial" w:hAnsi="Arial" w:cs="Arial"/>
                <w:sz w:val="18"/>
                <w:szCs w:val="18"/>
                <w:lang w:eastAsia="hr-HR"/>
              </w:rPr>
            </w:pPr>
            <w:r w:rsidRPr="007F6C1D">
              <w:rPr>
                <w:rFonts w:ascii="Arial" w:hAnsi="Arial" w:cs="Arial"/>
                <w:sz w:val="18"/>
                <w:szCs w:val="18"/>
                <w:lang w:eastAsia="hr-HR"/>
              </w:rPr>
              <w:t>4292</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704FA1B7" w14:textId="77777777" w:rsidR="003C12B9" w:rsidRPr="007F6C1D" w:rsidRDefault="003C12B9" w:rsidP="003C12B9">
            <w:pPr>
              <w:rPr>
                <w:rFonts w:ascii="Arial" w:hAnsi="Arial" w:cs="Arial"/>
                <w:sz w:val="18"/>
                <w:szCs w:val="18"/>
                <w:lang w:eastAsia="hr-HR"/>
              </w:rPr>
            </w:pPr>
            <w:r w:rsidRPr="007F6C1D">
              <w:rPr>
                <w:rFonts w:ascii="Arial" w:hAnsi="Arial" w:cs="Arial"/>
                <w:sz w:val="18"/>
                <w:szCs w:val="18"/>
                <w:lang w:eastAsia="hr-HR"/>
              </w:rPr>
              <w:t>Reprezentacija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9FBE304" w14:textId="77777777" w:rsidR="003C12B9" w:rsidRPr="007F6C1D" w:rsidRDefault="003C12B9" w:rsidP="003C12B9">
            <w:pPr>
              <w:jc w:val="center"/>
              <w:rPr>
                <w:rFonts w:ascii="Arial" w:hAnsi="Arial" w:cs="Arial"/>
                <w:sz w:val="18"/>
                <w:szCs w:val="18"/>
                <w:lang w:eastAsia="hr-HR"/>
              </w:rPr>
            </w:pPr>
            <w:r w:rsidRPr="007F6C1D">
              <w:rPr>
                <w:rFonts w:ascii="Arial" w:hAnsi="Arial" w:cs="Arial"/>
                <w:sz w:val="18"/>
                <w:szCs w:val="18"/>
                <w:lang w:eastAsia="hr-HR"/>
              </w:rPr>
              <w:t>104</w:t>
            </w:r>
          </w:p>
        </w:tc>
        <w:tc>
          <w:tcPr>
            <w:tcW w:w="1276" w:type="dxa"/>
            <w:tcBorders>
              <w:top w:val="nil"/>
              <w:left w:val="nil"/>
              <w:bottom w:val="single" w:sz="4" w:space="0" w:color="C0C0C0"/>
              <w:right w:val="single" w:sz="4" w:space="0" w:color="auto"/>
            </w:tcBorders>
            <w:shd w:val="clear" w:color="auto" w:fill="auto"/>
            <w:noWrap/>
            <w:vAlign w:val="center"/>
            <w:hideMark/>
          </w:tcPr>
          <w:p w14:paraId="0F40DBE9" w14:textId="77777777" w:rsidR="003C12B9" w:rsidRDefault="003C12B9" w:rsidP="003C12B9">
            <w:pPr>
              <w:jc w:val="right"/>
              <w:rPr>
                <w:rFonts w:ascii="Arial" w:hAnsi="Arial" w:cs="Arial"/>
                <w:sz w:val="18"/>
                <w:szCs w:val="18"/>
              </w:rPr>
            </w:pPr>
            <w:r>
              <w:rPr>
                <w:rFonts w:ascii="Arial" w:hAnsi="Arial" w:cs="Arial"/>
                <w:sz w:val="18"/>
                <w:szCs w:val="18"/>
              </w:rPr>
              <w:t>8.454</w:t>
            </w:r>
          </w:p>
        </w:tc>
        <w:tc>
          <w:tcPr>
            <w:tcW w:w="1418" w:type="dxa"/>
            <w:tcBorders>
              <w:top w:val="nil"/>
              <w:left w:val="nil"/>
              <w:bottom w:val="single" w:sz="4" w:space="0" w:color="C0C0C0"/>
              <w:right w:val="single" w:sz="4" w:space="0" w:color="auto"/>
            </w:tcBorders>
            <w:shd w:val="clear" w:color="auto" w:fill="auto"/>
            <w:noWrap/>
            <w:vAlign w:val="center"/>
            <w:hideMark/>
          </w:tcPr>
          <w:p w14:paraId="464129C0" w14:textId="77777777" w:rsidR="003C12B9" w:rsidRDefault="00B83C22" w:rsidP="003C12B9">
            <w:pPr>
              <w:jc w:val="right"/>
              <w:rPr>
                <w:rFonts w:ascii="Arial" w:hAnsi="Arial" w:cs="Arial"/>
                <w:sz w:val="18"/>
                <w:szCs w:val="18"/>
              </w:rPr>
            </w:pPr>
            <w:r>
              <w:rPr>
                <w:rFonts w:ascii="Arial" w:hAnsi="Arial" w:cs="Arial"/>
                <w:sz w:val="18"/>
                <w:szCs w:val="18"/>
              </w:rPr>
              <w:t>13.956</w:t>
            </w:r>
          </w:p>
        </w:tc>
        <w:tc>
          <w:tcPr>
            <w:tcW w:w="817" w:type="dxa"/>
            <w:tcBorders>
              <w:top w:val="nil"/>
              <w:left w:val="nil"/>
              <w:bottom w:val="single" w:sz="4" w:space="0" w:color="C0C0C0"/>
              <w:right w:val="single" w:sz="4" w:space="0" w:color="auto"/>
            </w:tcBorders>
            <w:shd w:val="clear" w:color="auto" w:fill="auto"/>
            <w:noWrap/>
            <w:vAlign w:val="center"/>
            <w:hideMark/>
          </w:tcPr>
          <w:p w14:paraId="4CEB75C1" w14:textId="77777777" w:rsidR="003C12B9" w:rsidRDefault="003C12B9" w:rsidP="003C12B9">
            <w:pPr>
              <w:jc w:val="right"/>
              <w:rPr>
                <w:rFonts w:ascii="Arial" w:hAnsi="Arial" w:cs="Arial"/>
                <w:sz w:val="18"/>
                <w:szCs w:val="18"/>
              </w:rPr>
            </w:pPr>
            <w:r>
              <w:rPr>
                <w:rFonts w:ascii="Arial" w:hAnsi="Arial" w:cs="Arial"/>
                <w:sz w:val="18"/>
                <w:szCs w:val="18"/>
              </w:rPr>
              <w:t>165,1</w:t>
            </w:r>
          </w:p>
        </w:tc>
      </w:tr>
      <w:tr w:rsidR="003C12B9" w:rsidRPr="007F6C1D" w14:paraId="4606FC1D"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0D63C15" w14:textId="77777777" w:rsidR="003C12B9" w:rsidRPr="007F6C1D" w:rsidRDefault="003C12B9" w:rsidP="003C12B9">
            <w:pPr>
              <w:rPr>
                <w:rFonts w:ascii="Arial" w:hAnsi="Arial" w:cs="Arial"/>
                <w:sz w:val="18"/>
                <w:szCs w:val="18"/>
                <w:lang w:eastAsia="hr-HR"/>
              </w:rPr>
            </w:pPr>
            <w:r w:rsidRPr="007F6C1D">
              <w:rPr>
                <w:rFonts w:ascii="Arial" w:hAnsi="Arial" w:cs="Arial"/>
                <w:sz w:val="18"/>
                <w:szCs w:val="18"/>
                <w:lang w:eastAsia="hr-HR"/>
              </w:rPr>
              <w:t>4293</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25CBC268" w14:textId="77777777" w:rsidR="003C12B9" w:rsidRPr="007F6C1D" w:rsidRDefault="003C12B9" w:rsidP="003C12B9">
            <w:pPr>
              <w:rPr>
                <w:rFonts w:ascii="Arial" w:hAnsi="Arial" w:cs="Arial"/>
                <w:sz w:val="18"/>
                <w:szCs w:val="18"/>
                <w:lang w:eastAsia="hr-HR"/>
              </w:rPr>
            </w:pPr>
            <w:r w:rsidRPr="007F6C1D">
              <w:rPr>
                <w:rFonts w:ascii="Arial" w:hAnsi="Arial" w:cs="Arial"/>
                <w:sz w:val="18"/>
                <w:szCs w:val="18"/>
                <w:lang w:eastAsia="hr-HR"/>
              </w:rPr>
              <w:t>Članarine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14EDC98E" w14:textId="77777777" w:rsidR="003C12B9" w:rsidRPr="007F6C1D" w:rsidRDefault="003C12B9" w:rsidP="003C12B9">
            <w:pPr>
              <w:jc w:val="center"/>
              <w:rPr>
                <w:rFonts w:ascii="Arial" w:hAnsi="Arial" w:cs="Arial"/>
                <w:sz w:val="18"/>
                <w:szCs w:val="18"/>
                <w:lang w:eastAsia="hr-HR"/>
              </w:rPr>
            </w:pPr>
            <w:r w:rsidRPr="007F6C1D">
              <w:rPr>
                <w:rFonts w:ascii="Arial" w:hAnsi="Arial" w:cs="Arial"/>
                <w:sz w:val="18"/>
                <w:szCs w:val="18"/>
                <w:lang w:eastAsia="hr-HR"/>
              </w:rPr>
              <w:t>105</w:t>
            </w:r>
          </w:p>
        </w:tc>
        <w:tc>
          <w:tcPr>
            <w:tcW w:w="1276" w:type="dxa"/>
            <w:tcBorders>
              <w:top w:val="nil"/>
              <w:left w:val="nil"/>
              <w:bottom w:val="single" w:sz="4" w:space="0" w:color="C0C0C0"/>
              <w:right w:val="single" w:sz="4" w:space="0" w:color="auto"/>
            </w:tcBorders>
            <w:shd w:val="clear" w:color="auto" w:fill="auto"/>
            <w:noWrap/>
            <w:vAlign w:val="center"/>
            <w:hideMark/>
          </w:tcPr>
          <w:p w14:paraId="015A01CA" w14:textId="77777777" w:rsidR="003C12B9" w:rsidRDefault="003C12B9" w:rsidP="003C12B9">
            <w:pPr>
              <w:jc w:val="right"/>
              <w:rPr>
                <w:rFonts w:ascii="Arial" w:hAnsi="Arial" w:cs="Arial"/>
                <w:sz w:val="18"/>
                <w:szCs w:val="18"/>
              </w:rPr>
            </w:pPr>
            <w:r>
              <w:rPr>
                <w:rFonts w:ascii="Arial" w:hAnsi="Arial" w:cs="Arial"/>
                <w:sz w:val="18"/>
                <w:szCs w:val="18"/>
              </w:rPr>
              <w:t>1.250</w:t>
            </w:r>
          </w:p>
        </w:tc>
        <w:tc>
          <w:tcPr>
            <w:tcW w:w="1418" w:type="dxa"/>
            <w:tcBorders>
              <w:top w:val="nil"/>
              <w:left w:val="nil"/>
              <w:bottom w:val="single" w:sz="4" w:space="0" w:color="C0C0C0"/>
              <w:right w:val="single" w:sz="4" w:space="0" w:color="auto"/>
            </w:tcBorders>
            <w:shd w:val="clear" w:color="auto" w:fill="auto"/>
            <w:noWrap/>
            <w:vAlign w:val="center"/>
            <w:hideMark/>
          </w:tcPr>
          <w:p w14:paraId="75035482" w14:textId="77777777" w:rsidR="003C12B9" w:rsidRDefault="003C12B9" w:rsidP="003C12B9">
            <w:pPr>
              <w:jc w:val="right"/>
              <w:rPr>
                <w:rFonts w:ascii="Arial" w:hAnsi="Arial" w:cs="Arial"/>
                <w:sz w:val="18"/>
                <w:szCs w:val="18"/>
              </w:rPr>
            </w:pPr>
            <w:r>
              <w:rPr>
                <w:rFonts w:ascii="Arial" w:hAnsi="Arial" w:cs="Arial"/>
                <w:sz w:val="18"/>
                <w:szCs w:val="18"/>
              </w:rPr>
              <w:t>1.250</w:t>
            </w:r>
          </w:p>
        </w:tc>
        <w:tc>
          <w:tcPr>
            <w:tcW w:w="817" w:type="dxa"/>
            <w:tcBorders>
              <w:top w:val="nil"/>
              <w:left w:val="nil"/>
              <w:bottom w:val="single" w:sz="4" w:space="0" w:color="C0C0C0"/>
              <w:right w:val="single" w:sz="4" w:space="0" w:color="auto"/>
            </w:tcBorders>
            <w:shd w:val="clear" w:color="auto" w:fill="auto"/>
            <w:noWrap/>
            <w:vAlign w:val="center"/>
            <w:hideMark/>
          </w:tcPr>
          <w:p w14:paraId="1BCDECED" w14:textId="77777777" w:rsidR="003C12B9" w:rsidRDefault="003C12B9" w:rsidP="003C12B9">
            <w:pPr>
              <w:jc w:val="right"/>
              <w:rPr>
                <w:rFonts w:ascii="Arial" w:hAnsi="Arial" w:cs="Arial"/>
                <w:sz w:val="18"/>
                <w:szCs w:val="18"/>
              </w:rPr>
            </w:pPr>
            <w:r>
              <w:rPr>
                <w:rFonts w:ascii="Arial" w:hAnsi="Arial" w:cs="Arial"/>
                <w:sz w:val="18"/>
                <w:szCs w:val="18"/>
              </w:rPr>
              <w:t>100,0</w:t>
            </w:r>
          </w:p>
        </w:tc>
      </w:tr>
      <w:tr w:rsidR="003C12B9" w:rsidRPr="007F6C1D" w14:paraId="7F2786C5"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502D155" w14:textId="77777777" w:rsidR="003C12B9" w:rsidRPr="007F6C1D" w:rsidRDefault="003C12B9" w:rsidP="003C12B9">
            <w:pPr>
              <w:rPr>
                <w:rFonts w:ascii="Arial" w:hAnsi="Arial" w:cs="Arial"/>
                <w:sz w:val="18"/>
                <w:szCs w:val="18"/>
                <w:lang w:eastAsia="hr-HR"/>
              </w:rPr>
            </w:pPr>
            <w:r w:rsidRPr="007F6C1D">
              <w:rPr>
                <w:rFonts w:ascii="Arial" w:hAnsi="Arial" w:cs="Arial"/>
                <w:sz w:val="18"/>
                <w:szCs w:val="18"/>
                <w:lang w:eastAsia="hr-HR"/>
              </w:rPr>
              <w:t>4294</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282579D4" w14:textId="77777777" w:rsidR="003C12B9" w:rsidRPr="007F6C1D" w:rsidRDefault="003C12B9" w:rsidP="003C12B9">
            <w:pPr>
              <w:rPr>
                <w:rFonts w:ascii="Arial" w:hAnsi="Arial" w:cs="Arial"/>
                <w:sz w:val="18"/>
                <w:szCs w:val="18"/>
                <w:lang w:eastAsia="hr-HR"/>
              </w:rPr>
            </w:pPr>
            <w:r w:rsidRPr="007F6C1D">
              <w:rPr>
                <w:rFonts w:ascii="Arial" w:hAnsi="Arial" w:cs="Arial"/>
                <w:sz w:val="18"/>
                <w:szCs w:val="18"/>
                <w:lang w:eastAsia="hr-HR"/>
              </w:rPr>
              <w:t>Kotizacije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0BF8C96" w14:textId="77777777" w:rsidR="003C12B9" w:rsidRPr="007F6C1D" w:rsidRDefault="003C12B9" w:rsidP="003C12B9">
            <w:pPr>
              <w:jc w:val="center"/>
              <w:rPr>
                <w:rFonts w:ascii="Arial" w:hAnsi="Arial" w:cs="Arial"/>
                <w:sz w:val="18"/>
                <w:szCs w:val="18"/>
                <w:lang w:eastAsia="hr-HR"/>
              </w:rPr>
            </w:pPr>
            <w:r w:rsidRPr="007F6C1D">
              <w:rPr>
                <w:rFonts w:ascii="Arial" w:hAnsi="Arial" w:cs="Arial"/>
                <w:sz w:val="18"/>
                <w:szCs w:val="18"/>
                <w:lang w:eastAsia="hr-HR"/>
              </w:rPr>
              <w:t>106</w:t>
            </w:r>
          </w:p>
        </w:tc>
        <w:tc>
          <w:tcPr>
            <w:tcW w:w="1276" w:type="dxa"/>
            <w:tcBorders>
              <w:top w:val="nil"/>
              <w:left w:val="nil"/>
              <w:bottom w:val="single" w:sz="4" w:space="0" w:color="C0C0C0"/>
              <w:right w:val="single" w:sz="4" w:space="0" w:color="auto"/>
            </w:tcBorders>
            <w:shd w:val="clear" w:color="auto" w:fill="auto"/>
            <w:noWrap/>
            <w:vAlign w:val="center"/>
            <w:hideMark/>
          </w:tcPr>
          <w:p w14:paraId="0F8136C7" w14:textId="77777777" w:rsidR="003C12B9" w:rsidRDefault="003C12B9" w:rsidP="00B83C22">
            <w:pPr>
              <w:jc w:val="right"/>
              <w:rPr>
                <w:rFonts w:ascii="Arial" w:hAnsi="Arial" w:cs="Arial"/>
                <w:sz w:val="18"/>
                <w:szCs w:val="18"/>
              </w:rPr>
            </w:pPr>
            <w:r>
              <w:rPr>
                <w:rFonts w:ascii="Arial" w:hAnsi="Arial" w:cs="Arial"/>
                <w:sz w:val="18"/>
                <w:szCs w:val="18"/>
              </w:rPr>
              <w:t> </w:t>
            </w:r>
            <w:r w:rsidR="00B83C22">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6B1F336D" w14:textId="77777777" w:rsidR="003C12B9" w:rsidRDefault="003C12B9" w:rsidP="003C12B9">
            <w:pPr>
              <w:jc w:val="right"/>
              <w:rPr>
                <w:rFonts w:ascii="Arial" w:hAnsi="Arial" w:cs="Arial"/>
                <w:sz w:val="18"/>
                <w:szCs w:val="18"/>
              </w:rPr>
            </w:pPr>
            <w:r>
              <w:rPr>
                <w:rFonts w:ascii="Arial" w:hAnsi="Arial" w:cs="Arial"/>
                <w:sz w:val="18"/>
                <w:szCs w:val="18"/>
              </w:rPr>
              <w:t>300</w:t>
            </w:r>
          </w:p>
        </w:tc>
        <w:tc>
          <w:tcPr>
            <w:tcW w:w="817" w:type="dxa"/>
            <w:tcBorders>
              <w:top w:val="nil"/>
              <w:left w:val="nil"/>
              <w:bottom w:val="single" w:sz="4" w:space="0" w:color="C0C0C0"/>
              <w:right w:val="single" w:sz="4" w:space="0" w:color="auto"/>
            </w:tcBorders>
            <w:shd w:val="clear" w:color="auto" w:fill="auto"/>
            <w:noWrap/>
            <w:vAlign w:val="center"/>
            <w:hideMark/>
          </w:tcPr>
          <w:p w14:paraId="2704D336" w14:textId="77777777" w:rsidR="003C12B9" w:rsidRDefault="003C12B9" w:rsidP="003C12B9">
            <w:pPr>
              <w:jc w:val="right"/>
              <w:rPr>
                <w:rFonts w:ascii="Arial" w:hAnsi="Arial" w:cs="Arial"/>
                <w:sz w:val="18"/>
                <w:szCs w:val="18"/>
              </w:rPr>
            </w:pPr>
            <w:r>
              <w:rPr>
                <w:rFonts w:ascii="Arial" w:hAnsi="Arial" w:cs="Arial"/>
                <w:sz w:val="18"/>
                <w:szCs w:val="18"/>
              </w:rPr>
              <w:t>-</w:t>
            </w:r>
          </w:p>
        </w:tc>
      </w:tr>
      <w:tr w:rsidR="00B83C22" w:rsidRPr="007F6C1D" w14:paraId="5614E5F7" w14:textId="77777777" w:rsidTr="006A5C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A6A30B3"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4295</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46DB03B1"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 xml:space="preserve">Ostali nespomenuti materijalni rashodi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5B296DC6"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107</w:t>
            </w:r>
          </w:p>
        </w:tc>
        <w:tc>
          <w:tcPr>
            <w:tcW w:w="1276" w:type="dxa"/>
            <w:tcBorders>
              <w:top w:val="nil"/>
              <w:left w:val="nil"/>
              <w:bottom w:val="single" w:sz="4" w:space="0" w:color="C0C0C0"/>
              <w:right w:val="single" w:sz="4" w:space="0" w:color="auto"/>
            </w:tcBorders>
            <w:shd w:val="clear" w:color="auto" w:fill="auto"/>
            <w:noWrap/>
            <w:hideMark/>
          </w:tcPr>
          <w:p w14:paraId="5F6521EA" w14:textId="77777777" w:rsidR="00B83C22" w:rsidRDefault="00B83C22" w:rsidP="00B83C22">
            <w:pPr>
              <w:jc w:val="right"/>
            </w:pPr>
            <w:r w:rsidRPr="003C084D">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hideMark/>
          </w:tcPr>
          <w:p w14:paraId="45D2F7CE" w14:textId="77777777" w:rsidR="00B83C22" w:rsidRDefault="00B83C22" w:rsidP="00B83C22">
            <w:pPr>
              <w:jc w:val="right"/>
            </w:pPr>
            <w:r w:rsidRPr="003C084D">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497985F5" w14:textId="77777777" w:rsidR="00B83C22" w:rsidRDefault="00B83C22" w:rsidP="00B83C22">
            <w:pPr>
              <w:jc w:val="right"/>
              <w:rPr>
                <w:rFonts w:ascii="Arial" w:hAnsi="Arial" w:cs="Arial"/>
                <w:sz w:val="18"/>
                <w:szCs w:val="18"/>
              </w:rPr>
            </w:pPr>
            <w:r>
              <w:rPr>
                <w:rFonts w:ascii="Arial" w:hAnsi="Arial" w:cs="Arial"/>
                <w:sz w:val="18"/>
                <w:szCs w:val="18"/>
              </w:rPr>
              <w:t>-</w:t>
            </w:r>
          </w:p>
        </w:tc>
      </w:tr>
      <w:tr w:rsidR="00A51D8A" w:rsidRPr="007F6C1D" w14:paraId="7FB682E4" w14:textId="77777777" w:rsidTr="003C12B9">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AC70606"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43</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403F1774"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 xml:space="preserve">Rashodi amortizacije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F739FF8"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108</w:t>
            </w:r>
          </w:p>
        </w:tc>
        <w:tc>
          <w:tcPr>
            <w:tcW w:w="1276" w:type="dxa"/>
            <w:tcBorders>
              <w:top w:val="nil"/>
              <w:left w:val="nil"/>
              <w:bottom w:val="single" w:sz="4" w:space="0" w:color="C0C0C0"/>
              <w:right w:val="single" w:sz="4" w:space="0" w:color="auto"/>
            </w:tcBorders>
            <w:shd w:val="clear" w:color="auto" w:fill="auto"/>
            <w:noWrap/>
            <w:vAlign w:val="center"/>
            <w:hideMark/>
          </w:tcPr>
          <w:p w14:paraId="21CCDD57" w14:textId="77777777" w:rsidR="00A51D8A" w:rsidRDefault="00A51D8A" w:rsidP="00A51D8A">
            <w:pPr>
              <w:jc w:val="right"/>
              <w:rPr>
                <w:rFonts w:ascii="Arial" w:hAnsi="Arial" w:cs="Arial"/>
                <w:sz w:val="18"/>
                <w:szCs w:val="18"/>
              </w:rPr>
            </w:pPr>
            <w:r>
              <w:rPr>
                <w:rFonts w:ascii="Arial" w:hAnsi="Arial" w:cs="Arial"/>
                <w:sz w:val="18"/>
                <w:szCs w:val="18"/>
              </w:rPr>
              <w:t>106.680</w:t>
            </w:r>
          </w:p>
        </w:tc>
        <w:tc>
          <w:tcPr>
            <w:tcW w:w="1418" w:type="dxa"/>
            <w:tcBorders>
              <w:top w:val="nil"/>
              <w:left w:val="nil"/>
              <w:bottom w:val="single" w:sz="4" w:space="0" w:color="C0C0C0"/>
              <w:right w:val="single" w:sz="4" w:space="0" w:color="auto"/>
            </w:tcBorders>
            <w:shd w:val="clear" w:color="auto" w:fill="auto"/>
            <w:noWrap/>
            <w:vAlign w:val="center"/>
            <w:hideMark/>
          </w:tcPr>
          <w:p w14:paraId="4B5409D4" w14:textId="77777777" w:rsidR="00A51D8A" w:rsidRDefault="00A51D8A" w:rsidP="00A51D8A">
            <w:pPr>
              <w:jc w:val="right"/>
              <w:rPr>
                <w:rFonts w:ascii="Arial" w:hAnsi="Arial" w:cs="Arial"/>
                <w:sz w:val="18"/>
                <w:szCs w:val="18"/>
              </w:rPr>
            </w:pPr>
            <w:r>
              <w:rPr>
                <w:rFonts w:ascii="Arial" w:hAnsi="Arial" w:cs="Arial"/>
                <w:sz w:val="18"/>
                <w:szCs w:val="18"/>
              </w:rPr>
              <w:t>119.081</w:t>
            </w:r>
          </w:p>
        </w:tc>
        <w:tc>
          <w:tcPr>
            <w:tcW w:w="817" w:type="dxa"/>
            <w:tcBorders>
              <w:top w:val="nil"/>
              <w:left w:val="nil"/>
              <w:bottom w:val="single" w:sz="4" w:space="0" w:color="C0C0C0"/>
              <w:right w:val="single" w:sz="4" w:space="0" w:color="auto"/>
            </w:tcBorders>
            <w:shd w:val="clear" w:color="auto" w:fill="auto"/>
            <w:noWrap/>
            <w:vAlign w:val="center"/>
            <w:hideMark/>
          </w:tcPr>
          <w:p w14:paraId="7209DED5" w14:textId="77777777" w:rsidR="00A51D8A" w:rsidRDefault="00A51D8A" w:rsidP="00A51D8A">
            <w:pPr>
              <w:jc w:val="right"/>
              <w:rPr>
                <w:rFonts w:ascii="Arial" w:hAnsi="Arial" w:cs="Arial"/>
                <w:sz w:val="18"/>
                <w:szCs w:val="18"/>
              </w:rPr>
            </w:pPr>
            <w:r>
              <w:rPr>
                <w:rFonts w:ascii="Arial" w:hAnsi="Arial" w:cs="Arial"/>
                <w:sz w:val="18"/>
                <w:szCs w:val="18"/>
              </w:rPr>
              <w:t>111,6</w:t>
            </w:r>
          </w:p>
        </w:tc>
      </w:tr>
      <w:tr w:rsidR="00A51D8A" w:rsidRPr="007F6C1D" w14:paraId="246A582B" w14:textId="77777777" w:rsidTr="003C12B9">
        <w:trPr>
          <w:trHeight w:val="255"/>
        </w:trPr>
        <w:tc>
          <w:tcPr>
            <w:tcW w:w="617" w:type="dxa"/>
            <w:tcBorders>
              <w:top w:val="nil"/>
              <w:left w:val="single" w:sz="4" w:space="0" w:color="auto"/>
              <w:bottom w:val="single" w:sz="4" w:space="0" w:color="C0C0C0"/>
              <w:right w:val="single" w:sz="4" w:space="0" w:color="auto"/>
            </w:tcBorders>
            <w:noWrap/>
            <w:vAlign w:val="center"/>
            <w:hideMark/>
          </w:tcPr>
          <w:p w14:paraId="17C86C3A"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44</w:t>
            </w:r>
          </w:p>
        </w:tc>
        <w:tc>
          <w:tcPr>
            <w:tcW w:w="4666" w:type="dxa"/>
            <w:tcBorders>
              <w:top w:val="single" w:sz="4" w:space="0" w:color="C0C0C0"/>
              <w:left w:val="nil"/>
              <w:bottom w:val="single" w:sz="4" w:space="0" w:color="C0C0C0"/>
              <w:right w:val="single" w:sz="4" w:space="0" w:color="auto"/>
            </w:tcBorders>
            <w:vAlign w:val="center"/>
            <w:hideMark/>
          </w:tcPr>
          <w:p w14:paraId="7EECA93C"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 xml:space="preserve">Financijski rashodi (AOP 110+111+115) </w:t>
            </w:r>
          </w:p>
        </w:tc>
        <w:tc>
          <w:tcPr>
            <w:tcW w:w="850" w:type="dxa"/>
            <w:tcBorders>
              <w:top w:val="nil"/>
              <w:left w:val="single" w:sz="4" w:space="0" w:color="auto"/>
              <w:bottom w:val="single" w:sz="4" w:space="0" w:color="C0C0C0"/>
              <w:right w:val="single" w:sz="4" w:space="0" w:color="auto"/>
            </w:tcBorders>
            <w:noWrap/>
            <w:vAlign w:val="center"/>
            <w:hideMark/>
          </w:tcPr>
          <w:p w14:paraId="58255D87"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109</w:t>
            </w:r>
          </w:p>
        </w:tc>
        <w:tc>
          <w:tcPr>
            <w:tcW w:w="1276" w:type="dxa"/>
            <w:tcBorders>
              <w:top w:val="single" w:sz="4" w:space="0" w:color="C0C0C0"/>
              <w:left w:val="nil"/>
              <w:bottom w:val="single" w:sz="4" w:space="0" w:color="C0C0C0"/>
              <w:right w:val="single" w:sz="4" w:space="0" w:color="auto"/>
            </w:tcBorders>
            <w:shd w:val="pct25" w:color="D9D9D9" w:fill="auto"/>
            <w:noWrap/>
            <w:vAlign w:val="center"/>
            <w:hideMark/>
          </w:tcPr>
          <w:p w14:paraId="2C81F244" w14:textId="77777777" w:rsidR="00A51D8A" w:rsidRDefault="00A51D8A" w:rsidP="00A51D8A">
            <w:pPr>
              <w:jc w:val="right"/>
              <w:rPr>
                <w:rFonts w:ascii="Arial" w:hAnsi="Arial" w:cs="Arial"/>
                <w:sz w:val="18"/>
                <w:szCs w:val="18"/>
              </w:rPr>
            </w:pPr>
            <w:r>
              <w:rPr>
                <w:rFonts w:ascii="Arial" w:hAnsi="Arial" w:cs="Arial"/>
                <w:sz w:val="18"/>
                <w:szCs w:val="18"/>
              </w:rPr>
              <w:t>16.005</w:t>
            </w:r>
          </w:p>
        </w:tc>
        <w:tc>
          <w:tcPr>
            <w:tcW w:w="1418" w:type="dxa"/>
            <w:tcBorders>
              <w:top w:val="single" w:sz="4" w:space="0" w:color="C0C0C0"/>
              <w:left w:val="nil"/>
              <w:bottom w:val="single" w:sz="4" w:space="0" w:color="C0C0C0"/>
              <w:right w:val="single" w:sz="4" w:space="0" w:color="auto"/>
            </w:tcBorders>
            <w:shd w:val="pct25" w:color="D9D9D9" w:fill="auto"/>
            <w:noWrap/>
            <w:vAlign w:val="center"/>
            <w:hideMark/>
          </w:tcPr>
          <w:p w14:paraId="1037D59A" w14:textId="77777777" w:rsidR="00A51D8A" w:rsidRDefault="00A51D8A" w:rsidP="00A51D8A">
            <w:pPr>
              <w:jc w:val="right"/>
              <w:rPr>
                <w:rFonts w:ascii="Arial" w:hAnsi="Arial" w:cs="Arial"/>
                <w:sz w:val="18"/>
                <w:szCs w:val="18"/>
              </w:rPr>
            </w:pPr>
            <w:r>
              <w:rPr>
                <w:rFonts w:ascii="Arial" w:hAnsi="Arial" w:cs="Arial"/>
                <w:sz w:val="18"/>
                <w:szCs w:val="18"/>
              </w:rPr>
              <w:t>8.788</w:t>
            </w:r>
          </w:p>
        </w:tc>
        <w:tc>
          <w:tcPr>
            <w:tcW w:w="817" w:type="dxa"/>
            <w:tcBorders>
              <w:top w:val="nil"/>
              <w:left w:val="nil"/>
              <w:bottom w:val="single" w:sz="4" w:space="0" w:color="C0C0C0"/>
              <w:right w:val="single" w:sz="4" w:space="0" w:color="auto"/>
            </w:tcBorders>
            <w:shd w:val="clear" w:color="auto" w:fill="auto"/>
            <w:noWrap/>
            <w:vAlign w:val="center"/>
            <w:hideMark/>
          </w:tcPr>
          <w:p w14:paraId="490A1F94" w14:textId="77777777" w:rsidR="00A51D8A" w:rsidRDefault="00A51D8A" w:rsidP="00A51D8A">
            <w:pPr>
              <w:jc w:val="right"/>
              <w:rPr>
                <w:rFonts w:ascii="Arial" w:hAnsi="Arial" w:cs="Arial"/>
                <w:sz w:val="18"/>
                <w:szCs w:val="18"/>
              </w:rPr>
            </w:pPr>
            <w:r>
              <w:rPr>
                <w:rFonts w:ascii="Arial" w:hAnsi="Arial" w:cs="Arial"/>
                <w:sz w:val="18"/>
                <w:szCs w:val="18"/>
              </w:rPr>
              <w:t>54,9</w:t>
            </w:r>
          </w:p>
        </w:tc>
      </w:tr>
      <w:tr w:rsidR="00B83C22" w:rsidRPr="007F6C1D" w14:paraId="56464412" w14:textId="77777777" w:rsidTr="006A5C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EC53693"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441</w:t>
            </w:r>
          </w:p>
        </w:tc>
        <w:tc>
          <w:tcPr>
            <w:tcW w:w="4666" w:type="dxa"/>
            <w:tcBorders>
              <w:top w:val="single" w:sz="4" w:space="0" w:color="C0C0C0"/>
              <w:left w:val="nil"/>
              <w:bottom w:val="single" w:sz="4" w:space="0" w:color="C0C0C0"/>
              <w:right w:val="single" w:sz="4" w:space="0" w:color="auto"/>
            </w:tcBorders>
            <w:shd w:val="clear" w:color="auto" w:fill="auto"/>
            <w:vAlign w:val="center"/>
            <w:hideMark/>
          </w:tcPr>
          <w:p w14:paraId="0ECB6DC9"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 xml:space="preserve">Kamate za izdane vrijednosne papire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2D3F7D54"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110</w:t>
            </w:r>
          </w:p>
        </w:tc>
        <w:tc>
          <w:tcPr>
            <w:tcW w:w="1276" w:type="dxa"/>
            <w:tcBorders>
              <w:top w:val="nil"/>
              <w:left w:val="nil"/>
              <w:bottom w:val="single" w:sz="4" w:space="0" w:color="C0C0C0"/>
              <w:right w:val="single" w:sz="4" w:space="0" w:color="auto"/>
            </w:tcBorders>
            <w:shd w:val="clear" w:color="auto" w:fill="auto"/>
            <w:noWrap/>
            <w:hideMark/>
          </w:tcPr>
          <w:p w14:paraId="77B7DA07" w14:textId="77777777" w:rsidR="00B83C22" w:rsidRDefault="00B83C22" w:rsidP="00B83C22">
            <w:pPr>
              <w:jc w:val="right"/>
            </w:pPr>
            <w:r w:rsidRPr="00D702D0">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hideMark/>
          </w:tcPr>
          <w:p w14:paraId="63342891" w14:textId="77777777" w:rsidR="00B83C22" w:rsidRDefault="00B83C22" w:rsidP="00B83C22">
            <w:pPr>
              <w:jc w:val="right"/>
            </w:pPr>
            <w:r w:rsidRPr="00D702D0">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63051D6A"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7F6C1D" w14:paraId="0E8FD904" w14:textId="77777777" w:rsidTr="006A5CF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60AE5B33"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442</w:t>
            </w:r>
          </w:p>
        </w:tc>
        <w:tc>
          <w:tcPr>
            <w:tcW w:w="4666" w:type="dxa"/>
            <w:tcBorders>
              <w:top w:val="single" w:sz="4" w:space="0" w:color="C0C0C0"/>
              <w:left w:val="nil"/>
              <w:bottom w:val="single" w:sz="4" w:space="0" w:color="C0C0C0"/>
              <w:right w:val="single" w:sz="4" w:space="0" w:color="auto"/>
            </w:tcBorders>
            <w:vAlign w:val="center"/>
            <w:hideMark/>
          </w:tcPr>
          <w:p w14:paraId="1BEDAC9D"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Kamate za primljene kredite i zajmove (AOP 112 do 114)</w:t>
            </w:r>
          </w:p>
        </w:tc>
        <w:tc>
          <w:tcPr>
            <w:tcW w:w="850" w:type="dxa"/>
            <w:tcBorders>
              <w:top w:val="nil"/>
              <w:left w:val="single" w:sz="4" w:space="0" w:color="auto"/>
              <w:bottom w:val="single" w:sz="4" w:space="0" w:color="C0C0C0"/>
              <w:right w:val="single" w:sz="4" w:space="0" w:color="auto"/>
            </w:tcBorders>
            <w:noWrap/>
            <w:vAlign w:val="center"/>
            <w:hideMark/>
          </w:tcPr>
          <w:p w14:paraId="0803CAE5"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111</w:t>
            </w:r>
          </w:p>
        </w:tc>
        <w:tc>
          <w:tcPr>
            <w:tcW w:w="1276" w:type="dxa"/>
            <w:tcBorders>
              <w:top w:val="nil"/>
              <w:left w:val="nil"/>
              <w:bottom w:val="single" w:sz="4" w:space="0" w:color="C0C0C0"/>
              <w:right w:val="single" w:sz="4" w:space="0" w:color="auto"/>
            </w:tcBorders>
            <w:shd w:val="clear" w:color="auto" w:fill="auto"/>
            <w:noWrap/>
            <w:hideMark/>
          </w:tcPr>
          <w:p w14:paraId="148B6E17" w14:textId="77777777" w:rsidR="00B83C22" w:rsidRDefault="00B83C22" w:rsidP="00B83C22">
            <w:pPr>
              <w:jc w:val="right"/>
            </w:pPr>
            <w:r w:rsidRPr="00D702D0">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hideMark/>
          </w:tcPr>
          <w:p w14:paraId="440B12FD" w14:textId="77777777" w:rsidR="00B83C22" w:rsidRDefault="00B83C22" w:rsidP="00B83C22">
            <w:pPr>
              <w:jc w:val="right"/>
            </w:pPr>
            <w:r w:rsidRPr="00D702D0">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77E45B4F"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7F6C1D" w14:paraId="760933EF" w14:textId="77777777" w:rsidTr="006A5CF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3F8536E9"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4421</w:t>
            </w:r>
          </w:p>
        </w:tc>
        <w:tc>
          <w:tcPr>
            <w:tcW w:w="4666" w:type="dxa"/>
            <w:tcBorders>
              <w:top w:val="single" w:sz="4" w:space="0" w:color="C0C0C0"/>
              <w:left w:val="nil"/>
              <w:bottom w:val="single" w:sz="4" w:space="0" w:color="C0C0C0"/>
              <w:right w:val="single" w:sz="4" w:space="0" w:color="auto"/>
            </w:tcBorders>
            <w:vAlign w:val="center"/>
            <w:hideMark/>
          </w:tcPr>
          <w:p w14:paraId="749854EB"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Kamate za primljene kredite banaka i ostalih kreditora</w:t>
            </w:r>
          </w:p>
        </w:tc>
        <w:tc>
          <w:tcPr>
            <w:tcW w:w="850" w:type="dxa"/>
            <w:tcBorders>
              <w:top w:val="nil"/>
              <w:left w:val="single" w:sz="4" w:space="0" w:color="auto"/>
              <w:bottom w:val="single" w:sz="4" w:space="0" w:color="C0C0C0"/>
              <w:right w:val="single" w:sz="4" w:space="0" w:color="auto"/>
            </w:tcBorders>
            <w:noWrap/>
            <w:vAlign w:val="center"/>
            <w:hideMark/>
          </w:tcPr>
          <w:p w14:paraId="12FEB821"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112</w:t>
            </w:r>
          </w:p>
        </w:tc>
        <w:tc>
          <w:tcPr>
            <w:tcW w:w="1276" w:type="dxa"/>
            <w:tcBorders>
              <w:top w:val="nil"/>
              <w:left w:val="nil"/>
              <w:bottom w:val="single" w:sz="4" w:space="0" w:color="C0C0C0"/>
              <w:right w:val="single" w:sz="4" w:space="0" w:color="auto"/>
            </w:tcBorders>
            <w:shd w:val="clear" w:color="auto" w:fill="auto"/>
            <w:noWrap/>
            <w:hideMark/>
          </w:tcPr>
          <w:p w14:paraId="50EA8E19" w14:textId="77777777" w:rsidR="00B83C22" w:rsidRDefault="00B83C22" w:rsidP="00B83C22">
            <w:pPr>
              <w:jc w:val="right"/>
            </w:pPr>
            <w:r w:rsidRPr="00D702D0">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hideMark/>
          </w:tcPr>
          <w:p w14:paraId="515A3331" w14:textId="77777777" w:rsidR="00B83C22" w:rsidRDefault="00B83C22" w:rsidP="00B83C22">
            <w:pPr>
              <w:jc w:val="right"/>
            </w:pPr>
            <w:r w:rsidRPr="00D702D0">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0C6ABE0A"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7F6C1D" w14:paraId="787E27E9" w14:textId="77777777" w:rsidTr="006A5CF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5A1A61C4"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4422</w:t>
            </w:r>
          </w:p>
        </w:tc>
        <w:tc>
          <w:tcPr>
            <w:tcW w:w="4666" w:type="dxa"/>
            <w:tcBorders>
              <w:top w:val="single" w:sz="4" w:space="0" w:color="C0C0C0"/>
              <w:left w:val="nil"/>
              <w:bottom w:val="single" w:sz="4" w:space="0" w:color="C0C0C0"/>
              <w:right w:val="single" w:sz="4" w:space="0" w:color="auto"/>
            </w:tcBorders>
            <w:vAlign w:val="center"/>
            <w:hideMark/>
          </w:tcPr>
          <w:p w14:paraId="4125857A"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Kamate za primljene robne i ostale zajmove</w:t>
            </w:r>
          </w:p>
        </w:tc>
        <w:tc>
          <w:tcPr>
            <w:tcW w:w="850" w:type="dxa"/>
            <w:tcBorders>
              <w:top w:val="nil"/>
              <w:left w:val="single" w:sz="4" w:space="0" w:color="auto"/>
              <w:bottom w:val="single" w:sz="4" w:space="0" w:color="C0C0C0"/>
              <w:right w:val="single" w:sz="4" w:space="0" w:color="auto"/>
            </w:tcBorders>
            <w:noWrap/>
            <w:vAlign w:val="center"/>
            <w:hideMark/>
          </w:tcPr>
          <w:p w14:paraId="577E7B07"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113</w:t>
            </w:r>
          </w:p>
        </w:tc>
        <w:tc>
          <w:tcPr>
            <w:tcW w:w="1276" w:type="dxa"/>
            <w:tcBorders>
              <w:top w:val="nil"/>
              <w:left w:val="nil"/>
              <w:bottom w:val="single" w:sz="4" w:space="0" w:color="C0C0C0"/>
              <w:right w:val="single" w:sz="4" w:space="0" w:color="auto"/>
            </w:tcBorders>
            <w:shd w:val="clear" w:color="auto" w:fill="auto"/>
            <w:noWrap/>
            <w:hideMark/>
          </w:tcPr>
          <w:p w14:paraId="2A428FFD" w14:textId="77777777" w:rsidR="00B83C22" w:rsidRDefault="00B83C22" w:rsidP="00B83C22">
            <w:pPr>
              <w:jc w:val="right"/>
            </w:pPr>
            <w:r w:rsidRPr="00D702D0">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hideMark/>
          </w:tcPr>
          <w:p w14:paraId="569AAB95" w14:textId="77777777" w:rsidR="00B83C22" w:rsidRDefault="00B83C22" w:rsidP="00B83C22">
            <w:pPr>
              <w:jc w:val="right"/>
            </w:pPr>
            <w:r w:rsidRPr="00D702D0">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06B568B2"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7F6C1D" w14:paraId="5CC2DACA" w14:textId="77777777" w:rsidTr="006A5CF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1ACE1F24"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4423</w:t>
            </w:r>
          </w:p>
        </w:tc>
        <w:tc>
          <w:tcPr>
            <w:tcW w:w="4666" w:type="dxa"/>
            <w:tcBorders>
              <w:top w:val="single" w:sz="4" w:space="0" w:color="C0C0C0"/>
              <w:left w:val="nil"/>
              <w:bottom w:val="single" w:sz="4" w:space="0" w:color="C0C0C0"/>
              <w:right w:val="single" w:sz="4" w:space="0" w:color="auto"/>
            </w:tcBorders>
            <w:vAlign w:val="center"/>
            <w:hideMark/>
          </w:tcPr>
          <w:p w14:paraId="708D678A"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Kamate za odobrene, a nerealizirane kredite i zajmove</w:t>
            </w:r>
          </w:p>
        </w:tc>
        <w:tc>
          <w:tcPr>
            <w:tcW w:w="850" w:type="dxa"/>
            <w:tcBorders>
              <w:top w:val="nil"/>
              <w:left w:val="single" w:sz="4" w:space="0" w:color="auto"/>
              <w:bottom w:val="single" w:sz="4" w:space="0" w:color="C0C0C0"/>
              <w:right w:val="single" w:sz="4" w:space="0" w:color="auto"/>
            </w:tcBorders>
            <w:noWrap/>
            <w:vAlign w:val="center"/>
            <w:hideMark/>
          </w:tcPr>
          <w:p w14:paraId="7BCA1390"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114</w:t>
            </w:r>
          </w:p>
        </w:tc>
        <w:tc>
          <w:tcPr>
            <w:tcW w:w="1276" w:type="dxa"/>
            <w:tcBorders>
              <w:top w:val="nil"/>
              <w:left w:val="nil"/>
              <w:bottom w:val="single" w:sz="4" w:space="0" w:color="C0C0C0"/>
              <w:right w:val="single" w:sz="4" w:space="0" w:color="auto"/>
            </w:tcBorders>
            <w:shd w:val="clear" w:color="auto" w:fill="auto"/>
            <w:noWrap/>
            <w:hideMark/>
          </w:tcPr>
          <w:p w14:paraId="125D7406" w14:textId="77777777" w:rsidR="00B83C22" w:rsidRDefault="00B83C22" w:rsidP="00B83C22">
            <w:pPr>
              <w:jc w:val="right"/>
            </w:pPr>
            <w:r w:rsidRPr="00D702D0">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hideMark/>
          </w:tcPr>
          <w:p w14:paraId="2638D5A2" w14:textId="77777777" w:rsidR="00B83C22" w:rsidRDefault="00B83C22" w:rsidP="00B83C22">
            <w:pPr>
              <w:jc w:val="right"/>
            </w:pPr>
            <w:r w:rsidRPr="00D702D0">
              <w:rPr>
                <w:rFonts w:ascii="Arial" w:hAnsi="Arial" w:cs="Arial"/>
                <w:sz w:val="18"/>
                <w:szCs w:val="18"/>
              </w:rPr>
              <w:t>-</w:t>
            </w:r>
          </w:p>
        </w:tc>
        <w:tc>
          <w:tcPr>
            <w:tcW w:w="817" w:type="dxa"/>
            <w:tcBorders>
              <w:top w:val="nil"/>
              <w:left w:val="nil"/>
              <w:bottom w:val="single" w:sz="4" w:space="0" w:color="C0C0C0"/>
              <w:right w:val="single" w:sz="4" w:space="0" w:color="auto"/>
            </w:tcBorders>
            <w:shd w:val="clear" w:color="auto" w:fill="auto"/>
            <w:noWrap/>
            <w:vAlign w:val="center"/>
            <w:hideMark/>
          </w:tcPr>
          <w:p w14:paraId="6D687E51" w14:textId="77777777" w:rsidR="00B83C22" w:rsidRDefault="00B83C22" w:rsidP="00B83C22">
            <w:pPr>
              <w:jc w:val="right"/>
              <w:rPr>
                <w:rFonts w:ascii="Arial" w:hAnsi="Arial" w:cs="Arial"/>
                <w:sz w:val="18"/>
                <w:szCs w:val="18"/>
              </w:rPr>
            </w:pPr>
            <w:r>
              <w:rPr>
                <w:rFonts w:ascii="Arial" w:hAnsi="Arial" w:cs="Arial"/>
                <w:sz w:val="18"/>
                <w:szCs w:val="18"/>
              </w:rPr>
              <w:t>-</w:t>
            </w:r>
          </w:p>
        </w:tc>
      </w:tr>
      <w:tr w:rsidR="00A51D8A" w:rsidRPr="007F6C1D" w14:paraId="227B07FF" w14:textId="77777777" w:rsidTr="003C12B9">
        <w:trPr>
          <w:trHeight w:val="255"/>
        </w:trPr>
        <w:tc>
          <w:tcPr>
            <w:tcW w:w="617" w:type="dxa"/>
            <w:tcBorders>
              <w:top w:val="nil"/>
              <w:left w:val="single" w:sz="4" w:space="0" w:color="auto"/>
              <w:bottom w:val="single" w:sz="4" w:space="0" w:color="C0C0C0"/>
              <w:right w:val="single" w:sz="4" w:space="0" w:color="auto"/>
            </w:tcBorders>
            <w:noWrap/>
            <w:vAlign w:val="center"/>
            <w:hideMark/>
          </w:tcPr>
          <w:p w14:paraId="3A5070D8"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443</w:t>
            </w:r>
          </w:p>
        </w:tc>
        <w:tc>
          <w:tcPr>
            <w:tcW w:w="4666" w:type="dxa"/>
            <w:tcBorders>
              <w:top w:val="single" w:sz="4" w:space="0" w:color="C0C0C0"/>
              <w:left w:val="nil"/>
              <w:bottom w:val="single" w:sz="4" w:space="0" w:color="C0C0C0"/>
              <w:right w:val="single" w:sz="4" w:space="0" w:color="auto"/>
            </w:tcBorders>
            <w:vAlign w:val="center"/>
            <w:hideMark/>
          </w:tcPr>
          <w:p w14:paraId="3B05D2CE"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Ostali financijski rashodi (AOP 116 do 119)</w:t>
            </w:r>
          </w:p>
        </w:tc>
        <w:tc>
          <w:tcPr>
            <w:tcW w:w="850" w:type="dxa"/>
            <w:tcBorders>
              <w:top w:val="nil"/>
              <w:left w:val="single" w:sz="4" w:space="0" w:color="auto"/>
              <w:bottom w:val="single" w:sz="4" w:space="0" w:color="C0C0C0"/>
              <w:right w:val="single" w:sz="4" w:space="0" w:color="auto"/>
            </w:tcBorders>
            <w:noWrap/>
            <w:vAlign w:val="center"/>
            <w:hideMark/>
          </w:tcPr>
          <w:p w14:paraId="6974F57C"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115</w:t>
            </w:r>
          </w:p>
        </w:tc>
        <w:tc>
          <w:tcPr>
            <w:tcW w:w="1276" w:type="dxa"/>
            <w:tcBorders>
              <w:top w:val="single" w:sz="4" w:space="0" w:color="C0C0C0"/>
              <w:left w:val="nil"/>
              <w:bottom w:val="single" w:sz="4" w:space="0" w:color="C0C0C0"/>
              <w:right w:val="single" w:sz="4" w:space="0" w:color="auto"/>
            </w:tcBorders>
            <w:shd w:val="pct25" w:color="BFBFBF" w:fill="auto"/>
            <w:noWrap/>
            <w:vAlign w:val="center"/>
            <w:hideMark/>
          </w:tcPr>
          <w:p w14:paraId="46FA8F48" w14:textId="77777777" w:rsidR="00A51D8A" w:rsidRDefault="00A51D8A" w:rsidP="00A51D8A">
            <w:pPr>
              <w:jc w:val="right"/>
              <w:rPr>
                <w:rFonts w:ascii="Arial" w:hAnsi="Arial" w:cs="Arial"/>
                <w:sz w:val="18"/>
                <w:szCs w:val="18"/>
              </w:rPr>
            </w:pPr>
            <w:r>
              <w:rPr>
                <w:rFonts w:ascii="Arial" w:hAnsi="Arial" w:cs="Arial"/>
                <w:sz w:val="18"/>
                <w:szCs w:val="18"/>
              </w:rPr>
              <w:t>16.005</w:t>
            </w:r>
          </w:p>
        </w:tc>
        <w:tc>
          <w:tcPr>
            <w:tcW w:w="1418" w:type="dxa"/>
            <w:tcBorders>
              <w:top w:val="single" w:sz="4" w:space="0" w:color="C0C0C0"/>
              <w:left w:val="nil"/>
              <w:bottom w:val="single" w:sz="4" w:space="0" w:color="C0C0C0"/>
              <w:right w:val="single" w:sz="4" w:space="0" w:color="auto"/>
            </w:tcBorders>
            <w:shd w:val="pct25" w:color="BFBFBF" w:fill="auto"/>
            <w:noWrap/>
            <w:vAlign w:val="center"/>
            <w:hideMark/>
          </w:tcPr>
          <w:p w14:paraId="155792F4" w14:textId="77777777" w:rsidR="00A51D8A" w:rsidRDefault="00A51D8A" w:rsidP="00A51D8A">
            <w:pPr>
              <w:jc w:val="right"/>
              <w:rPr>
                <w:rFonts w:ascii="Arial" w:hAnsi="Arial" w:cs="Arial"/>
                <w:sz w:val="18"/>
                <w:szCs w:val="18"/>
              </w:rPr>
            </w:pPr>
            <w:r>
              <w:rPr>
                <w:rFonts w:ascii="Arial" w:hAnsi="Arial" w:cs="Arial"/>
                <w:sz w:val="18"/>
                <w:szCs w:val="18"/>
              </w:rPr>
              <w:t>8.788</w:t>
            </w:r>
          </w:p>
        </w:tc>
        <w:tc>
          <w:tcPr>
            <w:tcW w:w="817" w:type="dxa"/>
            <w:tcBorders>
              <w:top w:val="nil"/>
              <w:left w:val="nil"/>
              <w:bottom w:val="single" w:sz="4" w:space="0" w:color="C0C0C0"/>
              <w:right w:val="single" w:sz="4" w:space="0" w:color="auto"/>
            </w:tcBorders>
            <w:shd w:val="clear" w:color="auto" w:fill="auto"/>
            <w:noWrap/>
            <w:vAlign w:val="center"/>
            <w:hideMark/>
          </w:tcPr>
          <w:p w14:paraId="5BAD4D4A" w14:textId="77777777" w:rsidR="00A51D8A" w:rsidRDefault="00A51D8A" w:rsidP="00A51D8A">
            <w:pPr>
              <w:jc w:val="right"/>
              <w:rPr>
                <w:rFonts w:ascii="Arial" w:hAnsi="Arial" w:cs="Arial"/>
                <w:sz w:val="18"/>
                <w:szCs w:val="18"/>
              </w:rPr>
            </w:pPr>
            <w:r>
              <w:rPr>
                <w:rFonts w:ascii="Arial" w:hAnsi="Arial" w:cs="Arial"/>
                <w:sz w:val="18"/>
                <w:szCs w:val="18"/>
              </w:rPr>
              <w:t>54,9</w:t>
            </w:r>
          </w:p>
        </w:tc>
      </w:tr>
    </w:tbl>
    <w:p w14:paraId="64EE7BA1" w14:textId="77777777" w:rsidR="00BD2A95" w:rsidRDefault="00BD2A95" w:rsidP="007F6C1D">
      <w:pPr>
        <w:pStyle w:val="BodyText"/>
        <w:spacing w:line="360" w:lineRule="auto"/>
        <w:rPr>
          <w:rFonts w:ascii="Verdana" w:hAnsi="Verdana"/>
          <w:sz w:val="20"/>
          <w:lang w:val="hr-HR"/>
        </w:rPr>
      </w:pPr>
    </w:p>
    <w:p w14:paraId="2C09BFF5" w14:textId="77777777" w:rsidR="009C1DE0" w:rsidRDefault="009C1DE0" w:rsidP="005A6BF6">
      <w:pPr>
        <w:pStyle w:val="BodyText"/>
        <w:spacing w:line="360" w:lineRule="auto"/>
        <w:rPr>
          <w:rFonts w:ascii="Verdana" w:hAnsi="Verdana"/>
          <w:sz w:val="20"/>
          <w:lang w:val="hr-HR"/>
        </w:rPr>
        <w:sectPr w:rsidR="009C1DE0" w:rsidSect="00BD6F65">
          <w:pgSz w:w="11907" w:h="16840" w:code="9"/>
          <w:pgMar w:top="1418" w:right="1134" w:bottom="1588" w:left="1418" w:header="794" w:footer="964" w:gutter="0"/>
          <w:cols w:space="720"/>
          <w:noEndnote/>
          <w:titlePg/>
          <w:docGrid w:linePitch="326"/>
        </w:sectPr>
      </w:pPr>
    </w:p>
    <w:tbl>
      <w:tblPr>
        <w:tblW w:w="9644" w:type="dxa"/>
        <w:tblInd w:w="103" w:type="dxa"/>
        <w:tblLook w:val="04A0" w:firstRow="1" w:lastRow="0" w:firstColumn="1" w:lastColumn="0" w:noHBand="0" w:noVBand="1"/>
      </w:tblPr>
      <w:tblGrid>
        <w:gridCol w:w="617"/>
        <w:gridCol w:w="4775"/>
        <w:gridCol w:w="850"/>
        <w:gridCol w:w="1276"/>
        <w:gridCol w:w="1418"/>
        <w:gridCol w:w="708"/>
      </w:tblGrid>
      <w:tr w:rsidR="00A51D8A" w:rsidRPr="007F6C1D" w14:paraId="1C79FC14" w14:textId="77777777" w:rsidTr="007F6C1D">
        <w:trPr>
          <w:trHeight w:val="255"/>
        </w:trPr>
        <w:tc>
          <w:tcPr>
            <w:tcW w:w="617"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0D15E622"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lastRenderedPageBreak/>
              <w:t>4431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1C2A6ECF"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Bankarske usluge i usluge platnog prometa</w:t>
            </w:r>
          </w:p>
        </w:tc>
        <w:tc>
          <w:tcPr>
            <w:tcW w:w="850"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22E9C77A"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116</w:t>
            </w:r>
          </w:p>
        </w:tc>
        <w:tc>
          <w:tcPr>
            <w:tcW w:w="1276" w:type="dxa"/>
            <w:tcBorders>
              <w:top w:val="single" w:sz="4" w:space="0" w:color="C0C0C0"/>
              <w:left w:val="nil"/>
              <w:bottom w:val="single" w:sz="4" w:space="0" w:color="C0C0C0"/>
              <w:right w:val="single" w:sz="4" w:space="0" w:color="auto"/>
            </w:tcBorders>
            <w:shd w:val="clear" w:color="auto" w:fill="auto"/>
            <w:noWrap/>
            <w:vAlign w:val="center"/>
            <w:hideMark/>
          </w:tcPr>
          <w:p w14:paraId="7D9669B6" w14:textId="77777777" w:rsidR="00A51D8A" w:rsidRDefault="00A51D8A" w:rsidP="00A51D8A">
            <w:pPr>
              <w:jc w:val="right"/>
              <w:rPr>
                <w:rFonts w:ascii="Arial" w:hAnsi="Arial" w:cs="Arial"/>
                <w:sz w:val="18"/>
                <w:szCs w:val="18"/>
                <w:lang w:eastAsia="hr-HR"/>
              </w:rPr>
            </w:pPr>
            <w:r>
              <w:rPr>
                <w:rFonts w:ascii="Arial" w:hAnsi="Arial" w:cs="Arial"/>
                <w:sz w:val="18"/>
                <w:szCs w:val="18"/>
              </w:rPr>
              <w:t>6.954</w:t>
            </w:r>
          </w:p>
        </w:tc>
        <w:tc>
          <w:tcPr>
            <w:tcW w:w="1418" w:type="dxa"/>
            <w:tcBorders>
              <w:top w:val="single" w:sz="4" w:space="0" w:color="C0C0C0"/>
              <w:left w:val="nil"/>
              <w:bottom w:val="single" w:sz="4" w:space="0" w:color="C0C0C0"/>
              <w:right w:val="single" w:sz="4" w:space="0" w:color="auto"/>
            </w:tcBorders>
            <w:shd w:val="clear" w:color="auto" w:fill="auto"/>
            <w:noWrap/>
            <w:vAlign w:val="center"/>
            <w:hideMark/>
          </w:tcPr>
          <w:p w14:paraId="0E625585" w14:textId="77777777" w:rsidR="00A51D8A" w:rsidRDefault="00A51D8A" w:rsidP="00A51D8A">
            <w:pPr>
              <w:jc w:val="right"/>
              <w:rPr>
                <w:rFonts w:ascii="Arial" w:hAnsi="Arial" w:cs="Arial"/>
                <w:sz w:val="18"/>
                <w:szCs w:val="18"/>
              </w:rPr>
            </w:pPr>
            <w:r>
              <w:rPr>
                <w:rFonts w:ascii="Arial" w:hAnsi="Arial" w:cs="Arial"/>
                <w:sz w:val="18"/>
                <w:szCs w:val="18"/>
              </w:rPr>
              <w:t>8.064</w:t>
            </w:r>
          </w:p>
        </w:tc>
        <w:tc>
          <w:tcPr>
            <w:tcW w:w="708" w:type="dxa"/>
            <w:tcBorders>
              <w:top w:val="single" w:sz="4" w:space="0" w:color="C0C0C0"/>
              <w:left w:val="nil"/>
              <w:bottom w:val="single" w:sz="4" w:space="0" w:color="C0C0C0"/>
              <w:right w:val="single" w:sz="4" w:space="0" w:color="auto"/>
            </w:tcBorders>
            <w:shd w:val="clear" w:color="auto" w:fill="auto"/>
            <w:noWrap/>
            <w:vAlign w:val="center"/>
            <w:hideMark/>
          </w:tcPr>
          <w:p w14:paraId="6D778018" w14:textId="77777777" w:rsidR="00A51D8A" w:rsidRDefault="00A51D8A" w:rsidP="00A51D8A">
            <w:pPr>
              <w:jc w:val="right"/>
              <w:rPr>
                <w:rFonts w:ascii="Arial" w:hAnsi="Arial" w:cs="Arial"/>
                <w:sz w:val="18"/>
                <w:szCs w:val="18"/>
              </w:rPr>
            </w:pPr>
            <w:r>
              <w:rPr>
                <w:rFonts w:ascii="Arial" w:hAnsi="Arial" w:cs="Arial"/>
                <w:sz w:val="18"/>
                <w:szCs w:val="18"/>
              </w:rPr>
              <w:t>116,0</w:t>
            </w:r>
          </w:p>
        </w:tc>
      </w:tr>
      <w:tr w:rsidR="00A51D8A" w:rsidRPr="007F6C1D" w14:paraId="333B7DD5"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EC8395A"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4432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324CDA02"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 xml:space="preserve">Negativne tečajne razlike i valutna klauzula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9544DED"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117</w:t>
            </w:r>
          </w:p>
        </w:tc>
        <w:tc>
          <w:tcPr>
            <w:tcW w:w="1276" w:type="dxa"/>
            <w:tcBorders>
              <w:top w:val="nil"/>
              <w:left w:val="nil"/>
              <w:bottom w:val="single" w:sz="4" w:space="0" w:color="C0C0C0"/>
              <w:right w:val="single" w:sz="4" w:space="0" w:color="auto"/>
            </w:tcBorders>
            <w:shd w:val="clear" w:color="auto" w:fill="auto"/>
            <w:noWrap/>
            <w:vAlign w:val="center"/>
            <w:hideMark/>
          </w:tcPr>
          <w:p w14:paraId="423E56B6" w14:textId="77777777" w:rsidR="00A51D8A" w:rsidRDefault="00A51D8A" w:rsidP="00A51D8A">
            <w:pPr>
              <w:jc w:val="right"/>
              <w:rPr>
                <w:rFonts w:ascii="Arial" w:hAnsi="Arial" w:cs="Arial"/>
                <w:sz w:val="18"/>
                <w:szCs w:val="18"/>
              </w:rPr>
            </w:pPr>
            <w:r>
              <w:rPr>
                <w:rFonts w:ascii="Arial" w:hAnsi="Arial" w:cs="Arial"/>
                <w:sz w:val="18"/>
                <w:szCs w:val="18"/>
              </w:rPr>
              <w:t>9.016</w:t>
            </w:r>
          </w:p>
        </w:tc>
        <w:tc>
          <w:tcPr>
            <w:tcW w:w="1418" w:type="dxa"/>
            <w:tcBorders>
              <w:top w:val="nil"/>
              <w:left w:val="nil"/>
              <w:bottom w:val="single" w:sz="4" w:space="0" w:color="C0C0C0"/>
              <w:right w:val="single" w:sz="4" w:space="0" w:color="auto"/>
            </w:tcBorders>
            <w:shd w:val="clear" w:color="auto" w:fill="auto"/>
            <w:noWrap/>
            <w:vAlign w:val="center"/>
            <w:hideMark/>
          </w:tcPr>
          <w:p w14:paraId="6C91673F" w14:textId="77777777" w:rsidR="00A51D8A" w:rsidRDefault="00A51D8A" w:rsidP="00A51D8A">
            <w:pPr>
              <w:jc w:val="right"/>
              <w:rPr>
                <w:rFonts w:ascii="Arial" w:hAnsi="Arial" w:cs="Arial"/>
                <w:sz w:val="18"/>
                <w:szCs w:val="18"/>
              </w:rPr>
            </w:pPr>
            <w:r>
              <w:rPr>
                <w:rFonts w:ascii="Arial" w:hAnsi="Arial" w:cs="Arial"/>
                <w:sz w:val="18"/>
                <w:szCs w:val="18"/>
              </w:rPr>
              <w:t>634</w:t>
            </w:r>
          </w:p>
        </w:tc>
        <w:tc>
          <w:tcPr>
            <w:tcW w:w="708" w:type="dxa"/>
            <w:tcBorders>
              <w:top w:val="nil"/>
              <w:left w:val="nil"/>
              <w:bottom w:val="single" w:sz="4" w:space="0" w:color="C0C0C0"/>
              <w:right w:val="single" w:sz="4" w:space="0" w:color="auto"/>
            </w:tcBorders>
            <w:shd w:val="clear" w:color="auto" w:fill="auto"/>
            <w:noWrap/>
            <w:vAlign w:val="center"/>
            <w:hideMark/>
          </w:tcPr>
          <w:p w14:paraId="2132C1A4" w14:textId="77777777" w:rsidR="00A51D8A" w:rsidRDefault="00A51D8A" w:rsidP="00A51D8A">
            <w:pPr>
              <w:jc w:val="right"/>
              <w:rPr>
                <w:rFonts w:ascii="Arial" w:hAnsi="Arial" w:cs="Arial"/>
                <w:sz w:val="18"/>
                <w:szCs w:val="18"/>
              </w:rPr>
            </w:pPr>
            <w:r>
              <w:rPr>
                <w:rFonts w:ascii="Arial" w:hAnsi="Arial" w:cs="Arial"/>
                <w:sz w:val="18"/>
                <w:szCs w:val="18"/>
              </w:rPr>
              <w:t>7,0</w:t>
            </w:r>
          </w:p>
        </w:tc>
      </w:tr>
      <w:tr w:rsidR="00A51D8A" w:rsidRPr="007F6C1D" w14:paraId="03C0121B"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C571246"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4433</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0364BC42"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 xml:space="preserve">Zatezne kamate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A96E5A0"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118</w:t>
            </w:r>
          </w:p>
        </w:tc>
        <w:tc>
          <w:tcPr>
            <w:tcW w:w="1276" w:type="dxa"/>
            <w:tcBorders>
              <w:top w:val="nil"/>
              <w:left w:val="nil"/>
              <w:bottom w:val="single" w:sz="4" w:space="0" w:color="C0C0C0"/>
              <w:right w:val="single" w:sz="4" w:space="0" w:color="auto"/>
            </w:tcBorders>
            <w:shd w:val="clear" w:color="auto" w:fill="auto"/>
            <w:noWrap/>
            <w:vAlign w:val="center"/>
            <w:hideMark/>
          </w:tcPr>
          <w:p w14:paraId="19F40711" w14:textId="77777777" w:rsidR="00A51D8A" w:rsidRDefault="00A51D8A" w:rsidP="00A51D8A">
            <w:pPr>
              <w:jc w:val="right"/>
              <w:rPr>
                <w:rFonts w:ascii="Arial" w:hAnsi="Arial" w:cs="Arial"/>
                <w:sz w:val="18"/>
                <w:szCs w:val="18"/>
              </w:rPr>
            </w:pPr>
            <w:r>
              <w:rPr>
                <w:rFonts w:ascii="Arial" w:hAnsi="Arial" w:cs="Arial"/>
                <w:sz w:val="18"/>
                <w:szCs w:val="18"/>
              </w:rPr>
              <w:t>35</w:t>
            </w:r>
          </w:p>
        </w:tc>
        <w:tc>
          <w:tcPr>
            <w:tcW w:w="1418" w:type="dxa"/>
            <w:tcBorders>
              <w:top w:val="nil"/>
              <w:left w:val="nil"/>
              <w:bottom w:val="single" w:sz="4" w:space="0" w:color="C0C0C0"/>
              <w:right w:val="single" w:sz="4" w:space="0" w:color="auto"/>
            </w:tcBorders>
            <w:shd w:val="clear" w:color="auto" w:fill="auto"/>
            <w:noWrap/>
            <w:vAlign w:val="center"/>
            <w:hideMark/>
          </w:tcPr>
          <w:p w14:paraId="41BFC5C8" w14:textId="77777777" w:rsidR="00A51D8A" w:rsidRDefault="00A51D8A" w:rsidP="00A51D8A">
            <w:pPr>
              <w:jc w:val="right"/>
              <w:rPr>
                <w:rFonts w:ascii="Arial" w:hAnsi="Arial" w:cs="Arial"/>
                <w:sz w:val="18"/>
                <w:szCs w:val="18"/>
              </w:rPr>
            </w:pPr>
            <w:r>
              <w:rPr>
                <w:rFonts w:ascii="Arial" w:hAnsi="Arial" w:cs="Arial"/>
                <w:sz w:val="18"/>
                <w:szCs w:val="18"/>
              </w:rPr>
              <w:t>90</w:t>
            </w:r>
          </w:p>
        </w:tc>
        <w:tc>
          <w:tcPr>
            <w:tcW w:w="708" w:type="dxa"/>
            <w:tcBorders>
              <w:top w:val="nil"/>
              <w:left w:val="nil"/>
              <w:bottom w:val="single" w:sz="4" w:space="0" w:color="C0C0C0"/>
              <w:right w:val="single" w:sz="4" w:space="0" w:color="auto"/>
            </w:tcBorders>
            <w:shd w:val="clear" w:color="auto" w:fill="auto"/>
            <w:noWrap/>
            <w:vAlign w:val="center"/>
            <w:hideMark/>
          </w:tcPr>
          <w:p w14:paraId="751362BE" w14:textId="77777777" w:rsidR="00A51D8A" w:rsidRDefault="00A51D8A" w:rsidP="00A51D8A">
            <w:pPr>
              <w:jc w:val="right"/>
              <w:rPr>
                <w:rFonts w:ascii="Arial" w:hAnsi="Arial" w:cs="Arial"/>
                <w:sz w:val="18"/>
                <w:szCs w:val="18"/>
              </w:rPr>
            </w:pPr>
            <w:r>
              <w:rPr>
                <w:rFonts w:ascii="Arial" w:hAnsi="Arial" w:cs="Arial"/>
                <w:sz w:val="18"/>
                <w:szCs w:val="18"/>
              </w:rPr>
              <w:t>257,1</w:t>
            </w:r>
          </w:p>
        </w:tc>
      </w:tr>
      <w:tr w:rsidR="00B83C22" w:rsidRPr="007F6C1D" w14:paraId="7CF7340D" w14:textId="77777777" w:rsidTr="006A5C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A834BAE"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4434</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19FB430E"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Ostali nespomenuti financijski rashodi</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574838D7"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119</w:t>
            </w:r>
          </w:p>
        </w:tc>
        <w:tc>
          <w:tcPr>
            <w:tcW w:w="1276" w:type="dxa"/>
            <w:tcBorders>
              <w:top w:val="nil"/>
              <w:left w:val="nil"/>
              <w:bottom w:val="single" w:sz="4" w:space="0" w:color="C0C0C0"/>
              <w:right w:val="single" w:sz="4" w:space="0" w:color="auto"/>
            </w:tcBorders>
            <w:shd w:val="clear" w:color="auto" w:fill="auto"/>
            <w:noWrap/>
            <w:hideMark/>
          </w:tcPr>
          <w:p w14:paraId="08B97842" w14:textId="77777777" w:rsidR="00B83C22" w:rsidRDefault="00B83C22" w:rsidP="00B83C22">
            <w:pPr>
              <w:jc w:val="right"/>
            </w:pPr>
            <w:r w:rsidRPr="00D84923">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hideMark/>
          </w:tcPr>
          <w:p w14:paraId="4E4741E2" w14:textId="77777777" w:rsidR="00B83C22" w:rsidRDefault="00B83C22" w:rsidP="00B83C22">
            <w:pPr>
              <w:jc w:val="right"/>
            </w:pPr>
            <w:r w:rsidRPr="00D84923">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1EB76700" w14:textId="77777777" w:rsidR="00B83C22" w:rsidRDefault="00B83C22" w:rsidP="00B83C22">
            <w:pPr>
              <w:jc w:val="right"/>
              <w:rPr>
                <w:rFonts w:ascii="Arial" w:hAnsi="Arial" w:cs="Arial"/>
                <w:sz w:val="18"/>
                <w:szCs w:val="18"/>
              </w:rPr>
            </w:pPr>
            <w:r>
              <w:rPr>
                <w:rFonts w:ascii="Arial" w:hAnsi="Arial" w:cs="Arial"/>
                <w:sz w:val="18"/>
                <w:szCs w:val="18"/>
              </w:rPr>
              <w:t>-</w:t>
            </w:r>
          </w:p>
        </w:tc>
      </w:tr>
      <w:tr w:rsidR="00A51D8A" w:rsidRPr="007F6C1D" w14:paraId="260C6315"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294DABF"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45</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1398AD54"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Donacije (AOP 121+125)</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33E1E1F"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120</w:t>
            </w:r>
          </w:p>
        </w:tc>
        <w:tc>
          <w:tcPr>
            <w:tcW w:w="1276" w:type="dxa"/>
            <w:tcBorders>
              <w:top w:val="nil"/>
              <w:left w:val="nil"/>
              <w:bottom w:val="single" w:sz="4" w:space="0" w:color="C0C0C0"/>
              <w:right w:val="single" w:sz="4" w:space="0" w:color="auto"/>
            </w:tcBorders>
            <w:shd w:val="pct25" w:color="C0C0C0" w:fill="auto"/>
            <w:noWrap/>
            <w:vAlign w:val="center"/>
            <w:hideMark/>
          </w:tcPr>
          <w:p w14:paraId="6116645A" w14:textId="77777777" w:rsidR="00A51D8A" w:rsidRDefault="00A51D8A" w:rsidP="00A51D8A">
            <w:pPr>
              <w:jc w:val="right"/>
              <w:rPr>
                <w:rFonts w:ascii="Arial" w:hAnsi="Arial" w:cs="Arial"/>
                <w:sz w:val="18"/>
                <w:szCs w:val="18"/>
              </w:rPr>
            </w:pPr>
            <w:r>
              <w:rPr>
                <w:rFonts w:ascii="Arial" w:hAnsi="Arial" w:cs="Arial"/>
                <w:sz w:val="18"/>
                <w:szCs w:val="18"/>
              </w:rPr>
              <w:t>127.539</w:t>
            </w:r>
          </w:p>
        </w:tc>
        <w:tc>
          <w:tcPr>
            <w:tcW w:w="1418" w:type="dxa"/>
            <w:tcBorders>
              <w:top w:val="nil"/>
              <w:left w:val="nil"/>
              <w:bottom w:val="single" w:sz="4" w:space="0" w:color="C0C0C0"/>
              <w:right w:val="single" w:sz="4" w:space="0" w:color="auto"/>
            </w:tcBorders>
            <w:shd w:val="pct25" w:color="C0C0C0" w:fill="auto"/>
            <w:noWrap/>
            <w:vAlign w:val="center"/>
            <w:hideMark/>
          </w:tcPr>
          <w:p w14:paraId="3314A969" w14:textId="77777777" w:rsidR="00A51D8A" w:rsidRDefault="00A51D8A" w:rsidP="00A51D8A">
            <w:pPr>
              <w:jc w:val="right"/>
              <w:rPr>
                <w:rFonts w:ascii="Arial" w:hAnsi="Arial" w:cs="Arial"/>
                <w:sz w:val="18"/>
                <w:szCs w:val="18"/>
              </w:rPr>
            </w:pPr>
            <w:r>
              <w:rPr>
                <w:rFonts w:ascii="Arial" w:hAnsi="Arial" w:cs="Arial"/>
                <w:sz w:val="18"/>
                <w:szCs w:val="18"/>
              </w:rPr>
              <w:t>176.514</w:t>
            </w:r>
          </w:p>
        </w:tc>
        <w:tc>
          <w:tcPr>
            <w:tcW w:w="708" w:type="dxa"/>
            <w:tcBorders>
              <w:top w:val="nil"/>
              <w:left w:val="nil"/>
              <w:bottom w:val="single" w:sz="4" w:space="0" w:color="C0C0C0"/>
              <w:right w:val="single" w:sz="4" w:space="0" w:color="auto"/>
            </w:tcBorders>
            <w:shd w:val="clear" w:color="auto" w:fill="auto"/>
            <w:noWrap/>
            <w:vAlign w:val="center"/>
            <w:hideMark/>
          </w:tcPr>
          <w:p w14:paraId="3AB3FD62" w14:textId="77777777" w:rsidR="00A51D8A" w:rsidRDefault="00A51D8A" w:rsidP="00A51D8A">
            <w:pPr>
              <w:jc w:val="right"/>
              <w:rPr>
                <w:rFonts w:ascii="Arial" w:hAnsi="Arial" w:cs="Arial"/>
                <w:sz w:val="18"/>
                <w:szCs w:val="18"/>
              </w:rPr>
            </w:pPr>
            <w:r>
              <w:rPr>
                <w:rFonts w:ascii="Arial" w:hAnsi="Arial" w:cs="Arial"/>
                <w:sz w:val="18"/>
                <w:szCs w:val="18"/>
              </w:rPr>
              <w:t>138,4</w:t>
            </w:r>
          </w:p>
        </w:tc>
      </w:tr>
      <w:tr w:rsidR="00A51D8A" w:rsidRPr="007F6C1D" w14:paraId="06390D72"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441E53C"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451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2F040903"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Tekuće donacije (AOP 122 do124)</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8DA863D"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121</w:t>
            </w:r>
          </w:p>
        </w:tc>
        <w:tc>
          <w:tcPr>
            <w:tcW w:w="1276" w:type="dxa"/>
            <w:tcBorders>
              <w:top w:val="nil"/>
              <w:left w:val="nil"/>
              <w:bottom w:val="single" w:sz="4" w:space="0" w:color="C0C0C0"/>
              <w:right w:val="single" w:sz="4" w:space="0" w:color="auto"/>
            </w:tcBorders>
            <w:shd w:val="pct25" w:color="C0C0C0" w:fill="auto"/>
            <w:noWrap/>
            <w:vAlign w:val="center"/>
            <w:hideMark/>
          </w:tcPr>
          <w:p w14:paraId="025CBD50" w14:textId="77777777" w:rsidR="00A51D8A" w:rsidRDefault="00A51D8A" w:rsidP="00A51D8A">
            <w:pPr>
              <w:jc w:val="right"/>
              <w:rPr>
                <w:rFonts w:ascii="Arial" w:hAnsi="Arial" w:cs="Arial"/>
                <w:sz w:val="18"/>
                <w:szCs w:val="18"/>
              </w:rPr>
            </w:pPr>
            <w:r>
              <w:rPr>
                <w:rFonts w:ascii="Arial" w:hAnsi="Arial" w:cs="Arial"/>
                <w:sz w:val="18"/>
                <w:szCs w:val="18"/>
              </w:rPr>
              <w:t>10.000</w:t>
            </w:r>
          </w:p>
        </w:tc>
        <w:tc>
          <w:tcPr>
            <w:tcW w:w="1418" w:type="dxa"/>
            <w:tcBorders>
              <w:top w:val="nil"/>
              <w:left w:val="nil"/>
              <w:bottom w:val="single" w:sz="4" w:space="0" w:color="C0C0C0"/>
              <w:right w:val="single" w:sz="4" w:space="0" w:color="auto"/>
            </w:tcBorders>
            <w:shd w:val="pct25" w:color="C0C0C0" w:fill="auto"/>
            <w:noWrap/>
            <w:vAlign w:val="center"/>
            <w:hideMark/>
          </w:tcPr>
          <w:p w14:paraId="3AD74FCC" w14:textId="77777777" w:rsidR="00A51D8A" w:rsidRDefault="00B83C22" w:rsidP="00B83C22">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711D259E" w14:textId="77777777" w:rsidR="00A51D8A" w:rsidRDefault="00A51D8A" w:rsidP="00A51D8A">
            <w:pPr>
              <w:jc w:val="right"/>
              <w:rPr>
                <w:rFonts w:ascii="Arial" w:hAnsi="Arial" w:cs="Arial"/>
                <w:sz w:val="18"/>
                <w:szCs w:val="18"/>
              </w:rPr>
            </w:pPr>
            <w:r>
              <w:rPr>
                <w:rFonts w:ascii="Arial" w:hAnsi="Arial" w:cs="Arial"/>
                <w:sz w:val="18"/>
                <w:szCs w:val="18"/>
              </w:rPr>
              <w:t>0,0</w:t>
            </w:r>
          </w:p>
        </w:tc>
      </w:tr>
      <w:tr w:rsidR="00A51D8A" w:rsidRPr="007F6C1D" w14:paraId="453506F5"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5C58962"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4511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16344C92"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Tekuće donacije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F6A39F4"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122</w:t>
            </w:r>
          </w:p>
        </w:tc>
        <w:tc>
          <w:tcPr>
            <w:tcW w:w="1276" w:type="dxa"/>
            <w:tcBorders>
              <w:top w:val="nil"/>
              <w:left w:val="nil"/>
              <w:bottom w:val="single" w:sz="4" w:space="0" w:color="C0C0C0"/>
              <w:right w:val="single" w:sz="4" w:space="0" w:color="auto"/>
            </w:tcBorders>
            <w:shd w:val="clear" w:color="auto" w:fill="auto"/>
            <w:noWrap/>
            <w:vAlign w:val="center"/>
            <w:hideMark/>
          </w:tcPr>
          <w:p w14:paraId="593E3954" w14:textId="77777777" w:rsidR="00A51D8A" w:rsidRDefault="00A51D8A" w:rsidP="00A51D8A">
            <w:pPr>
              <w:jc w:val="right"/>
              <w:rPr>
                <w:rFonts w:ascii="Arial" w:hAnsi="Arial" w:cs="Arial"/>
                <w:sz w:val="18"/>
                <w:szCs w:val="18"/>
              </w:rPr>
            </w:pPr>
            <w:r>
              <w:rPr>
                <w:rFonts w:ascii="Arial" w:hAnsi="Arial" w:cs="Arial"/>
                <w:sz w:val="18"/>
                <w:szCs w:val="18"/>
              </w:rPr>
              <w:t>10.000</w:t>
            </w:r>
          </w:p>
        </w:tc>
        <w:tc>
          <w:tcPr>
            <w:tcW w:w="1418" w:type="dxa"/>
            <w:tcBorders>
              <w:top w:val="nil"/>
              <w:left w:val="nil"/>
              <w:bottom w:val="single" w:sz="4" w:space="0" w:color="C0C0C0"/>
              <w:right w:val="single" w:sz="4" w:space="0" w:color="auto"/>
            </w:tcBorders>
            <w:shd w:val="clear" w:color="auto" w:fill="auto"/>
            <w:noWrap/>
            <w:vAlign w:val="center"/>
            <w:hideMark/>
          </w:tcPr>
          <w:p w14:paraId="432A36BD" w14:textId="77777777" w:rsidR="00A51D8A" w:rsidRDefault="00A51D8A" w:rsidP="00B83C22">
            <w:pPr>
              <w:jc w:val="right"/>
              <w:rPr>
                <w:rFonts w:ascii="Arial" w:hAnsi="Arial" w:cs="Arial"/>
                <w:sz w:val="18"/>
                <w:szCs w:val="18"/>
              </w:rPr>
            </w:pPr>
            <w:r>
              <w:rPr>
                <w:rFonts w:ascii="Arial" w:hAnsi="Arial" w:cs="Arial"/>
                <w:sz w:val="18"/>
                <w:szCs w:val="18"/>
              </w:rPr>
              <w:t> </w:t>
            </w:r>
            <w:r w:rsidR="00B83C22">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4582C7BA" w14:textId="77777777" w:rsidR="00A51D8A" w:rsidRDefault="00A51D8A" w:rsidP="00A51D8A">
            <w:pPr>
              <w:jc w:val="right"/>
              <w:rPr>
                <w:rFonts w:ascii="Arial" w:hAnsi="Arial" w:cs="Arial"/>
                <w:sz w:val="18"/>
                <w:szCs w:val="18"/>
              </w:rPr>
            </w:pPr>
            <w:r>
              <w:rPr>
                <w:rFonts w:ascii="Arial" w:hAnsi="Arial" w:cs="Arial"/>
                <w:sz w:val="18"/>
                <w:szCs w:val="18"/>
              </w:rPr>
              <w:t>0,0</w:t>
            </w:r>
          </w:p>
        </w:tc>
      </w:tr>
      <w:tr w:rsidR="00B83C22" w:rsidRPr="007F6C1D" w14:paraId="613AE867" w14:textId="77777777" w:rsidTr="006A5C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E58BD6C"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4512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4D679899"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Stipendije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1A56008C"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123</w:t>
            </w:r>
          </w:p>
        </w:tc>
        <w:tc>
          <w:tcPr>
            <w:tcW w:w="1276" w:type="dxa"/>
            <w:tcBorders>
              <w:top w:val="nil"/>
              <w:left w:val="nil"/>
              <w:bottom w:val="single" w:sz="4" w:space="0" w:color="C0C0C0"/>
              <w:right w:val="single" w:sz="4" w:space="0" w:color="auto"/>
            </w:tcBorders>
            <w:shd w:val="clear" w:color="auto" w:fill="auto"/>
            <w:noWrap/>
            <w:hideMark/>
          </w:tcPr>
          <w:p w14:paraId="705FC1F7" w14:textId="77777777" w:rsidR="00B83C22" w:rsidRDefault="00B83C22" w:rsidP="00B83C22">
            <w:pPr>
              <w:jc w:val="right"/>
            </w:pPr>
            <w:r w:rsidRPr="006625CF">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hideMark/>
          </w:tcPr>
          <w:p w14:paraId="24A10908" w14:textId="77777777" w:rsidR="00B83C22" w:rsidRDefault="00B83C22" w:rsidP="00B83C22">
            <w:pPr>
              <w:jc w:val="right"/>
            </w:pPr>
            <w:r w:rsidRPr="006625CF">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50E44BC0"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7F6C1D" w14:paraId="3E875980" w14:textId="77777777" w:rsidTr="006A5C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BF2A796"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4513</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1713FC1D" w14:textId="77777777" w:rsidR="00B83C22" w:rsidRPr="007F6C1D" w:rsidRDefault="00B83C22" w:rsidP="00B83C22">
            <w:pPr>
              <w:rPr>
                <w:rFonts w:ascii="Arial" w:hAnsi="Arial" w:cs="Arial"/>
                <w:sz w:val="18"/>
                <w:szCs w:val="18"/>
                <w:lang w:eastAsia="hr-HR"/>
              </w:rPr>
            </w:pPr>
            <w:r w:rsidRPr="007F6C1D">
              <w:rPr>
                <w:rFonts w:ascii="Arial" w:hAnsi="Arial" w:cs="Arial"/>
                <w:sz w:val="18"/>
                <w:szCs w:val="18"/>
                <w:lang w:eastAsia="hr-HR"/>
              </w:rPr>
              <w:t xml:space="preserve">Tekuće donacije iz EU sredstava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74BB971C" w14:textId="77777777" w:rsidR="00B83C22" w:rsidRPr="007F6C1D" w:rsidRDefault="00B83C22" w:rsidP="00B83C22">
            <w:pPr>
              <w:jc w:val="center"/>
              <w:rPr>
                <w:rFonts w:ascii="Arial" w:hAnsi="Arial" w:cs="Arial"/>
                <w:sz w:val="18"/>
                <w:szCs w:val="18"/>
                <w:lang w:eastAsia="hr-HR"/>
              </w:rPr>
            </w:pPr>
            <w:r w:rsidRPr="007F6C1D">
              <w:rPr>
                <w:rFonts w:ascii="Arial" w:hAnsi="Arial" w:cs="Arial"/>
                <w:sz w:val="18"/>
                <w:szCs w:val="18"/>
                <w:lang w:eastAsia="hr-HR"/>
              </w:rPr>
              <w:t>124</w:t>
            </w:r>
          </w:p>
        </w:tc>
        <w:tc>
          <w:tcPr>
            <w:tcW w:w="1276" w:type="dxa"/>
            <w:tcBorders>
              <w:top w:val="nil"/>
              <w:left w:val="nil"/>
              <w:bottom w:val="single" w:sz="4" w:space="0" w:color="C0C0C0"/>
              <w:right w:val="single" w:sz="4" w:space="0" w:color="auto"/>
            </w:tcBorders>
            <w:shd w:val="clear" w:color="auto" w:fill="auto"/>
            <w:noWrap/>
            <w:hideMark/>
          </w:tcPr>
          <w:p w14:paraId="5BA0FE50" w14:textId="77777777" w:rsidR="00B83C22" w:rsidRDefault="00B83C22" w:rsidP="00B83C22">
            <w:pPr>
              <w:jc w:val="right"/>
            </w:pPr>
            <w:r w:rsidRPr="006625CF">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hideMark/>
          </w:tcPr>
          <w:p w14:paraId="4A4927B1" w14:textId="77777777" w:rsidR="00B83C22" w:rsidRDefault="00B83C22" w:rsidP="00B83C22">
            <w:pPr>
              <w:jc w:val="right"/>
            </w:pPr>
            <w:r w:rsidRPr="006625CF">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738488F7" w14:textId="77777777" w:rsidR="00B83C22" w:rsidRDefault="00B83C22" w:rsidP="00B83C22">
            <w:pPr>
              <w:jc w:val="right"/>
              <w:rPr>
                <w:rFonts w:ascii="Arial" w:hAnsi="Arial" w:cs="Arial"/>
                <w:sz w:val="18"/>
                <w:szCs w:val="18"/>
              </w:rPr>
            </w:pPr>
            <w:r>
              <w:rPr>
                <w:rFonts w:ascii="Arial" w:hAnsi="Arial" w:cs="Arial"/>
                <w:sz w:val="18"/>
                <w:szCs w:val="18"/>
              </w:rPr>
              <w:t>-</w:t>
            </w:r>
          </w:p>
        </w:tc>
      </w:tr>
      <w:tr w:rsidR="00A51D8A" w:rsidRPr="007F6C1D" w14:paraId="5DDF5E15"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9816162"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452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2381DD4C"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Kapitalne donacije (AOP 126+127)</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8136747"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125</w:t>
            </w:r>
          </w:p>
        </w:tc>
        <w:tc>
          <w:tcPr>
            <w:tcW w:w="1276" w:type="dxa"/>
            <w:tcBorders>
              <w:top w:val="nil"/>
              <w:left w:val="nil"/>
              <w:bottom w:val="single" w:sz="4" w:space="0" w:color="C0C0C0"/>
              <w:right w:val="single" w:sz="4" w:space="0" w:color="auto"/>
            </w:tcBorders>
            <w:shd w:val="pct25" w:color="C0C0C0" w:fill="auto"/>
            <w:noWrap/>
            <w:vAlign w:val="center"/>
            <w:hideMark/>
          </w:tcPr>
          <w:p w14:paraId="2B6DF140" w14:textId="77777777" w:rsidR="00A51D8A" w:rsidRDefault="00A51D8A" w:rsidP="00A51D8A">
            <w:pPr>
              <w:jc w:val="right"/>
              <w:rPr>
                <w:rFonts w:ascii="Arial" w:hAnsi="Arial" w:cs="Arial"/>
                <w:sz w:val="18"/>
                <w:szCs w:val="18"/>
              </w:rPr>
            </w:pPr>
            <w:r>
              <w:rPr>
                <w:rFonts w:ascii="Arial" w:hAnsi="Arial" w:cs="Arial"/>
                <w:sz w:val="18"/>
                <w:szCs w:val="18"/>
              </w:rPr>
              <w:t>117.539</w:t>
            </w:r>
          </w:p>
        </w:tc>
        <w:tc>
          <w:tcPr>
            <w:tcW w:w="1418" w:type="dxa"/>
            <w:tcBorders>
              <w:top w:val="nil"/>
              <w:left w:val="nil"/>
              <w:bottom w:val="single" w:sz="4" w:space="0" w:color="C0C0C0"/>
              <w:right w:val="single" w:sz="4" w:space="0" w:color="auto"/>
            </w:tcBorders>
            <w:shd w:val="pct25" w:color="C0C0C0" w:fill="auto"/>
            <w:noWrap/>
            <w:vAlign w:val="center"/>
            <w:hideMark/>
          </w:tcPr>
          <w:p w14:paraId="33CCF1A7" w14:textId="77777777" w:rsidR="00A51D8A" w:rsidRDefault="00A51D8A" w:rsidP="00A51D8A">
            <w:pPr>
              <w:jc w:val="right"/>
              <w:rPr>
                <w:rFonts w:ascii="Arial" w:hAnsi="Arial" w:cs="Arial"/>
                <w:sz w:val="18"/>
                <w:szCs w:val="18"/>
              </w:rPr>
            </w:pPr>
            <w:r>
              <w:rPr>
                <w:rFonts w:ascii="Arial" w:hAnsi="Arial" w:cs="Arial"/>
                <w:sz w:val="18"/>
                <w:szCs w:val="18"/>
              </w:rPr>
              <w:t>176.514</w:t>
            </w:r>
          </w:p>
        </w:tc>
        <w:tc>
          <w:tcPr>
            <w:tcW w:w="708" w:type="dxa"/>
            <w:tcBorders>
              <w:top w:val="nil"/>
              <w:left w:val="nil"/>
              <w:bottom w:val="single" w:sz="4" w:space="0" w:color="C0C0C0"/>
              <w:right w:val="single" w:sz="4" w:space="0" w:color="auto"/>
            </w:tcBorders>
            <w:shd w:val="clear" w:color="auto" w:fill="auto"/>
            <w:noWrap/>
            <w:vAlign w:val="center"/>
            <w:hideMark/>
          </w:tcPr>
          <w:p w14:paraId="585F5F7F" w14:textId="77777777" w:rsidR="00A51D8A" w:rsidRDefault="00A51D8A" w:rsidP="00A51D8A">
            <w:pPr>
              <w:jc w:val="right"/>
              <w:rPr>
                <w:rFonts w:ascii="Arial" w:hAnsi="Arial" w:cs="Arial"/>
                <w:sz w:val="18"/>
                <w:szCs w:val="18"/>
              </w:rPr>
            </w:pPr>
            <w:r>
              <w:rPr>
                <w:rFonts w:ascii="Arial" w:hAnsi="Arial" w:cs="Arial"/>
                <w:sz w:val="18"/>
                <w:szCs w:val="18"/>
              </w:rPr>
              <w:t>150,2</w:t>
            </w:r>
          </w:p>
        </w:tc>
      </w:tr>
      <w:tr w:rsidR="00A51D8A" w:rsidRPr="007F6C1D" w14:paraId="7910E0E0"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D292864"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4521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0EFF593A" w14:textId="77777777" w:rsidR="00A51D8A" w:rsidRPr="007F6C1D" w:rsidRDefault="00A51D8A" w:rsidP="00A51D8A">
            <w:pPr>
              <w:rPr>
                <w:rFonts w:ascii="Arial" w:hAnsi="Arial" w:cs="Arial"/>
                <w:sz w:val="18"/>
                <w:szCs w:val="18"/>
                <w:lang w:eastAsia="hr-HR"/>
              </w:rPr>
            </w:pPr>
            <w:r w:rsidRPr="007F6C1D">
              <w:rPr>
                <w:rFonts w:ascii="Arial" w:hAnsi="Arial" w:cs="Arial"/>
                <w:sz w:val="18"/>
                <w:szCs w:val="18"/>
                <w:lang w:eastAsia="hr-HR"/>
              </w:rPr>
              <w:t xml:space="preserve">Kapitalne donacije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750EB1D3" w14:textId="77777777" w:rsidR="00A51D8A" w:rsidRPr="007F6C1D" w:rsidRDefault="00A51D8A" w:rsidP="00A51D8A">
            <w:pPr>
              <w:jc w:val="center"/>
              <w:rPr>
                <w:rFonts w:ascii="Arial" w:hAnsi="Arial" w:cs="Arial"/>
                <w:sz w:val="18"/>
                <w:szCs w:val="18"/>
                <w:lang w:eastAsia="hr-HR"/>
              </w:rPr>
            </w:pPr>
            <w:r w:rsidRPr="007F6C1D">
              <w:rPr>
                <w:rFonts w:ascii="Arial" w:hAnsi="Arial" w:cs="Arial"/>
                <w:sz w:val="18"/>
                <w:szCs w:val="18"/>
                <w:lang w:eastAsia="hr-HR"/>
              </w:rPr>
              <w:t>126</w:t>
            </w:r>
          </w:p>
        </w:tc>
        <w:tc>
          <w:tcPr>
            <w:tcW w:w="1276" w:type="dxa"/>
            <w:tcBorders>
              <w:top w:val="nil"/>
              <w:left w:val="nil"/>
              <w:bottom w:val="single" w:sz="4" w:space="0" w:color="C0C0C0"/>
              <w:right w:val="single" w:sz="4" w:space="0" w:color="auto"/>
            </w:tcBorders>
            <w:shd w:val="clear" w:color="auto" w:fill="auto"/>
            <w:noWrap/>
            <w:vAlign w:val="center"/>
            <w:hideMark/>
          </w:tcPr>
          <w:p w14:paraId="4FC8EEDA" w14:textId="77777777" w:rsidR="00A51D8A" w:rsidRDefault="00A51D8A" w:rsidP="00A51D8A">
            <w:pPr>
              <w:jc w:val="right"/>
              <w:rPr>
                <w:rFonts w:ascii="Arial" w:hAnsi="Arial" w:cs="Arial"/>
                <w:sz w:val="18"/>
                <w:szCs w:val="18"/>
              </w:rPr>
            </w:pPr>
            <w:r>
              <w:rPr>
                <w:rFonts w:ascii="Arial" w:hAnsi="Arial" w:cs="Arial"/>
                <w:sz w:val="18"/>
                <w:szCs w:val="18"/>
              </w:rPr>
              <w:t>117.539</w:t>
            </w:r>
          </w:p>
        </w:tc>
        <w:tc>
          <w:tcPr>
            <w:tcW w:w="1418" w:type="dxa"/>
            <w:tcBorders>
              <w:top w:val="nil"/>
              <w:left w:val="nil"/>
              <w:bottom w:val="single" w:sz="4" w:space="0" w:color="C0C0C0"/>
              <w:right w:val="single" w:sz="4" w:space="0" w:color="auto"/>
            </w:tcBorders>
            <w:shd w:val="clear" w:color="auto" w:fill="auto"/>
            <w:noWrap/>
            <w:vAlign w:val="center"/>
            <w:hideMark/>
          </w:tcPr>
          <w:p w14:paraId="6A7FFD21" w14:textId="77777777" w:rsidR="00A51D8A" w:rsidRDefault="00A51D8A" w:rsidP="00A51D8A">
            <w:pPr>
              <w:jc w:val="right"/>
              <w:rPr>
                <w:rFonts w:ascii="Arial" w:hAnsi="Arial" w:cs="Arial"/>
                <w:sz w:val="18"/>
                <w:szCs w:val="18"/>
              </w:rPr>
            </w:pPr>
            <w:r>
              <w:rPr>
                <w:rFonts w:ascii="Arial" w:hAnsi="Arial" w:cs="Arial"/>
                <w:sz w:val="18"/>
                <w:szCs w:val="18"/>
              </w:rPr>
              <w:t>176.514</w:t>
            </w:r>
          </w:p>
        </w:tc>
        <w:tc>
          <w:tcPr>
            <w:tcW w:w="708" w:type="dxa"/>
            <w:tcBorders>
              <w:top w:val="nil"/>
              <w:left w:val="nil"/>
              <w:bottom w:val="single" w:sz="4" w:space="0" w:color="C0C0C0"/>
              <w:right w:val="single" w:sz="4" w:space="0" w:color="auto"/>
            </w:tcBorders>
            <w:shd w:val="clear" w:color="auto" w:fill="auto"/>
            <w:noWrap/>
            <w:vAlign w:val="center"/>
            <w:hideMark/>
          </w:tcPr>
          <w:p w14:paraId="4B1ED652" w14:textId="77777777" w:rsidR="00A51D8A" w:rsidRDefault="00A51D8A" w:rsidP="00A51D8A">
            <w:pPr>
              <w:jc w:val="right"/>
              <w:rPr>
                <w:rFonts w:ascii="Arial" w:hAnsi="Arial" w:cs="Arial"/>
                <w:sz w:val="18"/>
                <w:szCs w:val="18"/>
              </w:rPr>
            </w:pPr>
            <w:r>
              <w:rPr>
                <w:rFonts w:ascii="Arial" w:hAnsi="Arial" w:cs="Arial"/>
                <w:sz w:val="18"/>
                <w:szCs w:val="18"/>
              </w:rPr>
              <w:t>150,2</w:t>
            </w:r>
          </w:p>
        </w:tc>
      </w:tr>
      <w:tr w:rsidR="006B58FD" w:rsidRPr="007F6C1D" w14:paraId="28D69D62"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78FF075"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4522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08086E62"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Kapitalne donacije iz EU sredstava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67F49B8"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127</w:t>
            </w:r>
          </w:p>
        </w:tc>
        <w:tc>
          <w:tcPr>
            <w:tcW w:w="1276" w:type="dxa"/>
            <w:tcBorders>
              <w:top w:val="nil"/>
              <w:left w:val="nil"/>
              <w:bottom w:val="single" w:sz="4" w:space="0" w:color="C0C0C0"/>
              <w:right w:val="single" w:sz="4" w:space="0" w:color="auto"/>
            </w:tcBorders>
            <w:shd w:val="clear" w:color="auto" w:fill="auto"/>
            <w:noWrap/>
            <w:vAlign w:val="center"/>
            <w:hideMark/>
          </w:tcPr>
          <w:p w14:paraId="1C3BE074"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401E75FE"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6BA15F6C"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2E921183"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C6088D9"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2E6EDB47"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Ostali rashodi (AOP 129+134)</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DDF0297"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128</w:t>
            </w:r>
          </w:p>
        </w:tc>
        <w:tc>
          <w:tcPr>
            <w:tcW w:w="1276" w:type="dxa"/>
            <w:tcBorders>
              <w:top w:val="nil"/>
              <w:left w:val="nil"/>
              <w:bottom w:val="single" w:sz="4" w:space="0" w:color="C0C0C0"/>
              <w:right w:val="single" w:sz="4" w:space="0" w:color="auto"/>
            </w:tcBorders>
            <w:shd w:val="pct25" w:color="C0C0C0" w:fill="auto"/>
            <w:noWrap/>
            <w:vAlign w:val="center"/>
            <w:hideMark/>
          </w:tcPr>
          <w:p w14:paraId="1F7345DB"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pct25" w:color="C0C0C0" w:fill="auto"/>
            <w:noWrap/>
            <w:vAlign w:val="center"/>
            <w:hideMark/>
          </w:tcPr>
          <w:p w14:paraId="244BA4B9"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04FB0F99"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36877C40"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4B69985"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5C2C4F5E"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Kazne, penali i naknade štete (AOP 130 do 133)</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2AEDB100"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129</w:t>
            </w:r>
          </w:p>
        </w:tc>
        <w:tc>
          <w:tcPr>
            <w:tcW w:w="1276" w:type="dxa"/>
            <w:tcBorders>
              <w:top w:val="nil"/>
              <w:left w:val="nil"/>
              <w:bottom w:val="single" w:sz="4" w:space="0" w:color="C0C0C0"/>
              <w:right w:val="single" w:sz="4" w:space="0" w:color="auto"/>
            </w:tcBorders>
            <w:shd w:val="pct25" w:color="C0C0C0" w:fill="auto"/>
            <w:noWrap/>
            <w:vAlign w:val="center"/>
            <w:hideMark/>
          </w:tcPr>
          <w:p w14:paraId="7BAC1D65"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pct25" w:color="C0C0C0" w:fill="auto"/>
            <w:noWrap/>
            <w:vAlign w:val="center"/>
            <w:hideMark/>
          </w:tcPr>
          <w:p w14:paraId="14F0A813"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6F6CA875"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6AA8FF8E"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6B684E3"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4611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23149F94"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Naknade šteta pravnim i fizičkim osobama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93AC38F"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130</w:t>
            </w:r>
          </w:p>
        </w:tc>
        <w:tc>
          <w:tcPr>
            <w:tcW w:w="1276" w:type="dxa"/>
            <w:tcBorders>
              <w:top w:val="nil"/>
              <w:left w:val="nil"/>
              <w:bottom w:val="single" w:sz="4" w:space="0" w:color="C0C0C0"/>
              <w:right w:val="single" w:sz="4" w:space="0" w:color="auto"/>
            </w:tcBorders>
            <w:shd w:val="clear" w:color="auto" w:fill="auto"/>
            <w:noWrap/>
            <w:vAlign w:val="center"/>
            <w:hideMark/>
          </w:tcPr>
          <w:p w14:paraId="0E6D3A24"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0F5C2DDB"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5E57D591"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7468482B"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060C94B"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4612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4C1732DD"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Penali, ležarine i drugo</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107226D"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131</w:t>
            </w:r>
          </w:p>
        </w:tc>
        <w:tc>
          <w:tcPr>
            <w:tcW w:w="1276" w:type="dxa"/>
            <w:tcBorders>
              <w:top w:val="nil"/>
              <w:left w:val="nil"/>
              <w:bottom w:val="single" w:sz="4" w:space="0" w:color="C0C0C0"/>
              <w:right w:val="single" w:sz="4" w:space="0" w:color="auto"/>
            </w:tcBorders>
            <w:shd w:val="clear" w:color="auto" w:fill="auto"/>
            <w:noWrap/>
            <w:vAlign w:val="center"/>
            <w:hideMark/>
          </w:tcPr>
          <w:p w14:paraId="79C076C7"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67999F8F"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0B8B271D"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6E419A3E"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FA58225"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4613</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6B7EAE44"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Naknade šteta radnicima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75F044F6"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132</w:t>
            </w:r>
          </w:p>
        </w:tc>
        <w:tc>
          <w:tcPr>
            <w:tcW w:w="1276" w:type="dxa"/>
            <w:tcBorders>
              <w:top w:val="nil"/>
              <w:left w:val="nil"/>
              <w:bottom w:val="single" w:sz="4" w:space="0" w:color="C0C0C0"/>
              <w:right w:val="single" w:sz="4" w:space="0" w:color="auto"/>
            </w:tcBorders>
            <w:shd w:val="clear" w:color="auto" w:fill="auto"/>
            <w:noWrap/>
            <w:vAlign w:val="center"/>
            <w:hideMark/>
          </w:tcPr>
          <w:p w14:paraId="1D927EB1"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18130061"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2C0245EF"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77EEC4A5"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5C7341B"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4614</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2626EC1E"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Ugovorene kazne i ostale naknade šteta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E3CFB7D"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133</w:t>
            </w:r>
          </w:p>
        </w:tc>
        <w:tc>
          <w:tcPr>
            <w:tcW w:w="1276" w:type="dxa"/>
            <w:tcBorders>
              <w:top w:val="nil"/>
              <w:left w:val="nil"/>
              <w:bottom w:val="single" w:sz="4" w:space="0" w:color="C0C0C0"/>
              <w:right w:val="single" w:sz="4" w:space="0" w:color="auto"/>
            </w:tcBorders>
            <w:shd w:val="clear" w:color="auto" w:fill="auto"/>
            <w:noWrap/>
            <w:vAlign w:val="center"/>
            <w:hideMark/>
          </w:tcPr>
          <w:p w14:paraId="4488B3EA"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4B6AF91D"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61E3B6F5"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77B100A7"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DFAE082"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3C83AABA"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Ostali nespomenuti rashodi (AOP 135 do 138)</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223970B2"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134</w:t>
            </w:r>
          </w:p>
        </w:tc>
        <w:tc>
          <w:tcPr>
            <w:tcW w:w="1276" w:type="dxa"/>
            <w:tcBorders>
              <w:top w:val="nil"/>
              <w:left w:val="nil"/>
              <w:bottom w:val="single" w:sz="4" w:space="0" w:color="C0C0C0"/>
              <w:right w:val="single" w:sz="4" w:space="0" w:color="auto"/>
            </w:tcBorders>
            <w:shd w:val="pct25" w:color="C0C0C0" w:fill="auto"/>
            <w:noWrap/>
            <w:vAlign w:val="center"/>
            <w:hideMark/>
          </w:tcPr>
          <w:p w14:paraId="10A52F50"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pct25" w:color="C0C0C0" w:fill="auto"/>
            <w:noWrap/>
            <w:vAlign w:val="center"/>
            <w:hideMark/>
          </w:tcPr>
          <w:p w14:paraId="2C14D0F4"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35A0DFA8"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1A2664F5"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C72F197"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4621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40AB0F7D"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Neotpisana vrijednost i drugi rashodi otuđene i rashodovane dugotrajne imovine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7D7DFBE2"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135</w:t>
            </w:r>
          </w:p>
        </w:tc>
        <w:tc>
          <w:tcPr>
            <w:tcW w:w="1276" w:type="dxa"/>
            <w:tcBorders>
              <w:top w:val="nil"/>
              <w:left w:val="nil"/>
              <w:bottom w:val="single" w:sz="4" w:space="0" w:color="C0C0C0"/>
              <w:right w:val="single" w:sz="4" w:space="0" w:color="auto"/>
            </w:tcBorders>
            <w:shd w:val="clear" w:color="auto" w:fill="auto"/>
            <w:noWrap/>
            <w:vAlign w:val="center"/>
            <w:hideMark/>
          </w:tcPr>
          <w:p w14:paraId="65350642"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3E3E073D"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6CA89343"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1D6CA7E2"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DFBC8F8"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4622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4F59B440"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Otpisana potraživanja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F64D324"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136</w:t>
            </w:r>
          </w:p>
        </w:tc>
        <w:tc>
          <w:tcPr>
            <w:tcW w:w="1276" w:type="dxa"/>
            <w:tcBorders>
              <w:top w:val="nil"/>
              <w:left w:val="nil"/>
              <w:bottom w:val="single" w:sz="4" w:space="0" w:color="C0C0C0"/>
              <w:right w:val="single" w:sz="4" w:space="0" w:color="auto"/>
            </w:tcBorders>
            <w:shd w:val="clear" w:color="auto" w:fill="auto"/>
            <w:noWrap/>
            <w:vAlign w:val="center"/>
            <w:hideMark/>
          </w:tcPr>
          <w:p w14:paraId="1A04E864"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495415C6"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39D437C7"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43AAF9CC"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C7153BA"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4623</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52A6037A"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Rashodi za ostala porezna davanja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5E0315E"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137</w:t>
            </w:r>
          </w:p>
        </w:tc>
        <w:tc>
          <w:tcPr>
            <w:tcW w:w="1276" w:type="dxa"/>
            <w:tcBorders>
              <w:top w:val="nil"/>
              <w:left w:val="nil"/>
              <w:bottom w:val="single" w:sz="4" w:space="0" w:color="C0C0C0"/>
              <w:right w:val="single" w:sz="4" w:space="0" w:color="auto"/>
            </w:tcBorders>
            <w:shd w:val="clear" w:color="auto" w:fill="auto"/>
            <w:noWrap/>
            <w:vAlign w:val="center"/>
            <w:hideMark/>
          </w:tcPr>
          <w:p w14:paraId="44D2B904"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6310AE6F"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1200CC51"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7F6C1D" w14:paraId="0253FDA4" w14:textId="77777777" w:rsidTr="007F6C1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13DCDB2"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4624</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0B08DD31" w14:textId="77777777" w:rsidR="006B58FD" w:rsidRPr="007F6C1D" w:rsidRDefault="006B58FD" w:rsidP="007F6C1D">
            <w:pPr>
              <w:rPr>
                <w:rFonts w:ascii="Arial" w:hAnsi="Arial" w:cs="Arial"/>
                <w:sz w:val="18"/>
                <w:szCs w:val="18"/>
                <w:lang w:eastAsia="hr-HR"/>
              </w:rPr>
            </w:pPr>
            <w:r w:rsidRPr="007F6C1D">
              <w:rPr>
                <w:rFonts w:ascii="Arial" w:hAnsi="Arial" w:cs="Arial"/>
                <w:sz w:val="18"/>
                <w:szCs w:val="18"/>
                <w:lang w:eastAsia="hr-HR"/>
              </w:rPr>
              <w:t xml:space="preserve">Ostali nespomenuti rashodi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6E1A44C4" w14:textId="77777777" w:rsidR="006B58FD" w:rsidRPr="007F6C1D" w:rsidRDefault="006B58FD" w:rsidP="007F6C1D">
            <w:pPr>
              <w:jc w:val="center"/>
              <w:rPr>
                <w:rFonts w:ascii="Arial" w:hAnsi="Arial" w:cs="Arial"/>
                <w:sz w:val="18"/>
                <w:szCs w:val="18"/>
                <w:lang w:eastAsia="hr-HR"/>
              </w:rPr>
            </w:pPr>
            <w:r w:rsidRPr="007F6C1D">
              <w:rPr>
                <w:rFonts w:ascii="Arial" w:hAnsi="Arial" w:cs="Arial"/>
                <w:sz w:val="18"/>
                <w:szCs w:val="18"/>
                <w:lang w:eastAsia="hr-HR"/>
              </w:rPr>
              <w:t>138</w:t>
            </w:r>
          </w:p>
        </w:tc>
        <w:tc>
          <w:tcPr>
            <w:tcW w:w="1276" w:type="dxa"/>
            <w:tcBorders>
              <w:top w:val="nil"/>
              <w:left w:val="nil"/>
              <w:bottom w:val="single" w:sz="4" w:space="0" w:color="C0C0C0"/>
              <w:right w:val="single" w:sz="4" w:space="0" w:color="auto"/>
            </w:tcBorders>
            <w:shd w:val="clear" w:color="auto" w:fill="auto"/>
            <w:noWrap/>
            <w:vAlign w:val="center"/>
            <w:hideMark/>
          </w:tcPr>
          <w:p w14:paraId="00CCF43D"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51C28454"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2E5B5EE3" w14:textId="77777777" w:rsidR="006B58FD" w:rsidRPr="007F6C1D" w:rsidRDefault="006B58FD" w:rsidP="007F6C1D">
            <w:pPr>
              <w:jc w:val="right"/>
              <w:rPr>
                <w:rFonts w:ascii="Arial" w:hAnsi="Arial" w:cs="Arial"/>
                <w:sz w:val="18"/>
                <w:szCs w:val="18"/>
                <w:lang w:eastAsia="hr-HR"/>
              </w:rPr>
            </w:pPr>
            <w:r w:rsidRPr="007F6C1D">
              <w:rPr>
                <w:rFonts w:ascii="Arial" w:hAnsi="Arial" w:cs="Arial"/>
                <w:sz w:val="18"/>
                <w:szCs w:val="18"/>
                <w:lang w:eastAsia="hr-HR"/>
              </w:rPr>
              <w:t>-</w:t>
            </w:r>
          </w:p>
        </w:tc>
      </w:tr>
      <w:tr w:rsidR="006B58FD" w:rsidRPr="006B58FD" w14:paraId="7E38994C" w14:textId="77777777" w:rsidTr="006B58F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6B362184"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47</w:t>
            </w:r>
          </w:p>
        </w:tc>
        <w:tc>
          <w:tcPr>
            <w:tcW w:w="4775" w:type="dxa"/>
            <w:tcBorders>
              <w:top w:val="single" w:sz="4" w:space="0" w:color="C0C0C0"/>
              <w:left w:val="nil"/>
              <w:bottom w:val="single" w:sz="4" w:space="0" w:color="C0C0C0"/>
              <w:right w:val="single" w:sz="4" w:space="0" w:color="auto"/>
            </w:tcBorders>
            <w:vAlign w:val="center"/>
            <w:hideMark/>
          </w:tcPr>
          <w:p w14:paraId="16B0B3DA"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Rashodi vezani uz financiranje povezanih neprofitnih organizacija (AOP 140 do 143)</w:t>
            </w:r>
          </w:p>
        </w:tc>
        <w:tc>
          <w:tcPr>
            <w:tcW w:w="850" w:type="dxa"/>
            <w:tcBorders>
              <w:top w:val="nil"/>
              <w:left w:val="single" w:sz="4" w:space="0" w:color="auto"/>
              <w:bottom w:val="single" w:sz="4" w:space="0" w:color="C0C0C0"/>
              <w:right w:val="single" w:sz="4" w:space="0" w:color="auto"/>
            </w:tcBorders>
            <w:noWrap/>
            <w:vAlign w:val="center"/>
            <w:hideMark/>
          </w:tcPr>
          <w:p w14:paraId="13F07629"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139</w:t>
            </w:r>
          </w:p>
        </w:tc>
        <w:tc>
          <w:tcPr>
            <w:tcW w:w="1276" w:type="dxa"/>
            <w:tcBorders>
              <w:top w:val="nil"/>
              <w:left w:val="nil"/>
              <w:bottom w:val="single" w:sz="4" w:space="0" w:color="C0C0C0"/>
              <w:right w:val="single" w:sz="4" w:space="0" w:color="auto"/>
            </w:tcBorders>
            <w:shd w:val="clear" w:color="auto" w:fill="auto"/>
            <w:noWrap/>
            <w:vAlign w:val="center"/>
            <w:hideMark/>
          </w:tcPr>
          <w:p w14:paraId="0AF1ACB5"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747B5CDD"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3BA68492"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4B37F0D2" w14:textId="77777777" w:rsidTr="006B58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C5DE4A8"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4711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1919D82D"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Tekući rashodi vezani uz financiranje povezanih neprofitnih organizacija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0F86F358"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140</w:t>
            </w:r>
          </w:p>
        </w:tc>
        <w:tc>
          <w:tcPr>
            <w:tcW w:w="1276" w:type="dxa"/>
            <w:tcBorders>
              <w:top w:val="nil"/>
              <w:left w:val="nil"/>
              <w:bottom w:val="single" w:sz="4" w:space="0" w:color="C0C0C0"/>
              <w:right w:val="single" w:sz="4" w:space="0" w:color="auto"/>
            </w:tcBorders>
            <w:shd w:val="clear" w:color="auto" w:fill="auto"/>
            <w:noWrap/>
            <w:vAlign w:val="center"/>
            <w:hideMark/>
          </w:tcPr>
          <w:p w14:paraId="473224E6"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69BE72A7"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4A416E79"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0EAB3F16" w14:textId="77777777" w:rsidTr="006B58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C1E9277"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4712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7BE5A177"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Kapitalni rashodi vezani uz financiranje povezanih neprofitnih organizacija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37041F3"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141</w:t>
            </w:r>
          </w:p>
        </w:tc>
        <w:tc>
          <w:tcPr>
            <w:tcW w:w="1276" w:type="dxa"/>
            <w:tcBorders>
              <w:top w:val="nil"/>
              <w:left w:val="nil"/>
              <w:bottom w:val="single" w:sz="4" w:space="0" w:color="C0C0C0"/>
              <w:right w:val="single" w:sz="4" w:space="0" w:color="auto"/>
            </w:tcBorders>
            <w:shd w:val="clear" w:color="auto" w:fill="auto"/>
            <w:noWrap/>
            <w:vAlign w:val="center"/>
            <w:hideMark/>
          </w:tcPr>
          <w:p w14:paraId="749EDA85"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0D3218F4"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55F40D33"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54604D32" w14:textId="77777777" w:rsidTr="006B58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A9FF580"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4713</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459A066B"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Tekući rashodi vezani uz financiranje povezanih neprofitnih organizacija za EU projekte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0F50552"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142</w:t>
            </w:r>
          </w:p>
        </w:tc>
        <w:tc>
          <w:tcPr>
            <w:tcW w:w="1276" w:type="dxa"/>
            <w:tcBorders>
              <w:top w:val="nil"/>
              <w:left w:val="nil"/>
              <w:bottom w:val="single" w:sz="4" w:space="0" w:color="C0C0C0"/>
              <w:right w:val="single" w:sz="4" w:space="0" w:color="auto"/>
            </w:tcBorders>
            <w:shd w:val="clear" w:color="auto" w:fill="auto"/>
            <w:noWrap/>
            <w:vAlign w:val="center"/>
            <w:hideMark/>
          </w:tcPr>
          <w:p w14:paraId="12D9FB73"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4F902A64"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68B72055"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411BD72C" w14:textId="77777777" w:rsidTr="006B58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D7E5BB9"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4714</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4391728B"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Kapitalni rashodi vezani uz financiranje povezanih neprofitnih organizacija za EU projekte</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DE40A06"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143</w:t>
            </w:r>
          </w:p>
        </w:tc>
        <w:tc>
          <w:tcPr>
            <w:tcW w:w="1276" w:type="dxa"/>
            <w:tcBorders>
              <w:top w:val="nil"/>
              <w:left w:val="nil"/>
              <w:bottom w:val="single" w:sz="4" w:space="0" w:color="C0C0C0"/>
              <w:right w:val="single" w:sz="4" w:space="0" w:color="auto"/>
            </w:tcBorders>
            <w:shd w:val="clear" w:color="auto" w:fill="auto"/>
            <w:noWrap/>
            <w:vAlign w:val="center"/>
            <w:hideMark/>
          </w:tcPr>
          <w:p w14:paraId="7061659D"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63842547"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5F970EB3"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34F1B9C7" w14:textId="77777777" w:rsidTr="006B58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41A8D45"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69AA8B8C"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Stanje zaliha proizvodnje i gotovih proizvoda na početku razdoblja</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EB860E3"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144</w:t>
            </w:r>
          </w:p>
        </w:tc>
        <w:tc>
          <w:tcPr>
            <w:tcW w:w="1276" w:type="dxa"/>
            <w:tcBorders>
              <w:top w:val="nil"/>
              <w:left w:val="nil"/>
              <w:bottom w:val="single" w:sz="4" w:space="0" w:color="C0C0C0"/>
              <w:right w:val="single" w:sz="4" w:space="0" w:color="auto"/>
            </w:tcBorders>
            <w:shd w:val="clear" w:color="auto" w:fill="auto"/>
            <w:noWrap/>
            <w:vAlign w:val="center"/>
            <w:hideMark/>
          </w:tcPr>
          <w:p w14:paraId="1269B4F1"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7C4F382C"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062AD9C9"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65E9ACE0" w14:textId="77777777" w:rsidTr="006B58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870E541"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5E17BFE9"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xml:space="preserve">Stanje zaliha proizvodnje i gotovih proizvoda na kraju razdoblja </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502A2A8E"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145</w:t>
            </w:r>
          </w:p>
        </w:tc>
        <w:tc>
          <w:tcPr>
            <w:tcW w:w="1276" w:type="dxa"/>
            <w:tcBorders>
              <w:top w:val="nil"/>
              <w:left w:val="nil"/>
              <w:bottom w:val="single" w:sz="4" w:space="0" w:color="C0C0C0"/>
              <w:right w:val="single" w:sz="4" w:space="0" w:color="auto"/>
            </w:tcBorders>
            <w:shd w:val="clear" w:color="auto" w:fill="auto"/>
            <w:noWrap/>
            <w:vAlign w:val="center"/>
            <w:hideMark/>
          </w:tcPr>
          <w:p w14:paraId="7CAF6C6A"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70DF0EBF"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3845B97C"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4B86BACD" w14:textId="77777777" w:rsidTr="006B58F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5099FD9E"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vAlign w:val="center"/>
            <w:hideMark/>
          </w:tcPr>
          <w:p w14:paraId="3EA373FC"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Povećanje zaliha proizvodnje i gotovih proizvoda (AOP 145-144)</w:t>
            </w:r>
          </w:p>
        </w:tc>
        <w:tc>
          <w:tcPr>
            <w:tcW w:w="850" w:type="dxa"/>
            <w:tcBorders>
              <w:top w:val="nil"/>
              <w:left w:val="single" w:sz="4" w:space="0" w:color="auto"/>
              <w:bottom w:val="single" w:sz="4" w:space="0" w:color="C0C0C0"/>
              <w:right w:val="single" w:sz="4" w:space="0" w:color="auto"/>
            </w:tcBorders>
            <w:noWrap/>
            <w:vAlign w:val="center"/>
            <w:hideMark/>
          </w:tcPr>
          <w:p w14:paraId="1FA55F5E"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146</w:t>
            </w:r>
          </w:p>
        </w:tc>
        <w:tc>
          <w:tcPr>
            <w:tcW w:w="1276" w:type="dxa"/>
            <w:tcBorders>
              <w:top w:val="nil"/>
              <w:left w:val="nil"/>
              <w:bottom w:val="single" w:sz="4" w:space="0" w:color="C0C0C0"/>
              <w:right w:val="single" w:sz="4" w:space="0" w:color="auto"/>
            </w:tcBorders>
            <w:shd w:val="clear" w:color="auto" w:fill="auto"/>
            <w:noWrap/>
            <w:vAlign w:val="center"/>
            <w:hideMark/>
          </w:tcPr>
          <w:p w14:paraId="2648644E"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423CBEEE"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2F758BF3"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76B4C69A" w14:textId="77777777" w:rsidTr="006B58F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0AB915EE"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vAlign w:val="center"/>
            <w:hideMark/>
          </w:tcPr>
          <w:p w14:paraId="798AFB90"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xml:space="preserve">Smanjenje zaliha proizvodnje i gotovih proizvoda (AOP 144-145) </w:t>
            </w:r>
          </w:p>
        </w:tc>
        <w:tc>
          <w:tcPr>
            <w:tcW w:w="850" w:type="dxa"/>
            <w:tcBorders>
              <w:top w:val="nil"/>
              <w:left w:val="single" w:sz="4" w:space="0" w:color="auto"/>
              <w:bottom w:val="single" w:sz="4" w:space="0" w:color="C0C0C0"/>
              <w:right w:val="single" w:sz="4" w:space="0" w:color="auto"/>
            </w:tcBorders>
            <w:noWrap/>
            <w:vAlign w:val="center"/>
            <w:hideMark/>
          </w:tcPr>
          <w:p w14:paraId="63E1B4AD"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147</w:t>
            </w:r>
          </w:p>
        </w:tc>
        <w:tc>
          <w:tcPr>
            <w:tcW w:w="1276" w:type="dxa"/>
            <w:tcBorders>
              <w:top w:val="nil"/>
              <w:left w:val="nil"/>
              <w:bottom w:val="single" w:sz="4" w:space="0" w:color="C0C0C0"/>
              <w:right w:val="single" w:sz="4" w:space="0" w:color="auto"/>
            </w:tcBorders>
            <w:shd w:val="clear" w:color="auto" w:fill="auto"/>
            <w:noWrap/>
            <w:vAlign w:val="center"/>
            <w:hideMark/>
          </w:tcPr>
          <w:p w14:paraId="64DD4A4E"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nil"/>
              <w:left w:val="nil"/>
              <w:bottom w:val="single" w:sz="4" w:space="0" w:color="C0C0C0"/>
              <w:right w:val="single" w:sz="4" w:space="0" w:color="auto"/>
            </w:tcBorders>
            <w:shd w:val="clear" w:color="auto" w:fill="auto"/>
            <w:noWrap/>
            <w:vAlign w:val="center"/>
            <w:hideMark/>
          </w:tcPr>
          <w:p w14:paraId="18787D09"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nil"/>
              <w:left w:val="nil"/>
              <w:bottom w:val="single" w:sz="4" w:space="0" w:color="C0C0C0"/>
              <w:right w:val="single" w:sz="4" w:space="0" w:color="auto"/>
            </w:tcBorders>
            <w:shd w:val="clear" w:color="auto" w:fill="auto"/>
            <w:noWrap/>
            <w:vAlign w:val="center"/>
            <w:hideMark/>
          </w:tcPr>
          <w:p w14:paraId="61618EEB"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A51D8A" w:rsidRPr="006B58FD" w14:paraId="3A69D886" w14:textId="77777777" w:rsidTr="006B58F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1033FE1B"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vAlign w:val="center"/>
            <w:hideMark/>
          </w:tcPr>
          <w:p w14:paraId="35A80489"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UKUPNI RASHODI (AOP 054-146 ili 054+147)</w:t>
            </w:r>
          </w:p>
        </w:tc>
        <w:tc>
          <w:tcPr>
            <w:tcW w:w="850" w:type="dxa"/>
            <w:tcBorders>
              <w:top w:val="nil"/>
              <w:left w:val="single" w:sz="4" w:space="0" w:color="auto"/>
              <w:bottom w:val="single" w:sz="4" w:space="0" w:color="C0C0C0"/>
              <w:right w:val="single" w:sz="4" w:space="0" w:color="auto"/>
            </w:tcBorders>
            <w:noWrap/>
            <w:vAlign w:val="center"/>
            <w:hideMark/>
          </w:tcPr>
          <w:p w14:paraId="09C2D47D"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148</w:t>
            </w:r>
          </w:p>
        </w:tc>
        <w:tc>
          <w:tcPr>
            <w:tcW w:w="1276" w:type="dxa"/>
            <w:tcBorders>
              <w:top w:val="nil"/>
              <w:left w:val="nil"/>
              <w:bottom w:val="single" w:sz="4" w:space="0" w:color="C0C0C0"/>
              <w:right w:val="single" w:sz="4" w:space="0" w:color="auto"/>
            </w:tcBorders>
            <w:shd w:val="clear" w:color="auto" w:fill="auto"/>
            <w:noWrap/>
            <w:vAlign w:val="center"/>
            <w:hideMark/>
          </w:tcPr>
          <w:p w14:paraId="125E7549" w14:textId="77777777" w:rsidR="00A51D8A" w:rsidRDefault="00A51D8A" w:rsidP="00A51D8A">
            <w:pPr>
              <w:jc w:val="right"/>
              <w:rPr>
                <w:rFonts w:ascii="Arial" w:hAnsi="Arial" w:cs="Arial"/>
                <w:sz w:val="18"/>
                <w:szCs w:val="18"/>
                <w:lang w:eastAsia="hr-HR"/>
              </w:rPr>
            </w:pPr>
            <w:r>
              <w:rPr>
                <w:rFonts w:ascii="Arial" w:hAnsi="Arial" w:cs="Arial"/>
                <w:sz w:val="18"/>
                <w:szCs w:val="18"/>
              </w:rPr>
              <w:t>8.530.829</w:t>
            </w:r>
          </w:p>
        </w:tc>
        <w:tc>
          <w:tcPr>
            <w:tcW w:w="1418" w:type="dxa"/>
            <w:tcBorders>
              <w:top w:val="nil"/>
              <w:left w:val="nil"/>
              <w:bottom w:val="single" w:sz="4" w:space="0" w:color="C0C0C0"/>
              <w:right w:val="single" w:sz="4" w:space="0" w:color="auto"/>
            </w:tcBorders>
            <w:shd w:val="clear" w:color="auto" w:fill="auto"/>
            <w:noWrap/>
            <w:vAlign w:val="center"/>
            <w:hideMark/>
          </w:tcPr>
          <w:p w14:paraId="4CC63BFF" w14:textId="77777777" w:rsidR="00A51D8A" w:rsidRDefault="00A51D8A" w:rsidP="00B83C22">
            <w:pPr>
              <w:jc w:val="right"/>
              <w:rPr>
                <w:rFonts w:ascii="Arial" w:hAnsi="Arial" w:cs="Arial"/>
                <w:sz w:val="18"/>
                <w:szCs w:val="18"/>
              </w:rPr>
            </w:pPr>
            <w:r>
              <w:rPr>
                <w:rFonts w:ascii="Arial" w:hAnsi="Arial" w:cs="Arial"/>
                <w:sz w:val="18"/>
                <w:szCs w:val="18"/>
              </w:rPr>
              <w:t>7.333.99</w:t>
            </w:r>
            <w:r w:rsidR="00B83C22">
              <w:rPr>
                <w:rFonts w:ascii="Arial" w:hAnsi="Arial" w:cs="Arial"/>
                <w:sz w:val="18"/>
                <w:szCs w:val="18"/>
              </w:rPr>
              <w:t>7</w:t>
            </w:r>
          </w:p>
        </w:tc>
        <w:tc>
          <w:tcPr>
            <w:tcW w:w="708" w:type="dxa"/>
            <w:tcBorders>
              <w:top w:val="nil"/>
              <w:left w:val="nil"/>
              <w:bottom w:val="single" w:sz="4" w:space="0" w:color="C0C0C0"/>
              <w:right w:val="single" w:sz="4" w:space="0" w:color="auto"/>
            </w:tcBorders>
            <w:shd w:val="clear" w:color="auto" w:fill="auto"/>
            <w:noWrap/>
            <w:vAlign w:val="center"/>
            <w:hideMark/>
          </w:tcPr>
          <w:p w14:paraId="6BF8949A" w14:textId="77777777" w:rsidR="00A51D8A" w:rsidRDefault="00A51D8A" w:rsidP="00A51D8A">
            <w:pPr>
              <w:jc w:val="right"/>
              <w:rPr>
                <w:rFonts w:ascii="Arial" w:hAnsi="Arial" w:cs="Arial"/>
                <w:sz w:val="18"/>
                <w:szCs w:val="18"/>
              </w:rPr>
            </w:pPr>
            <w:r>
              <w:rPr>
                <w:rFonts w:ascii="Arial" w:hAnsi="Arial" w:cs="Arial"/>
                <w:sz w:val="18"/>
                <w:szCs w:val="18"/>
              </w:rPr>
              <w:t>86,0</w:t>
            </w:r>
          </w:p>
        </w:tc>
      </w:tr>
      <w:tr w:rsidR="00A51D8A" w:rsidRPr="006B58FD" w14:paraId="0DD9815C" w14:textId="77777777" w:rsidTr="006B58F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09A45AD5"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vAlign w:val="center"/>
            <w:hideMark/>
          </w:tcPr>
          <w:p w14:paraId="013D622B"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 xml:space="preserve">VIŠAK PRIHODA (AOP 001-148) </w:t>
            </w:r>
          </w:p>
        </w:tc>
        <w:tc>
          <w:tcPr>
            <w:tcW w:w="850" w:type="dxa"/>
            <w:tcBorders>
              <w:top w:val="nil"/>
              <w:left w:val="single" w:sz="4" w:space="0" w:color="auto"/>
              <w:bottom w:val="single" w:sz="4" w:space="0" w:color="C0C0C0"/>
              <w:right w:val="single" w:sz="4" w:space="0" w:color="auto"/>
            </w:tcBorders>
            <w:noWrap/>
            <w:vAlign w:val="center"/>
            <w:hideMark/>
          </w:tcPr>
          <w:p w14:paraId="2AEBB55C"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149</w:t>
            </w:r>
          </w:p>
        </w:tc>
        <w:tc>
          <w:tcPr>
            <w:tcW w:w="1276" w:type="dxa"/>
            <w:tcBorders>
              <w:top w:val="nil"/>
              <w:left w:val="nil"/>
              <w:bottom w:val="single" w:sz="4" w:space="0" w:color="C0C0C0"/>
              <w:right w:val="single" w:sz="4" w:space="0" w:color="auto"/>
            </w:tcBorders>
            <w:shd w:val="clear" w:color="auto" w:fill="auto"/>
            <w:noWrap/>
            <w:vAlign w:val="center"/>
            <w:hideMark/>
          </w:tcPr>
          <w:p w14:paraId="2F994492" w14:textId="77777777" w:rsidR="00A51D8A" w:rsidRDefault="00A51D8A" w:rsidP="00A51D8A">
            <w:pPr>
              <w:jc w:val="right"/>
              <w:rPr>
                <w:rFonts w:ascii="Arial" w:hAnsi="Arial" w:cs="Arial"/>
                <w:sz w:val="18"/>
                <w:szCs w:val="18"/>
              </w:rPr>
            </w:pPr>
            <w:r>
              <w:rPr>
                <w:rFonts w:ascii="Arial" w:hAnsi="Arial" w:cs="Arial"/>
                <w:sz w:val="18"/>
                <w:szCs w:val="18"/>
              </w:rPr>
              <w:t>86.437</w:t>
            </w:r>
          </w:p>
        </w:tc>
        <w:tc>
          <w:tcPr>
            <w:tcW w:w="1418" w:type="dxa"/>
            <w:tcBorders>
              <w:top w:val="nil"/>
              <w:left w:val="nil"/>
              <w:bottom w:val="single" w:sz="4" w:space="0" w:color="C0C0C0"/>
              <w:right w:val="single" w:sz="4" w:space="0" w:color="auto"/>
            </w:tcBorders>
            <w:shd w:val="clear" w:color="auto" w:fill="auto"/>
            <w:noWrap/>
            <w:vAlign w:val="center"/>
            <w:hideMark/>
          </w:tcPr>
          <w:p w14:paraId="25E85238" w14:textId="77777777" w:rsidR="00A51D8A" w:rsidRDefault="00B83C22" w:rsidP="00A51D8A">
            <w:pPr>
              <w:jc w:val="right"/>
              <w:rPr>
                <w:rFonts w:ascii="Arial" w:hAnsi="Arial" w:cs="Arial"/>
                <w:sz w:val="18"/>
                <w:szCs w:val="18"/>
              </w:rPr>
            </w:pPr>
            <w:r>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5CA700E0" w14:textId="77777777" w:rsidR="00A51D8A" w:rsidRDefault="00A51D8A" w:rsidP="00A51D8A">
            <w:pPr>
              <w:jc w:val="right"/>
              <w:rPr>
                <w:rFonts w:ascii="Arial" w:hAnsi="Arial" w:cs="Arial"/>
                <w:sz w:val="18"/>
                <w:szCs w:val="18"/>
              </w:rPr>
            </w:pPr>
            <w:r>
              <w:rPr>
                <w:rFonts w:ascii="Arial" w:hAnsi="Arial" w:cs="Arial"/>
                <w:sz w:val="18"/>
                <w:szCs w:val="18"/>
              </w:rPr>
              <w:t>0,0</w:t>
            </w:r>
          </w:p>
        </w:tc>
      </w:tr>
      <w:tr w:rsidR="00A51D8A" w:rsidRPr="006B58FD" w14:paraId="28222403" w14:textId="77777777" w:rsidTr="006B58FD">
        <w:trPr>
          <w:trHeight w:val="255"/>
        </w:trPr>
        <w:tc>
          <w:tcPr>
            <w:tcW w:w="617" w:type="dxa"/>
            <w:tcBorders>
              <w:top w:val="nil"/>
              <w:left w:val="single" w:sz="4" w:space="0" w:color="auto"/>
              <w:bottom w:val="single" w:sz="4" w:space="0" w:color="C0C0C0"/>
              <w:right w:val="single" w:sz="4" w:space="0" w:color="auto"/>
            </w:tcBorders>
            <w:noWrap/>
            <w:vAlign w:val="center"/>
            <w:hideMark/>
          </w:tcPr>
          <w:p w14:paraId="6C445879"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vAlign w:val="center"/>
            <w:hideMark/>
          </w:tcPr>
          <w:p w14:paraId="150300B0"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MANJAK PRIHODA (AOP 148-001)</w:t>
            </w:r>
          </w:p>
        </w:tc>
        <w:tc>
          <w:tcPr>
            <w:tcW w:w="850" w:type="dxa"/>
            <w:tcBorders>
              <w:top w:val="nil"/>
              <w:left w:val="single" w:sz="4" w:space="0" w:color="auto"/>
              <w:bottom w:val="single" w:sz="4" w:space="0" w:color="C0C0C0"/>
              <w:right w:val="single" w:sz="4" w:space="0" w:color="auto"/>
            </w:tcBorders>
            <w:noWrap/>
            <w:vAlign w:val="center"/>
            <w:hideMark/>
          </w:tcPr>
          <w:p w14:paraId="2F3E149D"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150</w:t>
            </w:r>
          </w:p>
        </w:tc>
        <w:tc>
          <w:tcPr>
            <w:tcW w:w="1276" w:type="dxa"/>
            <w:tcBorders>
              <w:top w:val="nil"/>
              <w:left w:val="nil"/>
              <w:bottom w:val="single" w:sz="4" w:space="0" w:color="C0C0C0"/>
              <w:right w:val="single" w:sz="4" w:space="0" w:color="auto"/>
            </w:tcBorders>
            <w:shd w:val="clear" w:color="auto" w:fill="auto"/>
            <w:noWrap/>
            <w:vAlign w:val="center"/>
            <w:hideMark/>
          </w:tcPr>
          <w:p w14:paraId="7BA9991B" w14:textId="77777777" w:rsidR="00A51D8A" w:rsidRDefault="00B83C22" w:rsidP="00A51D8A">
            <w:pPr>
              <w:jc w:val="right"/>
              <w:rPr>
                <w:rFonts w:ascii="Arial" w:hAnsi="Arial" w:cs="Arial"/>
                <w:sz w:val="18"/>
                <w:szCs w:val="18"/>
              </w:rPr>
            </w:pPr>
            <w:r>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vAlign w:val="center"/>
            <w:hideMark/>
          </w:tcPr>
          <w:p w14:paraId="3463AB5A" w14:textId="77777777" w:rsidR="00A51D8A" w:rsidRDefault="00A51D8A" w:rsidP="00B83C22">
            <w:pPr>
              <w:jc w:val="right"/>
              <w:rPr>
                <w:rFonts w:ascii="Arial" w:hAnsi="Arial" w:cs="Arial"/>
                <w:sz w:val="18"/>
                <w:szCs w:val="18"/>
              </w:rPr>
            </w:pPr>
            <w:r>
              <w:rPr>
                <w:rFonts w:ascii="Arial" w:hAnsi="Arial" w:cs="Arial"/>
                <w:sz w:val="18"/>
                <w:szCs w:val="18"/>
              </w:rPr>
              <w:t>9.14</w:t>
            </w:r>
            <w:r w:rsidR="00B83C22">
              <w:rPr>
                <w:rFonts w:ascii="Arial" w:hAnsi="Arial" w:cs="Arial"/>
                <w:sz w:val="18"/>
                <w:szCs w:val="18"/>
              </w:rPr>
              <w:t>1</w:t>
            </w:r>
          </w:p>
        </w:tc>
        <w:tc>
          <w:tcPr>
            <w:tcW w:w="708" w:type="dxa"/>
            <w:tcBorders>
              <w:top w:val="nil"/>
              <w:left w:val="nil"/>
              <w:bottom w:val="single" w:sz="4" w:space="0" w:color="C0C0C0"/>
              <w:right w:val="single" w:sz="4" w:space="0" w:color="auto"/>
            </w:tcBorders>
            <w:shd w:val="clear" w:color="auto" w:fill="auto"/>
            <w:noWrap/>
            <w:vAlign w:val="center"/>
            <w:hideMark/>
          </w:tcPr>
          <w:p w14:paraId="6EB16FFD" w14:textId="77777777" w:rsidR="00A51D8A" w:rsidRDefault="00A51D8A" w:rsidP="00A51D8A">
            <w:pPr>
              <w:jc w:val="right"/>
              <w:rPr>
                <w:rFonts w:ascii="Arial" w:hAnsi="Arial" w:cs="Arial"/>
                <w:sz w:val="18"/>
                <w:szCs w:val="18"/>
              </w:rPr>
            </w:pPr>
            <w:r>
              <w:rPr>
                <w:rFonts w:ascii="Arial" w:hAnsi="Arial" w:cs="Arial"/>
                <w:sz w:val="18"/>
                <w:szCs w:val="18"/>
              </w:rPr>
              <w:t>-</w:t>
            </w:r>
          </w:p>
        </w:tc>
      </w:tr>
      <w:tr w:rsidR="00A51D8A" w:rsidRPr="006B58FD" w14:paraId="32E42AC0" w14:textId="77777777" w:rsidTr="006B58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0CC5E88"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5221</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7B536045"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Višak prihoda – preneseni</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48A1213D"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151</w:t>
            </w:r>
          </w:p>
        </w:tc>
        <w:tc>
          <w:tcPr>
            <w:tcW w:w="1276" w:type="dxa"/>
            <w:tcBorders>
              <w:top w:val="nil"/>
              <w:left w:val="nil"/>
              <w:bottom w:val="single" w:sz="4" w:space="0" w:color="C0C0C0"/>
              <w:right w:val="single" w:sz="4" w:space="0" w:color="auto"/>
            </w:tcBorders>
            <w:shd w:val="clear" w:color="auto" w:fill="auto"/>
            <w:noWrap/>
            <w:vAlign w:val="center"/>
            <w:hideMark/>
          </w:tcPr>
          <w:p w14:paraId="688509D5" w14:textId="77777777" w:rsidR="00A51D8A" w:rsidRDefault="00A51D8A" w:rsidP="00A51D8A">
            <w:pPr>
              <w:jc w:val="right"/>
              <w:rPr>
                <w:rFonts w:ascii="Arial" w:hAnsi="Arial" w:cs="Arial"/>
                <w:sz w:val="18"/>
                <w:szCs w:val="18"/>
              </w:rPr>
            </w:pPr>
            <w:r>
              <w:rPr>
                <w:rFonts w:ascii="Arial" w:hAnsi="Arial" w:cs="Arial"/>
                <w:sz w:val="18"/>
                <w:szCs w:val="18"/>
              </w:rPr>
              <w:t>261.594</w:t>
            </w:r>
          </w:p>
        </w:tc>
        <w:tc>
          <w:tcPr>
            <w:tcW w:w="1418" w:type="dxa"/>
            <w:tcBorders>
              <w:top w:val="nil"/>
              <w:left w:val="nil"/>
              <w:bottom w:val="single" w:sz="4" w:space="0" w:color="C0C0C0"/>
              <w:right w:val="single" w:sz="4" w:space="0" w:color="auto"/>
            </w:tcBorders>
            <w:shd w:val="clear" w:color="auto" w:fill="auto"/>
            <w:noWrap/>
            <w:vAlign w:val="center"/>
            <w:hideMark/>
          </w:tcPr>
          <w:p w14:paraId="52D72711" w14:textId="77777777" w:rsidR="00A51D8A" w:rsidRDefault="00A51D8A" w:rsidP="00A51D8A">
            <w:pPr>
              <w:jc w:val="right"/>
              <w:rPr>
                <w:rFonts w:ascii="Arial" w:hAnsi="Arial" w:cs="Arial"/>
                <w:sz w:val="18"/>
                <w:szCs w:val="18"/>
              </w:rPr>
            </w:pPr>
            <w:r>
              <w:rPr>
                <w:rFonts w:ascii="Arial" w:hAnsi="Arial" w:cs="Arial"/>
                <w:sz w:val="18"/>
                <w:szCs w:val="18"/>
              </w:rPr>
              <w:t>348.031</w:t>
            </w:r>
          </w:p>
        </w:tc>
        <w:tc>
          <w:tcPr>
            <w:tcW w:w="708" w:type="dxa"/>
            <w:tcBorders>
              <w:top w:val="nil"/>
              <w:left w:val="nil"/>
              <w:bottom w:val="single" w:sz="4" w:space="0" w:color="C0C0C0"/>
              <w:right w:val="single" w:sz="4" w:space="0" w:color="auto"/>
            </w:tcBorders>
            <w:shd w:val="clear" w:color="auto" w:fill="auto"/>
            <w:noWrap/>
            <w:vAlign w:val="center"/>
            <w:hideMark/>
          </w:tcPr>
          <w:p w14:paraId="2302863A" w14:textId="77777777" w:rsidR="00A51D8A" w:rsidRDefault="00A51D8A" w:rsidP="00A51D8A">
            <w:pPr>
              <w:jc w:val="right"/>
              <w:rPr>
                <w:rFonts w:ascii="Arial" w:hAnsi="Arial" w:cs="Arial"/>
                <w:sz w:val="18"/>
                <w:szCs w:val="18"/>
              </w:rPr>
            </w:pPr>
            <w:r>
              <w:rPr>
                <w:rFonts w:ascii="Arial" w:hAnsi="Arial" w:cs="Arial"/>
                <w:sz w:val="18"/>
                <w:szCs w:val="18"/>
              </w:rPr>
              <w:t>133,0</w:t>
            </w:r>
          </w:p>
        </w:tc>
      </w:tr>
      <w:tr w:rsidR="00B83C22" w:rsidRPr="006B58FD" w14:paraId="4F26150D" w14:textId="77777777" w:rsidTr="006A5C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648CCC2"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5222</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61E4137A"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Manjak prihoda – preneseni</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05CC29D5" w14:textId="77777777" w:rsidR="00B83C22" w:rsidRPr="006B58FD" w:rsidRDefault="00B83C22" w:rsidP="00B83C22">
            <w:pPr>
              <w:jc w:val="center"/>
              <w:rPr>
                <w:rFonts w:ascii="Arial" w:hAnsi="Arial" w:cs="Arial"/>
                <w:sz w:val="18"/>
                <w:szCs w:val="18"/>
                <w:lang w:eastAsia="hr-HR"/>
              </w:rPr>
            </w:pPr>
            <w:r w:rsidRPr="006B58FD">
              <w:rPr>
                <w:rFonts w:ascii="Arial" w:hAnsi="Arial" w:cs="Arial"/>
                <w:sz w:val="18"/>
                <w:szCs w:val="18"/>
                <w:lang w:eastAsia="hr-HR"/>
              </w:rPr>
              <w:t>152</w:t>
            </w:r>
          </w:p>
        </w:tc>
        <w:tc>
          <w:tcPr>
            <w:tcW w:w="1276" w:type="dxa"/>
            <w:tcBorders>
              <w:top w:val="nil"/>
              <w:left w:val="nil"/>
              <w:bottom w:val="single" w:sz="4" w:space="0" w:color="C0C0C0"/>
              <w:right w:val="single" w:sz="4" w:space="0" w:color="auto"/>
            </w:tcBorders>
            <w:shd w:val="clear" w:color="auto" w:fill="auto"/>
            <w:noWrap/>
            <w:hideMark/>
          </w:tcPr>
          <w:p w14:paraId="046D832F" w14:textId="77777777" w:rsidR="00B83C22" w:rsidRDefault="00B83C22" w:rsidP="00B83C22">
            <w:pPr>
              <w:jc w:val="right"/>
            </w:pPr>
            <w:r w:rsidRPr="00A20F0C">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hideMark/>
          </w:tcPr>
          <w:p w14:paraId="784E5B64" w14:textId="77777777" w:rsidR="00B83C22" w:rsidRDefault="00B83C22" w:rsidP="00B83C22">
            <w:pPr>
              <w:jc w:val="right"/>
            </w:pPr>
            <w:r w:rsidRPr="00A20F0C">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711509CE"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6B58FD" w14:paraId="078A0E03" w14:textId="77777777" w:rsidTr="006A5CFD">
        <w:trPr>
          <w:trHeight w:val="2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3027F40"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shd w:val="clear" w:color="auto" w:fill="auto"/>
            <w:vAlign w:val="center"/>
            <w:hideMark/>
          </w:tcPr>
          <w:p w14:paraId="11D86077"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Obveze poreza na dobit po obračunu</w:t>
            </w:r>
          </w:p>
        </w:tc>
        <w:tc>
          <w:tcPr>
            <w:tcW w:w="850" w:type="dxa"/>
            <w:tcBorders>
              <w:top w:val="nil"/>
              <w:left w:val="single" w:sz="4" w:space="0" w:color="auto"/>
              <w:bottom w:val="single" w:sz="4" w:space="0" w:color="C0C0C0"/>
              <w:right w:val="single" w:sz="4" w:space="0" w:color="auto"/>
            </w:tcBorders>
            <w:shd w:val="clear" w:color="auto" w:fill="auto"/>
            <w:noWrap/>
            <w:vAlign w:val="center"/>
            <w:hideMark/>
          </w:tcPr>
          <w:p w14:paraId="34F98123" w14:textId="77777777" w:rsidR="00B83C22" w:rsidRPr="006B58FD" w:rsidRDefault="00B83C22" w:rsidP="00B83C22">
            <w:pPr>
              <w:jc w:val="center"/>
              <w:rPr>
                <w:rFonts w:ascii="Arial" w:hAnsi="Arial" w:cs="Arial"/>
                <w:sz w:val="18"/>
                <w:szCs w:val="18"/>
                <w:lang w:eastAsia="hr-HR"/>
              </w:rPr>
            </w:pPr>
            <w:r w:rsidRPr="006B58FD">
              <w:rPr>
                <w:rFonts w:ascii="Arial" w:hAnsi="Arial" w:cs="Arial"/>
                <w:sz w:val="18"/>
                <w:szCs w:val="18"/>
                <w:lang w:eastAsia="hr-HR"/>
              </w:rPr>
              <w:t>153</w:t>
            </w:r>
          </w:p>
        </w:tc>
        <w:tc>
          <w:tcPr>
            <w:tcW w:w="1276" w:type="dxa"/>
            <w:tcBorders>
              <w:top w:val="nil"/>
              <w:left w:val="nil"/>
              <w:bottom w:val="single" w:sz="4" w:space="0" w:color="C0C0C0"/>
              <w:right w:val="single" w:sz="4" w:space="0" w:color="auto"/>
            </w:tcBorders>
            <w:shd w:val="clear" w:color="auto" w:fill="auto"/>
            <w:noWrap/>
            <w:hideMark/>
          </w:tcPr>
          <w:p w14:paraId="62DBE644" w14:textId="77777777" w:rsidR="00B83C22" w:rsidRDefault="00B83C22" w:rsidP="00B83C22">
            <w:pPr>
              <w:jc w:val="right"/>
            </w:pPr>
            <w:r w:rsidRPr="00A20F0C">
              <w:rPr>
                <w:rFonts w:ascii="Arial" w:hAnsi="Arial" w:cs="Arial"/>
                <w:sz w:val="18"/>
                <w:szCs w:val="18"/>
              </w:rPr>
              <w:t>-</w:t>
            </w:r>
          </w:p>
        </w:tc>
        <w:tc>
          <w:tcPr>
            <w:tcW w:w="1418" w:type="dxa"/>
            <w:tcBorders>
              <w:top w:val="nil"/>
              <w:left w:val="nil"/>
              <w:bottom w:val="single" w:sz="4" w:space="0" w:color="C0C0C0"/>
              <w:right w:val="single" w:sz="4" w:space="0" w:color="auto"/>
            </w:tcBorders>
            <w:shd w:val="clear" w:color="auto" w:fill="auto"/>
            <w:noWrap/>
            <w:hideMark/>
          </w:tcPr>
          <w:p w14:paraId="291DB4A4" w14:textId="77777777" w:rsidR="00B83C22" w:rsidRDefault="00B83C22" w:rsidP="00B83C22">
            <w:pPr>
              <w:jc w:val="right"/>
            </w:pPr>
            <w:r w:rsidRPr="00A20F0C">
              <w:rPr>
                <w:rFonts w:ascii="Arial" w:hAnsi="Arial" w:cs="Arial"/>
                <w:sz w:val="18"/>
                <w:szCs w:val="18"/>
              </w:rPr>
              <w:t>-</w:t>
            </w:r>
          </w:p>
        </w:tc>
        <w:tc>
          <w:tcPr>
            <w:tcW w:w="708" w:type="dxa"/>
            <w:tcBorders>
              <w:top w:val="nil"/>
              <w:left w:val="nil"/>
              <w:bottom w:val="single" w:sz="4" w:space="0" w:color="C0C0C0"/>
              <w:right w:val="single" w:sz="4" w:space="0" w:color="auto"/>
            </w:tcBorders>
            <w:shd w:val="clear" w:color="auto" w:fill="auto"/>
            <w:noWrap/>
            <w:vAlign w:val="center"/>
            <w:hideMark/>
          </w:tcPr>
          <w:p w14:paraId="73A7CDAB" w14:textId="77777777" w:rsidR="00B83C22" w:rsidRDefault="00B83C22" w:rsidP="00B83C22">
            <w:pPr>
              <w:jc w:val="right"/>
              <w:rPr>
                <w:rFonts w:ascii="Arial" w:hAnsi="Arial" w:cs="Arial"/>
                <w:sz w:val="18"/>
                <w:szCs w:val="18"/>
              </w:rPr>
            </w:pPr>
            <w:r>
              <w:rPr>
                <w:rFonts w:ascii="Arial" w:hAnsi="Arial" w:cs="Arial"/>
                <w:sz w:val="18"/>
                <w:szCs w:val="18"/>
              </w:rPr>
              <w:t>-</w:t>
            </w:r>
          </w:p>
        </w:tc>
      </w:tr>
      <w:tr w:rsidR="00A51D8A" w:rsidRPr="006B58FD" w14:paraId="4455DED3" w14:textId="77777777" w:rsidTr="001C1C45">
        <w:trPr>
          <w:trHeight w:val="255"/>
        </w:trPr>
        <w:tc>
          <w:tcPr>
            <w:tcW w:w="617" w:type="dxa"/>
            <w:tcBorders>
              <w:top w:val="nil"/>
              <w:left w:val="single" w:sz="4" w:space="0" w:color="auto"/>
              <w:bottom w:val="single" w:sz="4" w:space="0" w:color="C0C0C0"/>
              <w:right w:val="single" w:sz="4" w:space="0" w:color="auto"/>
            </w:tcBorders>
            <w:noWrap/>
            <w:vAlign w:val="center"/>
            <w:hideMark/>
          </w:tcPr>
          <w:p w14:paraId="56484A5A"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vAlign w:val="center"/>
            <w:hideMark/>
          </w:tcPr>
          <w:p w14:paraId="2E59408E"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Višak prihoda raspoloživ u sljedećem razdoblju (AOP 149+151-150-152-153)</w:t>
            </w:r>
          </w:p>
        </w:tc>
        <w:tc>
          <w:tcPr>
            <w:tcW w:w="850" w:type="dxa"/>
            <w:tcBorders>
              <w:top w:val="nil"/>
              <w:left w:val="single" w:sz="4" w:space="0" w:color="auto"/>
              <w:bottom w:val="single" w:sz="4" w:space="0" w:color="C0C0C0"/>
              <w:right w:val="single" w:sz="4" w:space="0" w:color="auto"/>
            </w:tcBorders>
            <w:noWrap/>
            <w:vAlign w:val="center"/>
            <w:hideMark/>
          </w:tcPr>
          <w:p w14:paraId="310E439B"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154</w:t>
            </w:r>
          </w:p>
        </w:tc>
        <w:tc>
          <w:tcPr>
            <w:tcW w:w="1276" w:type="dxa"/>
            <w:tcBorders>
              <w:top w:val="single" w:sz="4" w:space="0" w:color="C0C0C0"/>
              <w:left w:val="nil"/>
              <w:bottom w:val="single" w:sz="4" w:space="0" w:color="C0C0C0"/>
              <w:right w:val="single" w:sz="4" w:space="0" w:color="auto"/>
            </w:tcBorders>
            <w:shd w:val="pct25" w:color="BFBFBF" w:fill="auto"/>
            <w:noWrap/>
            <w:vAlign w:val="center"/>
            <w:hideMark/>
          </w:tcPr>
          <w:p w14:paraId="0B4457BF" w14:textId="77777777" w:rsidR="00A51D8A" w:rsidRDefault="00A51D8A" w:rsidP="00A51D8A">
            <w:pPr>
              <w:jc w:val="right"/>
              <w:rPr>
                <w:rFonts w:ascii="Arial" w:hAnsi="Arial" w:cs="Arial"/>
                <w:sz w:val="18"/>
                <w:szCs w:val="18"/>
              </w:rPr>
            </w:pPr>
            <w:r>
              <w:rPr>
                <w:rFonts w:ascii="Arial" w:hAnsi="Arial" w:cs="Arial"/>
                <w:sz w:val="18"/>
                <w:szCs w:val="18"/>
              </w:rPr>
              <w:t>348.031</w:t>
            </w:r>
          </w:p>
        </w:tc>
        <w:tc>
          <w:tcPr>
            <w:tcW w:w="1418" w:type="dxa"/>
            <w:tcBorders>
              <w:top w:val="single" w:sz="4" w:space="0" w:color="C0C0C0"/>
              <w:left w:val="nil"/>
              <w:bottom w:val="single" w:sz="4" w:space="0" w:color="C0C0C0"/>
              <w:right w:val="single" w:sz="4" w:space="0" w:color="auto"/>
            </w:tcBorders>
            <w:shd w:val="pct25" w:color="BFBFBF" w:fill="auto"/>
            <w:noWrap/>
            <w:vAlign w:val="center"/>
            <w:hideMark/>
          </w:tcPr>
          <w:p w14:paraId="57E6E3F9" w14:textId="77777777" w:rsidR="00A51D8A" w:rsidRDefault="00A51D8A" w:rsidP="00B83C22">
            <w:pPr>
              <w:jc w:val="right"/>
              <w:rPr>
                <w:rFonts w:ascii="Arial" w:hAnsi="Arial" w:cs="Arial"/>
                <w:sz w:val="18"/>
                <w:szCs w:val="18"/>
              </w:rPr>
            </w:pPr>
            <w:r>
              <w:rPr>
                <w:rFonts w:ascii="Arial" w:hAnsi="Arial" w:cs="Arial"/>
                <w:sz w:val="18"/>
                <w:szCs w:val="18"/>
              </w:rPr>
              <w:t>338.89</w:t>
            </w:r>
            <w:r w:rsidR="00B83C22">
              <w:rPr>
                <w:rFonts w:ascii="Arial" w:hAnsi="Arial" w:cs="Arial"/>
                <w:sz w:val="18"/>
                <w:szCs w:val="18"/>
              </w:rPr>
              <w:t>0</w:t>
            </w:r>
          </w:p>
        </w:tc>
        <w:tc>
          <w:tcPr>
            <w:tcW w:w="708" w:type="dxa"/>
            <w:tcBorders>
              <w:top w:val="single" w:sz="4" w:space="0" w:color="C0C0C0"/>
              <w:left w:val="nil"/>
              <w:bottom w:val="single" w:sz="4" w:space="0" w:color="C0C0C0"/>
              <w:right w:val="single" w:sz="4" w:space="0" w:color="auto"/>
            </w:tcBorders>
            <w:shd w:val="pct25" w:color="BFBFBF" w:fill="auto"/>
            <w:noWrap/>
            <w:vAlign w:val="center"/>
            <w:hideMark/>
          </w:tcPr>
          <w:p w14:paraId="4FC49A07" w14:textId="77777777" w:rsidR="00A51D8A" w:rsidRDefault="00A51D8A" w:rsidP="00A51D8A">
            <w:pPr>
              <w:jc w:val="right"/>
              <w:rPr>
                <w:rFonts w:ascii="Arial" w:hAnsi="Arial" w:cs="Arial"/>
                <w:sz w:val="18"/>
                <w:szCs w:val="18"/>
              </w:rPr>
            </w:pPr>
            <w:r>
              <w:rPr>
                <w:rFonts w:ascii="Arial" w:hAnsi="Arial" w:cs="Arial"/>
                <w:sz w:val="18"/>
                <w:szCs w:val="18"/>
              </w:rPr>
              <w:t>97,4</w:t>
            </w:r>
          </w:p>
        </w:tc>
      </w:tr>
      <w:tr w:rsidR="006B58FD" w:rsidRPr="006B58FD" w14:paraId="0D0542E9" w14:textId="77777777" w:rsidTr="001C1C45">
        <w:trPr>
          <w:trHeight w:val="255"/>
        </w:trPr>
        <w:tc>
          <w:tcPr>
            <w:tcW w:w="617" w:type="dxa"/>
            <w:tcBorders>
              <w:top w:val="nil"/>
              <w:left w:val="single" w:sz="4" w:space="0" w:color="auto"/>
              <w:bottom w:val="single" w:sz="4" w:space="0" w:color="C0C0C0"/>
              <w:right w:val="single" w:sz="4" w:space="0" w:color="auto"/>
            </w:tcBorders>
            <w:noWrap/>
            <w:vAlign w:val="center"/>
            <w:hideMark/>
          </w:tcPr>
          <w:p w14:paraId="2D522E27"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4775" w:type="dxa"/>
            <w:tcBorders>
              <w:top w:val="single" w:sz="4" w:space="0" w:color="C0C0C0"/>
              <w:left w:val="nil"/>
              <w:bottom w:val="single" w:sz="4" w:space="0" w:color="C0C0C0"/>
              <w:right w:val="single" w:sz="4" w:space="0" w:color="auto"/>
            </w:tcBorders>
            <w:vAlign w:val="center"/>
            <w:hideMark/>
          </w:tcPr>
          <w:p w14:paraId="44C15E6B"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Manjak prihoda za pokriće u sljedećem razdoblju (AOP 150+152-149-151+153)</w:t>
            </w:r>
          </w:p>
        </w:tc>
        <w:tc>
          <w:tcPr>
            <w:tcW w:w="850" w:type="dxa"/>
            <w:tcBorders>
              <w:top w:val="nil"/>
              <w:left w:val="single" w:sz="4" w:space="0" w:color="auto"/>
              <w:bottom w:val="single" w:sz="4" w:space="0" w:color="C0C0C0"/>
              <w:right w:val="single" w:sz="4" w:space="0" w:color="auto"/>
            </w:tcBorders>
            <w:noWrap/>
            <w:vAlign w:val="center"/>
            <w:hideMark/>
          </w:tcPr>
          <w:p w14:paraId="494FF6F4"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155</w:t>
            </w:r>
          </w:p>
        </w:tc>
        <w:tc>
          <w:tcPr>
            <w:tcW w:w="1276" w:type="dxa"/>
            <w:tcBorders>
              <w:top w:val="single" w:sz="4" w:space="0" w:color="C0C0C0"/>
              <w:left w:val="nil"/>
              <w:bottom w:val="single" w:sz="4" w:space="0" w:color="C0C0C0"/>
              <w:right w:val="single" w:sz="4" w:space="0" w:color="auto"/>
            </w:tcBorders>
            <w:shd w:val="pct25" w:color="BFBFBF" w:fill="auto"/>
            <w:noWrap/>
            <w:vAlign w:val="center"/>
            <w:hideMark/>
          </w:tcPr>
          <w:p w14:paraId="1BC1BE71"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8" w:type="dxa"/>
            <w:tcBorders>
              <w:top w:val="single" w:sz="4" w:space="0" w:color="C0C0C0"/>
              <w:left w:val="nil"/>
              <w:bottom w:val="single" w:sz="4" w:space="0" w:color="C0C0C0"/>
              <w:right w:val="single" w:sz="4" w:space="0" w:color="auto"/>
            </w:tcBorders>
            <w:shd w:val="pct25" w:color="BFBFBF" w:fill="auto"/>
            <w:noWrap/>
            <w:vAlign w:val="center"/>
            <w:hideMark/>
          </w:tcPr>
          <w:p w14:paraId="72B3B9AF"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708" w:type="dxa"/>
            <w:tcBorders>
              <w:top w:val="single" w:sz="4" w:space="0" w:color="C0C0C0"/>
              <w:left w:val="nil"/>
              <w:bottom w:val="single" w:sz="4" w:space="0" w:color="C0C0C0"/>
              <w:right w:val="single" w:sz="4" w:space="0" w:color="auto"/>
            </w:tcBorders>
            <w:shd w:val="pct25" w:color="BFBFBF" w:fill="auto"/>
            <w:noWrap/>
            <w:vAlign w:val="center"/>
            <w:hideMark/>
          </w:tcPr>
          <w:p w14:paraId="73E75719"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bl>
    <w:p w14:paraId="1DE49C9E" w14:textId="77777777" w:rsidR="009C1DE0" w:rsidRDefault="009C1DE0" w:rsidP="00BD2A95">
      <w:pPr>
        <w:pStyle w:val="BodyText"/>
        <w:tabs>
          <w:tab w:val="left" w:pos="0"/>
        </w:tabs>
        <w:spacing w:line="360" w:lineRule="auto"/>
        <w:rPr>
          <w:rFonts w:ascii="Arial" w:hAnsi="Arial" w:cs="Arial"/>
          <w:sz w:val="19"/>
          <w:szCs w:val="19"/>
          <w:lang w:val="hr-HR"/>
        </w:rPr>
        <w:sectPr w:rsidR="009C1DE0" w:rsidSect="00BD6F65">
          <w:pgSz w:w="11907" w:h="16840" w:code="9"/>
          <w:pgMar w:top="1418" w:right="1134" w:bottom="1588" w:left="1418" w:header="794" w:footer="964" w:gutter="0"/>
          <w:cols w:space="720"/>
          <w:noEndnote/>
          <w:titlePg/>
          <w:docGrid w:linePitch="326"/>
        </w:sectPr>
      </w:pPr>
    </w:p>
    <w:p w14:paraId="6659272C" w14:textId="77777777" w:rsidR="007F6C1D" w:rsidRDefault="007F6C1D" w:rsidP="00BD2A95">
      <w:pPr>
        <w:pStyle w:val="BodyText"/>
        <w:tabs>
          <w:tab w:val="left" w:pos="0"/>
        </w:tabs>
        <w:spacing w:line="360" w:lineRule="auto"/>
        <w:rPr>
          <w:rFonts w:ascii="Arial" w:hAnsi="Arial" w:cs="Arial"/>
          <w:sz w:val="19"/>
          <w:szCs w:val="19"/>
          <w:lang w:val="hr-HR"/>
        </w:rPr>
      </w:pPr>
    </w:p>
    <w:tbl>
      <w:tblPr>
        <w:tblW w:w="9527" w:type="dxa"/>
        <w:tblInd w:w="103" w:type="dxa"/>
        <w:tblLook w:val="04A0" w:firstRow="1" w:lastRow="0" w:firstColumn="1" w:lastColumn="0" w:noHBand="0" w:noVBand="1"/>
      </w:tblPr>
      <w:tblGrid>
        <w:gridCol w:w="517"/>
        <w:gridCol w:w="417"/>
        <w:gridCol w:w="4174"/>
        <w:gridCol w:w="993"/>
        <w:gridCol w:w="1134"/>
        <w:gridCol w:w="1417"/>
        <w:gridCol w:w="875"/>
      </w:tblGrid>
      <w:tr w:rsidR="006B58FD" w:rsidRPr="006B58FD" w14:paraId="1DEC3860" w14:textId="77777777" w:rsidTr="006B58FD">
        <w:trPr>
          <w:trHeight w:val="255"/>
        </w:trPr>
        <w:tc>
          <w:tcPr>
            <w:tcW w:w="9527" w:type="dxa"/>
            <w:gridSpan w:val="7"/>
            <w:tcBorders>
              <w:top w:val="single" w:sz="4" w:space="0" w:color="000000"/>
              <w:left w:val="single" w:sz="4" w:space="0" w:color="000000"/>
              <w:bottom w:val="single" w:sz="4" w:space="0" w:color="000000"/>
              <w:right w:val="single" w:sz="4" w:space="0" w:color="000000"/>
            </w:tcBorders>
            <w:shd w:val="clear" w:color="000000" w:fill="808080"/>
            <w:vAlign w:val="center"/>
            <w:hideMark/>
          </w:tcPr>
          <w:p w14:paraId="0540B1A8" w14:textId="77777777" w:rsidR="006B58FD" w:rsidRPr="006B58FD" w:rsidRDefault="006B58FD" w:rsidP="006B58FD">
            <w:pPr>
              <w:rPr>
                <w:rFonts w:ascii="Arial" w:hAnsi="Arial" w:cs="Arial"/>
                <w:b/>
                <w:bCs/>
                <w:color w:val="FFFFFF"/>
                <w:sz w:val="20"/>
                <w:lang w:eastAsia="hr-HR"/>
              </w:rPr>
            </w:pPr>
            <w:r w:rsidRPr="006B58FD">
              <w:rPr>
                <w:rFonts w:ascii="Arial" w:hAnsi="Arial" w:cs="Arial"/>
                <w:b/>
                <w:bCs/>
                <w:color w:val="FFFFFF"/>
                <w:sz w:val="20"/>
                <w:lang w:eastAsia="hr-HR"/>
              </w:rPr>
              <w:t>DODATNI PODACI</w:t>
            </w:r>
          </w:p>
        </w:tc>
      </w:tr>
      <w:tr w:rsidR="00A51D8A" w:rsidRPr="006B58FD" w14:paraId="473ED8DE" w14:textId="77777777" w:rsidTr="006B58FD">
        <w:trPr>
          <w:trHeight w:val="255"/>
        </w:trPr>
        <w:tc>
          <w:tcPr>
            <w:tcW w:w="934"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0A3B7326"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11</w:t>
            </w:r>
          </w:p>
        </w:tc>
        <w:tc>
          <w:tcPr>
            <w:tcW w:w="4174" w:type="dxa"/>
            <w:tcBorders>
              <w:top w:val="single" w:sz="4" w:space="0" w:color="000000"/>
              <w:left w:val="nil"/>
              <w:bottom w:val="single" w:sz="4" w:space="0" w:color="C0C0C0"/>
              <w:right w:val="single" w:sz="4" w:space="0" w:color="auto"/>
            </w:tcBorders>
            <w:shd w:val="clear" w:color="auto" w:fill="auto"/>
            <w:vAlign w:val="center"/>
            <w:hideMark/>
          </w:tcPr>
          <w:p w14:paraId="25BD3C18"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Stanje novčanih sredstava na početku godine</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67B71C8A"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156</w:t>
            </w:r>
          </w:p>
        </w:tc>
        <w:tc>
          <w:tcPr>
            <w:tcW w:w="1134" w:type="dxa"/>
            <w:tcBorders>
              <w:top w:val="nil"/>
              <w:left w:val="nil"/>
              <w:bottom w:val="single" w:sz="4" w:space="0" w:color="C0C0C0"/>
              <w:right w:val="single" w:sz="4" w:space="0" w:color="auto"/>
            </w:tcBorders>
            <w:shd w:val="clear" w:color="auto" w:fill="auto"/>
            <w:noWrap/>
            <w:vAlign w:val="center"/>
            <w:hideMark/>
          </w:tcPr>
          <w:p w14:paraId="76CEC055" w14:textId="77777777" w:rsidR="00A51D8A" w:rsidRDefault="00A51D8A" w:rsidP="00A51D8A">
            <w:pPr>
              <w:jc w:val="right"/>
              <w:rPr>
                <w:rFonts w:ascii="Arial" w:hAnsi="Arial" w:cs="Arial"/>
                <w:sz w:val="18"/>
                <w:szCs w:val="18"/>
                <w:lang w:eastAsia="hr-HR"/>
              </w:rPr>
            </w:pPr>
            <w:r>
              <w:rPr>
                <w:rFonts w:ascii="Arial" w:hAnsi="Arial" w:cs="Arial"/>
                <w:sz w:val="18"/>
                <w:szCs w:val="18"/>
              </w:rPr>
              <w:t>83.843</w:t>
            </w:r>
          </w:p>
        </w:tc>
        <w:tc>
          <w:tcPr>
            <w:tcW w:w="1417" w:type="dxa"/>
            <w:tcBorders>
              <w:top w:val="nil"/>
              <w:left w:val="nil"/>
              <w:bottom w:val="single" w:sz="4" w:space="0" w:color="C0C0C0"/>
              <w:right w:val="single" w:sz="4" w:space="0" w:color="auto"/>
            </w:tcBorders>
            <w:shd w:val="clear" w:color="auto" w:fill="auto"/>
            <w:noWrap/>
            <w:vAlign w:val="center"/>
            <w:hideMark/>
          </w:tcPr>
          <w:p w14:paraId="74B573CA" w14:textId="77777777" w:rsidR="00A51D8A" w:rsidRDefault="00A51D8A" w:rsidP="00A51D8A">
            <w:pPr>
              <w:jc w:val="right"/>
              <w:rPr>
                <w:rFonts w:ascii="Arial" w:hAnsi="Arial" w:cs="Arial"/>
                <w:sz w:val="18"/>
                <w:szCs w:val="18"/>
              </w:rPr>
            </w:pPr>
            <w:r>
              <w:rPr>
                <w:rFonts w:ascii="Arial" w:hAnsi="Arial" w:cs="Arial"/>
                <w:sz w:val="18"/>
                <w:szCs w:val="18"/>
              </w:rPr>
              <w:t>36.597</w:t>
            </w:r>
          </w:p>
        </w:tc>
        <w:tc>
          <w:tcPr>
            <w:tcW w:w="875" w:type="dxa"/>
            <w:tcBorders>
              <w:top w:val="nil"/>
              <w:left w:val="nil"/>
              <w:bottom w:val="single" w:sz="4" w:space="0" w:color="C0C0C0"/>
              <w:right w:val="single" w:sz="4" w:space="0" w:color="auto"/>
            </w:tcBorders>
            <w:shd w:val="clear" w:color="auto" w:fill="auto"/>
            <w:noWrap/>
            <w:vAlign w:val="center"/>
            <w:hideMark/>
          </w:tcPr>
          <w:p w14:paraId="7027F069" w14:textId="77777777" w:rsidR="00A51D8A" w:rsidRDefault="00A51D8A" w:rsidP="00A51D8A">
            <w:pPr>
              <w:jc w:val="right"/>
              <w:rPr>
                <w:rFonts w:ascii="Arial" w:hAnsi="Arial" w:cs="Arial"/>
                <w:sz w:val="18"/>
                <w:szCs w:val="18"/>
              </w:rPr>
            </w:pPr>
            <w:r>
              <w:rPr>
                <w:rFonts w:ascii="Arial" w:hAnsi="Arial" w:cs="Arial"/>
                <w:sz w:val="18"/>
                <w:szCs w:val="18"/>
              </w:rPr>
              <w:t>43,6</w:t>
            </w:r>
          </w:p>
        </w:tc>
      </w:tr>
      <w:tr w:rsidR="00A51D8A" w:rsidRPr="006B58FD" w14:paraId="49B507BA" w14:textId="77777777" w:rsidTr="006B58FD">
        <w:trPr>
          <w:trHeight w:val="255"/>
        </w:trPr>
        <w:tc>
          <w:tcPr>
            <w:tcW w:w="934"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511285B4" w14:textId="77777777" w:rsidR="00A51D8A" w:rsidRPr="006B58FD" w:rsidRDefault="00A51D8A" w:rsidP="00A51D8A">
            <w:pPr>
              <w:rPr>
                <w:rFonts w:ascii="Arial" w:hAnsi="Arial" w:cs="Arial"/>
                <w:sz w:val="14"/>
                <w:szCs w:val="14"/>
                <w:lang w:eastAsia="hr-HR"/>
              </w:rPr>
            </w:pPr>
            <w:r w:rsidRPr="006B58FD">
              <w:rPr>
                <w:rFonts w:ascii="Arial" w:hAnsi="Arial" w:cs="Arial"/>
                <w:sz w:val="14"/>
                <w:szCs w:val="14"/>
                <w:lang w:eastAsia="hr-HR"/>
              </w:rPr>
              <w:t>11-dugovno</w:t>
            </w:r>
          </w:p>
        </w:tc>
        <w:tc>
          <w:tcPr>
            <w:tcW w:w="4174" w:type="dxa"/>
            <w:tcBorders>
              <w:top w:val="single" w:sz="4" w:space="0" w:color="C0C0C0"/>
              <w:left w:val="nil"/>
              <w:bottom w:val="single" w:sz="4" w:space="0" w:color="C0C0C0"/>
              <w:right w:val="single" w:sz="4" w:space="0" w:color="auto"/>
            </w:tcBorders>
            <w:shd w:val="clear" w:color="auto" w:fill="auto"/>
            <w:vAlign w:val="center"/>
            <w:hideMark/>
          </w:tcPr>
          <w:p w14:paraId="4EA0280D"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Ukupni priljevi na novčane račune i blagajne</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712D5682"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157</w:t>
            </w:r>
          </w:p>
        </w:tc>
        <w:tc>
          <w:tcPr>
            <w:tcW w:w="1134" w:type="dxa"/>
            <w:tcBorders>
              <w:top w:val="nil"/>
              <w:left w:val="nil"/>
              <w:bottom w:val="single" w:sz="4" w:space="0" w:color="C0C0C0"/>
              <w:right w:val="single" w:sz="4" w:space="0" w:color="auto"/>
            </w:tcBorders>
            <w:shd w:val="clear" w:color="auto" w:fill="auto"/>
            <w:noWrap/>
            <w:vAlign w:val="center"/>
            <w:hideMark/>
          </w:tcPr>
          <w:p w14:paraId="735CA69E" w14:textId="77777777" w:rsidR="00A51D8A" w:rsidRDefault="00A51D8A" w:rsidP="00A51D8A">
            <w:pPr>
              <w:jc w:val="right"/>
              <w:rPr>
                <w:rFonts w:ascii="Arial" w:hAnsi="Arial" w:cs="Arial"/>
                <w:sz w:val="18"/>
                <w:szCs w:val="18"/>
              </w:rPr>
            </w:pPr>
            <w:r>
              <w:rPr>
                <w:rFonts w:ascii="Arial" w:hAnsi="Arial" w:cs="Arial"/>
                <w:sz w:val="18"/>
                <w:szCs w:val="18"/>
              </w:rPr>
              <w:t>9.931.032</w:t>
            </w:r>
          </w:p>
        </w:tc>
        <w:tc>
          <w:tcPr>
            <w:tcW w:w="1417" w:type="dxa"/>
            <w:tcBorders>
              <w:top w:val="nil"/>
              <w:left w:val="nil"/>
              <w:bottom w:val="single" w:sz="4" w:space="0" w:color="C0C0C0"/>
              <w:right w:val="single" w:sz="4" w:space="0" w:color="auto"/>
            </w:tcBorders>
            <w:shd w:val="clear" w:color="auto" w:fill="auto"/>
            <w:noWrap/>
            <w:vAlign w:val="center"/>
            <w:hideMark/>
          </w:tcPr>
          <w:p w14:paraId="44710318" w14:textId="77777777" w:rsidR="00A51D8A" w:rsidRDefault="00A51D8A" w:rsidP="00A51D8A">
            <w:pPr>
              <w:jc w:val="right"/>
              <w:rPr>
                <w:rFonts w:ascii="Arial" w:hAnsi="Arial" w:cs="Arial"/>
                <w:sz w:val="18"/>
                <w:szCs w:val="18"/>
              </w:rPr>
            </w:pPr>
            <w:r>
              <w:rPr>
                <w:rFonts w:ascii="Arial" w:hAnsi="Arial" w:cs="Arial"/>
                <w:sz w:val="18"/>
                <w:szCs w:val="18"/>
              </w:rPr>
              <w:t>8.868.827</w:t>
            </w:r>
          </w:p>
        </w:tc>
        <w:tc>
          <w:tcPr>
            <w:tcW w:w="875" w:type="dxa"/>
            <w:tcBorders>
              <w:top w:val="nil"/>
              <w:left w:val="nil"/>
              <w:bottom w:val="single" w:sz="4" w:space="0" w:color="C0C0C0"/>
              <w:right w:val="single" w:sz="4" w:space="0" w:color="auto"/>
            </w:tcBorders>
            <w:shd w:val="clear" w:color="auto" w:fill="auto"/>
            <w:noWrap/>
            <w:vAlign w:val="center"/>
            <w:hideMark/>
          </w:tcPr>
          <w:p w14:paraId="3E9087C3" w14:textId="77777777" w:rsidR="00A51D8A" w:rsidRDefault="00A51D8A" w:rsidP="00A51D8A">
            <w:pPr>
              <w:jc w:val="right"/>
              <w:rPr>
                <w:rFonts w:ascii="Arial" w:hAnsi="Arial" w:cs="Arial"/>
                <w:sz w:val="18"/>
                <w:szCs w:val="18"/>
              </w:rPr>
            </w:pPr>
            <w:r>
              <w:rPr>
                <w:rFonts w:ascii="Arial" w:hAnsi="Arial" w:cs="Arial"/>
                <w:sz w:val="18"/>
                <w:szCs w:val="18"/>
              </w:rPr>
              <w:t>89,3</w:t>
            </w:r>
          </w:p>
        </w:tc>
      </w:tr>
      <w:tr w:rsidR="00A51D8A" w:rsidRPr="006B58FD" w14:paraId="16064415" w14:textId="77777777" w:rsidTr="006B58FD">
        <w:trPr>
          <w:trHeight w:val="255"/>
        </w:trPr>
        <w:tc>
          <w:tcPr>
            <w:tcW w:w="934"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40F633C7" w14:textId="77777777" w:rsidR="00A51D8A" w:rsidRPr="006B58FD" w:rsidRDefault="00A51D8A" w:rsidP="00A51D8A">
            <w:pPr>
              <w:rPr>
                <w:rFonts w:ascii="Arial" w:hAnsi="Arial" w:cs="Arial"/>
                <w:sz w:val="14"/>
                <w:szCs w:val="14"/>
                <w:lang w:eastAsia="hr-HR"/>
              </w:rPr>
            </w:pPr>
            <w:r w:rsidRPr="006B58FD">
              <w:rPr>
                <w:rFonts w:ascii="Arial" w:hAnsi="Arial" w:cs="Arial"/>
                <w:sz w:val="14"/>
                <w:szCs w:val="14"/>
                <w:lang w:eastAsia="hr-HR"/>
              </w:rPr>
              <w:t>11-potražno</w:t>
            </w:r>
          </w:p>
        </w:tc>
        <w:tc>
          <w:tcPr>
            <w:tcW w:w="4174" w:type="dxa"/>
            <w:tcBorders>
              <w:top w:val="single" w:sz="4" w:space="0" w:color="C0C0C0"/>
              <w:left w:val="nil"/>
              <w:bottom w:val="single" w:sz="4" w:space="0" w:color="C0C0C0"/>
              <w:right w:val="single" w:sz="4" w:space="0" w:color="auto"/>
            </w:tcBorders>
            <w:shd w:val="clear" w:color="auto" w:fill="auto"/>
            <w:vAlign w:val="center"/>
            <w:hideMark/>
          </w:tcPr>
          <w:p w14:paraId="402D1E87"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Ukupni odljevi s novčanih računa i blagajni</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1DF8F497"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158</w:t>
            </w:r>
          </w:p>
        </w:tc>
        <w:tc>
          <w:tcPr>
            <w:tcW w:w="1134" w:type="dxa"/>
            <w:tcBorders>
              <w:top w:val="nil"/>
              <w:left w:val="nil"/>
              <w:bottom w:val="single" w:sz="4" w:space="0" w:color="C0C0C0"/>
              <w:right w:val="single" w:sz="4" w:space="0" w:color="auto"/>
            </w:tcBorders>
            <w:shd w:val="clear" w:color="auto" w:fill="auto"/>
            <w:noWrap/>
            <w:vAlign w:val="center"/>
            <w:hideMark/>
          </w:tcPr>
          <w:p w14:paraId="72CC0CA2" w14:textId="77777777" w:rsidR="00A51D8A" w:rsidRDefault="00A51D8A" w:rsidP="00A51D8A">
            <w:pPr>
              <w:jc w:val="right"/>
              <w:rPr>
                <w:rFonts w:ascii="Arial" w:hAnsi="Arial" w:cs="Arial"/>
                <w:sz w:val="18"/>
                <w:szCs w:val="18"/>
              </w:rPr>
            </w:pPr>
            <w:r>
              <w:rPr>
                <w:rFonts w:ascii="Arial" w:hAnsi="Arial" w:cs="Arial"/>
                <w:sz w:val="18"/>
                <w:szCs w:val="18"/>
              </w:rPr>
              <w:t>9.978.278</w:t>
            </w:r>
          </w:p>
        </w:tc>
        <w:tc>
          <w:tcPr>
            <w:tcW w:w="1417" w:type="dxa"/>
            <w:tcBorders>
              <w:top w:val="nil"/>
              <w:left w:val="nil"/>
              <w:bottom w:val="single" w:sz="4" w:space="0" w:color="C0C0C0"/>
              <w:right w:val="single" w:sz="4" w:space="0" w:color="auto"/>
            </w:tcBorders>
            <w:shd w:val="clear" w:color="auto" w:fill="auto"/>
            <w:noWrap/>
            <w:vAlign w:val="center"/>
            <w:hideMark/>
          </w:tcPr>
          <w:p w14:paraId="190DA382" w14:textId="77777777" w:rsidR="00A51D8A" w:rsidRDefault="00A51D8A" w:rsidP="00A51D8A">
            <w:pPr>
              <w:jc w:val="right"/>
              <w:rPr>
                <w:rFonts w:ascii="Arial" w:hAnsi="Arial" w:cs="Arial"/>
                <w:sz w:val="18"/>
                <w:szCs w:val="18"/>
              </w:rPr>
            </w:pPr>
            <w:r>
              <w:rPr>
                <w:rFonts w:ascii="Arial" w:hAnsi="Arial" w:cs="Arial"/>
                <w:sz w:val="18"/>
                <w:szCs w:val="18"/>
              </w:rPr>
              <w:t>8.830.078</w:t>
            </w:r>
          </w:p>
        </w:tc>
        <w:tc>
          <w:tcPr>
            <w:tcW w:w="875" w:type="dxa"/>
            <w:tcBorders>
              <w:top w:val="nil"/>
              <w:left w:val="nil"/>
              <w:bottom w:val="single" w:sz="4" w:space="0" w:color="C0C0C0"/>
              <w:right w:val="single" w:sz="4" w:space="0" w:color="auto"/>
            </w:tcBorders>
            <w:shd w:val="clear" w:color="auto" w:fill="auto"/>
            <w:noWrap/>
            <w:vAlign w:val="center"/>
            <w:hideMark/>
          </w:tcPr>
          <w:p w14:paraId="3B46610F" w14:textId="77777777" w:rsidR="00A51D8A" w:rsidRDefault="00A51D8A" w:rsidP="00A51D8A">
            <w:pPr>
              <w:jc w:val="right"/>
              <w:rPr>
                <w:rFonts w:ascii="Arial" w:hAnsi="Arial" w:cs="Arial"/>
                <w:sz w:val="18"/>
                <w:szCs w:val="18"/>
              </w:rPr>
            </w:pPr>
            <w:r>
              <w:rPr>
                <w:rFonts w:ascii="Arial" w:hAnsi="Arial" w:cs="Arial"/>
                <w:sz w:val="18"/>
                <w:szCs w:val="18"/>
              </w:rPr>
              <w:t>88,5</w:t>
            </w:r>
          </w:p>
        </w:tc>
      </w:tr>
      <w:tr w:rsidR="00A51D8A" w:rsidRPr="006B58FD" w14:paraId="5F81435D" w14:textId="77777777" w:rsidTr="006B58FD">
        <w:trPr>
          <w:trHeight w:val="255"/>
        </w:trPr>
        <w:tc>
          <w:tcPr>
            <w:tcW w:w="934"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096EA5FC"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11</w:t>
            </w:r>
          </w:p>
        </w:tc>
        <w:tc>
          <w:tcPr>
            <w:tcW w:w="4174" w:type="dxa"/>
            <w:tcBorders>
              <w:top w:val="single" w:sz="4" w:space="0" w:color="auto"/>
              <w:left w:val="nil"/>
              <w:bottom w:val="single" w:sz="4" w:space="0" w:color="auto"/>
              <w:right w:val="single" w:sz="4" w:space="0" w:color="auto"/>
            </w:tcBorders>
            <w:shd w:val="clear" w:color="auto" w:fill="auto"/>
            <w:vAlign w:val="center"/>
            <w:hideMark/>
          </w:tcPr>
          <w:p w14:paraId="74E26B8B"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Stanje novčanih sredstava na kraju razdoblja (AOP 156+157-158)</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2D4499C6"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159</w:t>
            </w:r>
          </w:p>
        </w:tc>
        <w:tc>
          <w:tcPr>
            <w:tcW w:w="1134" w:type="dxa"/>
            <w:tcBorders>
              <w:top w:val="nil"/>
              <w:left w:val="nil"/>
              <w:bottom w:val="single" w:sz="4" w:space="0" w:color="C0C0C0"/>
              <w:right w:val="single" w:sz="4" w:space="0" w:color="auto"/>
            </w:tcBorders>
            <w:shd w:val="pct25" w:color="C0C0C0" w:fill="auto"/>
            <w:noWrap/>
            <w:vAlign w:val="center"/>
            <w:hideMark/>
          </w:tcPr>
          <w:p w14:paraId="3BCC1885" w14:textId="77777777" w:rsidR="00A51D8A" w:rsidRDefault="00A51D8A" w:rsidP="00A51D8A">
            <w:pPr>
              <w:jc w:val="right"/>
              <w:rPr>
                <w:rFonts w:ascii="Arial" w:hAnsi="Arial" w:cs="Arial"/>
                <w:sz w:val="18"/>
                <w:szCs w:val="18"/>
              </w:rPr>
            </w:pPr>
            <w:r>
              <w:rPr>
                <w:rFonts w:ascii="Arial" w:hAnsi="Arial" w:cs="Arial"/>
                <w:sz w:val="18"/>
                <w:szCs w:val="18"/>
              </w:rPr>
              <w:t>36.597</w:t>
            </w:r>
          </w:p>
        </w:tc>
        <w:tc>
          <w:tcPr>
            <w:tcW w:w="1417" w:type="dxa"/>
            <w:tcBorders>
              <w:top w:val="nil"/>
              <w:left w:val="nil"/>
              <w:bottom w:val="single" w:sz="4" w:space="0" w:color="C0C0C0"/>
              <w:right w:val="single" w:sz="4" w:space="0" w:color="auto"/>
            </w:tcBorders>
            <w:shd w:val="pct25" w:color="C0C0C0" w:fill="auto"/>
            <w:noWrap/>
            <w:vAlign w:val="center"/>
            <w:hideMark/>
          </w:tcPr>
          <w:p w14:paraId="1FD58D1F" w14:textId="77777777" w:rsidR="00A51D8A" w:rsidRDefault="00A51D8A" w:rsidP="00A51D8A">
            <w:pPr>
              <w:jc w:val="right"/>
              <w:rPr>
                <w:rFonts w:ascii="Arial" w:hAnsi="Arial" w:cs="Arial"/>
                <w:sz w:val="18"/>
                <w:szCs w:val="18"/>
              </w:rPr>
            </w:pPr>
            <w:r>
              <w:rPr>
                <w:rFonts w:ascii="Arial" w:hAnsi="Arial" w:cs="Arial"/>
                <w:sz w:val="18"/>
                <w:szCs w:val="18"/>
              </w:rPr>
              <w:t>75.346</w:t>
            </w:r>
          </w:p>
        </w:tc>
        <w:tc>
          <w:tcPr>
            <w:tcW w:w="875" w:type="dxa"/>
            <w:tcBorders>
              <w:top w:val="nil"/>
              <w:left w:val="nil"/>
              <w:bottom w:val="single" w:sz="4" w:space="0" w:color="C0C0C0"/>
              <w:right w:val="single" w:sz="4" w:space="0" w:color="auto"/>
            </w:tcBorders>
            <w:shd w:val="clear" w:color="auto" w:fill="auto"/>
            <w:noWrap/>
            <w:vAlign w:val="center"/>
            <w:hideMark/>
          </w:tcPr>
          <w:p w14:paraId="5E9399D4" w14:textId="77777777" w:rsidR="00A51D8A" w:rsidRDefault="00A51D8A" w:rsidP="00A51D8A">
            <w:pPr>
              <w:jc w:val="right"/>
              <w:rPr>
                <w:rFonts w:ascii="Arial" w:hAnsi="Arial" w:cs="Arial"/>
                <w:sz w:val="18"/>
                <w:szCs w:val="18"/>
              </w:rPr>
            </w:pPr>
            <w:r>
              <w:rPr>
                <w:rFonts w:ascii="Arial" w:hAnsi="Arial" w:cs="Arial"/>
                <w:sz w:val="18"/>
                <w:szCs w:val="18"/>
              </w:rPr>
              <w:t>205,9</w:t>
            </w:r>
          </w:p>
        </w:tc>
      </w:tr>
      <w:tr w:rsidR="00B83C22" w:rsidRPr="00571C90" w14:paraId="40B6D674" w14:textId="77777777" w:rsidTr="006B58FD">
        <w:trPr>
          <w:trHeight w:val="255"/>
        </w:trPr>
        <w:tc>
          <w:tcPr>
            <w:tcW w:w="934"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7D022F75"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 </w:t>
            </w:r>
          </w:p>
        </w:tc>
        <w:tc>
          <w:tcPr>
            <w:tcW w:w="4174" w:type="dxa"/>
            <w:tcBorders>
              <w:top w:val="single" w:sz="4" w:space="0" w:color="C0C0C0"/>
              <w:left w:val="nil"/>
              <w:bottom w:val="single" w:sz="4" w:space="0" w:color="C0C0C0"/>
              <w:right w:val="single" w:sz="4" w:space="0" w:color="auto"/>
            </w:tcBorders>
            <w:shd w:val="clear" w:color="auto" w:fill="auto"/>
            <w:vAlign w:val="center"/>
            <w:hideMark/>
          </w:tcPr>
          <w:p w14:paraId="57E39230"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Prosječan broj radnika na osnovi stanja krajem izvještajnog razdoblja (cijeli broj)</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506C30D9" w14:textId="77777777" w:rsidR="00B83C22" w:rsidRPr="006B58FD" w:rsidRDefault="00B83C22" w:rsidP="00B83C22">
            <w:pPr>
              <w:jc w:val="center"/>
              <w:rPr>
                <w:rFonts w:ascii="Arial" w:hAnsi="Arial" w:cs="Arial"/>
                <w:sz w:val="18"/>
                <w:szCs w:val="18"/>
                <w:lang w:eastAsia="hr-HR"/>
              </w:rPr>
            </w:pPr>
            <w:r w:rsidRPr="006B58FD">
              <w:rPr>
                <w:rFonts w:ascii="Arial" w:hAnsi="Arial" w:cs="Arial"/>
                <w:sz w:val="18"/>
                <w:szCs w:val="18"/>
                <w:lang w:eastAsia="hr-HR"/>
              </w:rPr>
              <w:t>160</w:t>
            </w:r>
          </w:p>
        </w:tc>
        <w:tc>
          <w:tcPr>
            <w:tcW w:w="1134" w:type="dxa"/>
            <w:tcBorders>
              <w:top w:val="nil"/>
              <w:left w:val="nil"/>
              <w:bottom w:val="single" w:sz="4" w:space="0" w:color="C0C0C0"/>
              <w:right w:val="single" w:sz="4" w:space="0" w:color="auto"/>
            </w:tcBorders>
            <w:shd w:val="clear" w:color="auto" w:fill="auto"/>
            <w:noWrap/>
            <w:vAlign w:val="center"/>
            <w:hideMark/>
          </w:tcPr>
          <w:p w14:paraId="619AE6DF" w14:textId="77777777" w:rsidR="00B83C22" w:rsidRDefault="00B83C22" w:rsidP="00B83C22">
            <w:pPr>
              <w:jc w:val="right"/>
              <w:rPr>
                <w:rFonts w:ascii="Arial" w:hAnsi="Arial" w:cs="Arial"/>
                <w:sz w:val="18"/>
                <w:szCs w:val="18"/>
              </w:rPr>
            </w:pPr>
            <w:r>
              <w:rPr>
                <w:rFonts w:ascii="Arial" w:hAnsi="Arial" w:cs="Arial"/>
                <w:sz w:val="18"/>
                <w:szCs w:val="18"/>
              </w:rPr>
              <w:t>10</w:t>
            </w:r>
          </w:p>
        </w:tc>
        <w:tc>
          <w:tcPr>
            <w:tcW w:w="1417" w:type="dxa"/>
            <w:tcBorders>
              <w:top w:val="nil"/>
              <w:left w:val="nil"/>
              <w:bottom w:val="single" w:sz="4" w:space="0" w:color="C0C0C0"/>
              <w:right w:val="single" w:sz="4" w:space="0" w:color="auto"/>
            </w:tcBorders>
            <w:shd w:val="clear" w:color="auto" w:fill="auto"/>
            <w:noWrap/>
            <w:vAlign w:val="center"/>
            <w:hideMark/>
          </w:tcPr>
          <w:p w14:paraId="0E97E463" w14:textId="77777777" w:rsidR="00B83C22" w:rsidRDefault="00B83C22" w:rsidP="00B83C22">
            <w:pPr>
              <w:jc w:val="right"/>
              <w:rPr>
                <w:rFonts w:ascii="Arial" w:hAnsi="Arial" w:cs="Arial"/>
                <w:sz w:val="18"/>
                <w:szCs w:val="18"/>
                <w:lang w:eastAsia="hr-HR"/>
              </w:rPr>
            </w:pPr>
            <w:r>
              <w:rPr>
                <w:rFonts w:ascii="Arial" w:hAnsi="Arial" w:cs="Arial"/>
                <w:sz w:val="18"/>
                <w:szCs w:val="18"/>
              </w:rPr>
              <w:t>11</w:t>
            </w:r>
          </w:p>
        </w:tc>
        <w:tc>
          <w:tcPr>
            <w:tcW w:w="875" w:type="dxa"/>
            <w:tcBorders>
              <w:top w:val="nil"/>
              <w:left w:val="nil"/>
              <w:bottom w:val="single" w:sz="4" w:space="0" w:color="C0C0C0"/>
              <w:right w:val="single" w:sz="4" w:space="0" w:color="auto"/>
            </w:tcBorders>
            <w:shd w:val="clear" w:color="auto" w:fill="auto"/>
            <w:noWrap/>
            <w:vAlign w:val="center"/>
            <w:hideMark/>
          </w:tcPr>
          <w:p w14:paraId="7421689A" w14:textId="77777777" w:rsidR="00B83C22" w:rsidRDefault="00B83C22" w:rsidP="00B83C22">
            <w:pPr>
              <w:jc w:val="right"/>
              <w:rPr>
                <w:rFonts w:ascii="Arial" w:hAnsi="Arial" w:cs="Arial"/>
                <w:sz w:val="18"/>
                <w:szCs w:val="18"/>
              </w:rPr>
            </w:pPr>
            <w:r>
              <w:rPr>
                <w:rFonts w:ascii="Arial" w:hAnsi="Arial" w:cs="Arial"/>
                <w:sz w:val="18"/>
                <w:szCs w:val="18"/>
              </w:rPr>
              <w:t>110,0</w:t>
            </w:r>
          </w:p>
        </w:tc>
      </w:tr>
      <w:tr w:rsidR="00B83C22" w:rsidRPr="00571C90" w14:paraId="724D6085" w14:textId="77777777" w:rsidTr="006B58FD">
        <w:trPr>
          <w:trHeight w:val="255"/>
        </w:trPr>
        <w:tc>
          <w:tcPr>
            <w:tcW w:w="934"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414DF961"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 </w:t>
            </w:r>
          </w:p>
        </w:tc>
        <w:tc>
          <w:tcPr>
            <w:tcW w:w="4174" w:type="dxa"/>
            <w:tcBorders>
              <w:top w:val="single" w:sz="4" w:space="0" w:color="C0C0C0"/>
              <w:left w:val="nil"/>
              <w:bottom w:val="single" w:sz="4" w:space="0" w:color="C0C0C0"/>
              <w:right w:val="single" w:sz="4" w:space="0" w:color="auto"/>
            </w:tcBorders>
            <w:shd w:val="clear" w:color="auto" w:fill="auto"/>
            <w:vAlign w:val="center"/>
            <w:hideMark/>
          </w:tcPr>
          <w:p w14:paraId="6764E4E3"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Prosječan broj radnika na osnovi sati rada (cijeli broj)</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24ADD2D3" w14:textId="77777777" w:rsidR="00B83C22" w:rsidRPr="006B58FD" w:rsidRDefault="00B83C22" w:rsidP="00B83C22">
            <w:pPr>
              <w:jc w:val="center"/>
              <w:rPr>
                <w:rFonts w:ascii="Arial" w:hAnsi="Arial" w:cs="Arial"/>
                <w:sz w:val="18"/>
                <w:szCs w:val="18"/>
                <w:lang w:eastAsia="hr-HR"/>
              </w:rPr>
            </w:pPr>
            <w:r w:rsidRPr="006B58FD">
              <w:rPr>
                <w:rFonts w:ascii="Arial" w:hAnsi="Arial" w:cs="Arial"/>
                <w:sz w:val="18"/>
                <w:szCs w:val="18"/>
                <w:lang w:eastAsia="hr-HR"/>
              </w:rPr>
              <w:t>161</w:t>
            </w:r>
          </w:p>
        </w:tc>
        <w:tc>
          <w:tcPr>
            <w:tcW w:w="1134" w:type="dxa"/>
            <w:tcBorders>
              <w:top w:val="nil"/>
              <w:left w:val="nil"/>
              <w:bottom w:val="single" w:sz="4" w:space="0" w:color="C0C0C0"/>
              <w:right w:val="single" w:sz="4" w:space="0" w:color="auto"/>
            </w:tcBorders>
            <w:shd w:val="clear" w:color="auto" w:fill="auto"/>
            <w:noWrap/>
            <w:vAlign w:val="center"/>
            <w:hideMark/>
          </w:tcPr>
          <w:p w14:paraId="3B7DB3E2" w14:textId="77777777" w:rsidR="00B83C22" w:rsidRDefault="00B83C22" w:rsidP="00B83C22">
            <w:pPr>
              <w:jc w:val="right"/>
              <w:rPr>
                <w:rFonts w:ascii="Arial" w:hAnsi="Arial" w:cs="Arial"/>
                <w:sz w:val="18"/>
                <w:szCs w:val="18"/>
              </w:rPr>
            </w:pPr>
            <w:r>
              <w:rPr>
                <w:rFonts w:ascii="Arial" w:hAnsi="Arial" w:cs="Arial"/>
                <w:sz w:val="18"/>
                <w:szCs w:val="18"/>
              </w:rPr>
              <w:t>11</w:t>
            </w:r>
          </w:p>
        </w:tc>
        <w:tc>
          <w:tcPr>
            <w:tcW w:w="1417" w:type="dxa"/>
            <w:tcBorders>
              <w:top w:val="nil"/>
              <w:left w:val="nil"/>
              <w:bottom w:val="single" w:sz="4" w:space="0" w:color="C0C0C0"/>
              <w:right w:val="single" w:sz="4" w:space="0" w:color="auto"/>
            </w:tcBorders>
            <w:shd w:val="clear" w:color="auto" w:fill="auto"/>
            <w:noWrap/>
            <w:vAlign w:val="center"/>
            <w:hideMark/>
          </w:tcPr>
          <w:p w14:paraId="606AA6AA" w14:textId="77777777" w:rsidR="00B83C22" w:rsidRDefault="00B83C22" w:rsidP="00B83C22">
            <w:pPr>
              <w:jc w:val="right"/>
              <w:rPr>
                <w:rFonts w:ascii="Arial" w:hAnsi="Arial" w:cs="Arial"/>
                <w:sz w:val="18"/>
                <w:szCs w:val="18"/>
              </w:rPr>
            </w:pPr>
            <w:r>
              <w:rPr>
                <w:rFonts w:ascii="Arial" w:hAnsi="Arial" w:cs="Arial"/>
                <w:sz w:val="18"/>
                <w:szCs w:val="18"/>
              </w:rPr>
              <w:t>10</w:t>
            </w:r>
          </w:p>
        </w:tc>
        <w:tc>
          <w:tcPr>
            <w:tcW w:w="875" w:type="dxa"/>
            <w:tcBorders>
              <w:top w:val="nil"/>
              <w:left w:val="nil"/>
              <w:bottom w:val="single" w:sz="4" w:space="0" w:color="C0C0C0"/>
              <w:right w:val="single" w:sz="4" w:space="0" w:color="auto"/>
            </w:tcBorders>
            <w:shd w:val="clear" w:color="auto" w:fill="auto"/>
            <w:noWrap/>
            <w:vAlign w:val="center"/>
            <w:hideMark/>
          </w:tcPr>
          <w:p w14:paraId="76889F1F" w14:textId="77777777" w:rsidR="00B83C22" w:rsidRDefault="00B83C22" w:rsidP="00B83C22">
            <w:pPr>
              <w:jc w:val="right"/>
              <w:rPr>
                <w:rFonts w:ascii="Arial" w:hAnsi="Arial" w:cs="Arial"/>
                <w:sz w:val="18"/>
                <w:szCs w:val="18"/>
              </w:rPr>
            </w:pPr>
            <w:r>
              <w:rPr>
                <w:rFonts w:ascii="Arial" w:hAnsi="Arial" w:cs="Arial"/>
                <w:sz w:val="18"/>
                <w:szCs w:val="18"/>
              </w:rPr>
              <w:t>90,9</w:t>
            </w:r>
          </w:p>
        </w:tc>
      </w:tr>
      <w:tr w:rsidR="006B58FD" w:rsidRPr="00571C90" w14:paraId="1703E162" w14:textId="77777777" w:rsidTr="006B58FD">
        <w:trPr>
          <w:trHeight w:val="255"/>
        </w:trPr>
        <w:tc>
          <w:tcPr>
            <w:tcW w:w="934"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1D7CBCB0"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4174" w:type="dxa"/>
            <w:tcBorders>
              <w:top w:val="single" w:sz="4" w:space="0" w:color="C0C0C0"/>
              <w:left w:val="nil"/>
              <w:bottom w:val="single" w:sz="4" w:space="0" w:color="C0C0C0"/>
              <w:right w:val="single" w:sz="4" w:space="0" w:color="auto"/>
            </w:tcBorders>
            <w:shd w:val="clear" w:color="auto" w:fill="auto"/>
            <w:vAlign w:val="center"/>
            <w:hideMark/>
          </w:tcPr>
          <w:p w14:paraId="555F74D7"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Broj volontera</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4A125231"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162</w:t>
            </w:r>
          </w:p>
        </w:tc>
        <w:tc>
          <w:tcPr>
            <w:tcW w:w="1134" w:type="dxa"/>
            <w:tcBorders>
              <w:top w:val="nil"/>
              <w:left w:val="nil"/>
              <w:bottom w:val="single" w:sz="4" w:space="0" w:color="C0C0C0"/>
              <w:right w:val="single" w:sz="4" w:space="0" w:color="auto"/>
            </w:tcBorders>
            <w:shd w:val="clear" w:color="auto" w:fill="auto"/>
            <w:noWrap/>
            <w:vAlign w:val="center"/>
            <w:hideMark/>
          </w:tcPr>
          <w:p w14:paraId="3BE805D5"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7" w:type="dxa"/>
            <w:tcBorders>
              <w:top w:val="nil"/>
              <w:left w:val="nil"/>
              <w:bottom w:val="single" w:sz="4" w:space="0" w:color="C0C0C0"/>
              <w:right w:val="single" w:sz="4" w:space="0" w:color="auto"/>
            </w:tcBorders>
            <w:shd w:val="clear" w:color="auto" w:fill="auto"/>
            <w:noWrap/>
            <w:vAlign w:val="center"/>
            <w:hideMark/>
          </w:tcPr>
          <w:p w14:paraId="4F3482A9"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875" w:type="dxa"/>
            <w:tcBorders>
              <w:top w:val="nil"/>
              <w:left w:val="nil"/>
              <w:bottom w:val="single" w:sz="4" w:space="0" w:color="C0C0C0"/>
              <w:right w:val="single" w:sz="4" w:space="0" w:color="auto"/>
            </w:tcBorders>
            <w:shd w:val="clear" w:color="auto" w:fill="auto"/>
            <w:noWrap/>
            <w:vAlign w:val="center"/>
            <w:hideMark/>
          </w:tcPr>
          <w:p w14:paraId="2C8575C5" w14:textId="77777777" w:rsidR="006B58FD" w:rsidRPr="00571C90" w:rsidRDefault="006B58FD" w:rsidP="006B58FD">
            <w:pPr>
              <w:jc w:val="right"/>
              <w:rPr>
                <w:rFonts w:ascii="Arial" w:hAnsi="Arial" w:cs="Arial"/>
                <w:color w:val="FF0000"/>
                <w:sz w:val="18"/>
                <w:szCs w:val="18"/>
                <w:lang w:eastAsia="hr-HR"/>
              </w:rPr>
            </w:pPr>
            <w:r w:rsidRPr="00571C90">
              <w:rPr>
                <w:rFonts w:ascii="Arial" w:hAnsi="Arial" w:cs="Arial"/>
                <w:color w:val="FF0000"/>
                <w:sz w:val="18"/>
                <w:szCs w:val="18"/>
                <w:lang w:eastAsia="hr-HR"/>
              </w:rPr>
              <w:t>-</w:t>
            </w:r>
          </w:p>
        </w:tc>
      </w:tr>
      <w:tr w:rsidR="006B58FD" w:rsidRPr="006B58FD" w14:paraId="1B4D75F1" w14:textId="77777777" w:rsidTr="006B58FD">
        <w:trPr>
          <w:trHeight w:val="255"/>
        </w:trPr>
        <w:tc>
          <w:tcPr>
            <w:tcW w:w="934" w:type="dxa"/>
            <w:gridSpan w:val="2"/>
            <w:tcBorders>
              <w:top w:val="nil"/>
              <w:left w:val="single" w:sz="4" w:space="0" w:color="auto"/>
              <w:bottom w:val="single" w:sz="4" w:space="0" w:color="000000"/>
              <w:right w:val="single" w:sz="4" w:space="0" w:color="auto"/>
            </w:tcBorders>
            <w:shd w:val="clear" w:color="auto" w:fill="auto"/>
            <w:noWrap/>
            <w:vAlign w:val="center"/>
            <w:hideMark/>
          </w:tcPr>
          <w:p w14:paraId="0AEA25C7"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4174" w:type="dxa"/>
            <w:tcBorders>
              <w:top w:val="single" w:sz="4" w:space="0" w:color="C0C0C0"/>
              <w:left w:val="nil"/>
              <w:bottom w:val="single" w:sz="4" w:space="0" w:color="000000"/>
              <w:right w:val="single" w:sz="4" w:space="0" w:color="auto"/>
            </w:tcBorders>
            <w:shd w:val="clear" w:color="auto" w:fill="auto"/>
            <w:vAlign w:val="center"/>
            <w:hideMark/>
          </w:tcPr>
          <w:p w14:paraId="53B7E71C"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Broj sati volontiranja</w:t>
            </w:r>
          </w:p>
        </w:tc>
        <w:tc>
          <w:tcPr>
            <w:tcW w:w="993" w:type="dxa"/>
            <w:tcBorders>
              <w:top w:val="nil"/>
              <w:left w:val="single" w:sz="4" w:space="0" w:color="auto"/>
              <w:bottom w:val="single" w:sz="4" w:space="0" w:color="000000"/>
              <w:right w:val="single" w:sz="4" w:space="0" w:color="auto"/>
            </w:tcBorders>
            <w:shd w:val="clear" w:color="auto" w:fill="auto"/>
            <w:noWrap/>
            <w:vAlign w:val="center"/>
            <w:hideMark/>
          </w:tcPr>
          <w:p w14:paraId="5129F044"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163</w:t>
            </w:r>
          </w:p>
        </w:tc>
        <w:tc>
          <w:tcPr>
            <w:tcW w:w="1134" w:type="dxa"/>
            <w:tcBorders>
              <w:top w:val="nil"/>
              <w:left w:val="nil"/>
              <w:bottom w:val="single" w:sz="4" w:space="0" w:color="000000"/>
              <w:right w:val="single" w:sz="4" w:space="0" w:color="auto"/>
            </w:tcBorders>
            <w:shd w:val="clear" w:color="auto" w:fill="auto"/>
            <w:noWrap/>
            <w:vAlign w:val="center"/>
            <w:hideMark/>
          </w:tcPr>
          <w:p w14:paraId="50F34B66"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1417" w:type="dxa"/>
            <w:tcBorders>
              <w:top w:val="nil"/>
              <w:left w:val="nil"/>
              <w:bottom w:val="single" w:sz="4" w:space="0" w:color="000000"/>
              <w:right w:val="single" w:sz="4" w:space="0" w:color="auto"/>
            </w:tcBorders>
            <w:shd w:val="clear" w:color="auto" w:fill="auto"/>
            <w:noWrap/>
            <w:vAlign w:val="center"/>
            <w:hideMark/>
          </w:tcPr>
          <w:p w14:paraId="20A07B12" w14:textId="77777777" w:rsidR="006B58FD" w:rsidRPr="007F6C1D" w:rsidRDefault="006B58FD" w:rsidP="008F3185">
            <w:pPr>
              <w:jc w:val="right"/>
              <w:rPr>
                <w:rFonts w:ascii="Arial" w:hAnsi="Arial" w:cs="Arial"/>
                <w:sz w:val="18"/>
                <w:szCs w:val="18"/>
                <w:lang w:eastAsia="hr-HR"/>
              </w:rPr>
            </w:pPr>
            <w:r w:rsidRPr="007F6C1D">
              <w:rPr>
                <w:rFonts w:ascii="Arial" w:hAnsi="Arial" w:cs="Arial"/>
                <w:sz w:val="18"/>
                <w:szCs w:val="18"/>
                <w:lang w:eastAsia="hr-HR"/>
              </w:rPr>
              <w:t> </w:t>
            </w:r>
            <w:r>
              <w:rPr>
                <w:rFonts w:ascii="Arial" w:hAnsi="Arial" w:cs="Arial"/>
                <w:sz w:val="18"/>
                <w:szCs w:val="18"/>
                <w:lang w:eastAsia="hr-HR"/>
              </w:rPr>
              <w:t>-</w:t>
            </w:r>
          </w:p>
        </w:tc>
        <w:tc>
          <w:tcPr>
            <w:tcW w:w="875" w:type="dxa"/>
            <w:tcBorders>
              <w:top w:val="nil"/>
              <w:left w:val="nil"/>
              <w:bottom w:val="single" w:sz="4" w:space="0" w:color="000000"/>
              <w:right w:val="single" w:sz="4" w:space="0" w:color="auto"/>
            </w:tcBorders>
            <w:shd w:val="clear" w:color="auto" w:fill="auto"/>
            <w:noWrap/>
            <w:vAlign w:val="center"/>
            <w:hideMark/>
          </w:tcPr>
          <w:p w14:paraId="479E3469"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6B58FD" w:rsidRPr="006B58FD" w14:paraId="2960D65B" w14:textId="77777777" w:rsidTr="006B58FD">
        <w:trPr>
          <w:trHeight w:val="255"/>
        </w:trPr>
        <w:tc>
          <w:tcPr>
            <w:tcW w:w="5108" w:type="dxa"/>
            <w:gridSpan w:val="3"/>
            <w:vMerge w:val="restart"/>
            <w:tcBorders>
              <w:top w:val="single" w:sz="4" w:space="0" w:color="000000"/>
              <w:left w:val="single" w:sz="4" w:space="0" w:color="000000"/>
              <w:bottom w:val="single" w:sz="4" w:space="0" w:color="000000"/>
              <w:right w:val="single" w:sz="4" w:space="0" w:color="FFFFFF"/>
            </w:tcBorders>
            <w:shd w:val="clear" w:color="000000" w:fill="003366"/>
            <w:vAlign w:val="center"/>
            <w:hideMark/>
          </w:tcPr>
          <w:p w14:paraId="05B25135" w14:textId="77777777" w:rsidR="006B58FD" w:rsidRPr="006B58FD" w:rsidRDefault="006B58FD" w:rsidP="006B58FD">
            <w:pPr>
              <w:jc w:val="center"/>
              <w:rPr>
                <w:rFonts w:ascii="Arial" w:hAnsi="Arial" w:cs="Arial"/>
                <w:b/>
                <w:bCs/>
                <w:color w:val="FFFFFF"/>
                <w:sz w:val="20"/>
                <w:lang w:eastAsia="hr-HR"/>
              </w:rPr>
            </w:pPr>
            <w:r w:rsidRPr="006B58FD">
              <w:rPr>
                <w:rFonts w:ascii="Arial" w:hAnsi="Arial" w:cs="Arial"/>
                <w:b/>
                <w:bCs/>
                <w:color w:val="FFFFFF"/>
                <w:sz w:val="20"/>
                <w:lang w:eastAsia="hr-HR"/>
              </w:rPr>
              <w:t>VRIJEDNOST OSTVARENIH INVESTICIJA U NOVU DUGOTRAJNU IMOVINU</w:t>
            </w:r>
          </w:p>
        </w:tc>
        <w:tc>
          <w:tcPr>
            <w:tcW w:w="993" w:type="dxa"/>
            <w:vMerge w:val="restart"/>
            <w:tcBorders>
              <w:top w:val="single" w:sz="4" w:space="0" w:color="000000"/>
              <w:left w:val="single" w:sz="4" w:space="0" w:color="FFFFFF"/>
              <w:bottom w:val="single" w:sz="4" w:space="0" w:color="FFFFFF"/>
              <w:right w:val="single" w:sz="4" w:space="0" w:color="FFFFFF"/>
            </w:tcBorders>
            <w:shd w:val="clear" w:color="000000" w:fill="003366"/>
            <w:vAlign w:val="center"/>
            <w:hideMark/>
          </w:tcPr>
          <w:p w14:paraId="24E209A4"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AOP</w:t>
            </w:r>
          </w:p>
        </w:tc>
        <w:tc>
          <w:tcPr>
            <w:tcW w:w="2551" w:type="dxa"/>
            <w:gridSpan w:val="2"/>
            <w:tcBorders>
              <w:top w:val="single" w:sz="4" w:space="0" w:color="000000"/>
              <w:left w:val="nil"/>
              <w:bottom w:val="single" w:sz="4" w:space="0" w:color="FFFFFF"/>
              <w:right w:val="single" w:sz="4" w:space="0" w:color="FFFFFF"/>
            </w:tcBorders>
            <w:shd w:val="clear" w:color="000000" w:fill="003366"/>
            <w:vAlign w:val="center"/>
            <w:hideMark/>
          </w:tcPr>
          <w:p w14:paraId="0E989293"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Ostvarena vrijednost</w:t>
            </w:r>
          </w:p>
        </w:tc>
        <w:tc>
          <w:tcPr>
            <w:tcW w:w="875" w:type="dxa"/>
            <w:vMerge w:val="restart"/>
            <w:tcBorders>
              <w:top w:val="single" w:sz="4" w:space="0" w:color="000000"/>
              <w:left w:val="single" w:sz="4" w:space="0" w:color="FFFFFF"/>
              <w:bottom w:val="single" w:sz="4" w:space="0" w:color="FFFFFF"/>
              <w:right w:val="single" w:sz="4" w:space="0" w:color="000000"/>
            </w:tcBorders>
            <w:shd w:val="clear" w:color="000000" w:fill="003366"/>
            <w:vAlign w:val="center"/>
            <w:hideMark/>
          </w:tcPr>
          <w:p w14:paraId="0E3BDB83"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Indeks</w:t>
            </w:r>
            <w:r w:rsidRPr="006B58FD">
              <w:rPr>
                <w:rFonts w:ascii="Arial" w:hAnsi="Arial" w:cs="Arial"/>
                <w:b/>
                <w:bCs/>
                <w:color w:val="FFFFFF"/>
                <w:sz w:val="16"/>
                <w:szCs w:val="16"/>
                <w:lang w:eastAsia="hr-HR"/>
              </w:rPr>
              <w:br/>
              <w:t>(5/4)</w:t>
            </w:r>
          </w:p>
        </w:tc>
      </w:tr>
      <w:tr w:rsidR="006B58FD" w:rsidRPr="006B58FD" w14:paraId="2D3DDCE3" w14:textId="77777777" w:rsidTr="006B58FD">
        <w:trPr>
          <w:trHeight w:val="450"/>
        </w:trPr>
        <w:tc>
          <w:tcPr>
            <w:tcW w:w="5108" w:type="dxa"/>
            <w:gridSpan w:val="3"/>
            <w:vMerge/>
            <w:tcBorders>
              <w:top w:val="single" w:sz="4" w:space="0" w:color="000000"/>
              <w:left w:val="single" w:sz="4" w:space="0" w:color="000000"/>
              <w:bottom w:val="single" w:sz="4" w:space="0" w:color="000000"/>
              <w:right w:val="single" w:sz="4" w:space="0" w:color="FFFFFF"/>
            </w:tcBorders>
            <w:vAlign w:val="center"/>
            <w:hideMark/>
          </w:tcPr>
          <w:p w14:paraId="030C2985" w14:textId="77777777" w:rsidR="006B58FD" w:rsidRPr="006B58FD" w:rsidRDefault="006B58FD" w:rsidP="006B58FD">
            <w:pPr>
              <w:rPr>
                <w:rFonts w:ascii="Arial" w:hAnsi="Arial" w:cs="Arial"/>
                <w:b/>
                <w:bCs/>
                <w:color w:val="FFFFFF"/>
                <w:sz w:val="20"/>
                <w:lang w:eastAsia="hr-HR"/>
              </w:rPr>
            </w:pPr>
          </w:p>
        </w:tc>
        <w:tc>
          <w:tcPr>
            <w:tcW w:w="993" w:type="dxa"/>
            <w:vMerge/>
            <w:tcBorders>
              <w:top w:val="single" w:sz="4" w:space="0" w:color="000000"/>
              <w:left w:val="single" w:sz="4" w:space="0" w:color="FFFFFF"/>
              <w:bottom w:val="single" w:sz="4" w:space="0" w:color="FFFFFF"/>
              <w:right w:val="single" w:sz="4" w:space="0" w:color="FFFFFF"/>
            </w:tcBorders>
            <w:vAlign w:val="center"/>
            <w:hideMark/>
          </w:tcPr>
          <w:p w14:paraId="04A1793C" w14:textId="77777777" w:rsidR="006B58FD" w:rsidRPr="006B58FD" w:rsidRDefault="006B58FD" w:rsidP="006B58FD">
            <w:pPr>
              <w:rPr>
                <w:rFonts w:ascii="Arial" w:hAnsi="Arial" w:cs="Arial"/>
                <w:b/>
                <w:bCs/>
                <w:color w:val="FFFFFF"/>
                <w:sz w:val="16"/>
                <w:szCs w:val="16"/>
                <w:lang w:eastAsia="hr-HR"/>
              </w:rPr>
            </w:pPr>
          </w:p>
        </w:tc>
        <w:tc>
          <w:tcPr>
            <w:tcW w:w="1134" w:type="dxa"/>
            <w:tcBorders>
              <w:top w:val="nil"/>
              <w:left w:val="nil"/>
              <w:bottom w:val="nil"/>
              <w:right w:val="single" w:sz="4" w:space="0" w:color="FFFFFF"/>
            </w:tcBorders>
            <w:shd w:val="clear" w:color="000000" w:fill="003366"/>
            <w:vAlign w:val="center"/>
            <w:hideMark/>
          </w:tcPr>
          <w:p w14:paraId="41B4A2D4"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u istom razdoblju prethodne godine</w:t>
            </w:r>
          </w:p>
        </w:tc>
        <w:tc>
          <w:tcPr>
            <w:tcW w:w="1417" w:type="dxa"/>
            <w:tcBorders>
              <w:top w:val="nil"/>
              <w:left w:val="nil"/>
              <w:bottom w:val="nil"/>
              <w:right w:val="single" w:sz="4" w:space="0" w:color="FFFFFF"/>
            </w:tcBorders>
            <w:shd w:val="clear" w:color="000000" w:fill="003366"/>
            <w:vAlign w:val="center"/>
            <w:hideMark/>
          </w:tcPr>
          <w:p w14:paraId="49D77A0B"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u izvještajnom razdoblju</w:t>
            </w:r>
          </w:p>
        </w:tc>
        <w:tc>
          <w:tcPr>
            <w:tcW w:w="875" w:type="dxa"/>
            <w:vMerge/>
            <w:tcBorders>
              <w:top w:val="single" w:sz="4" w:space="0" w:color="000000"/>
              <w:left w:val="single" w:sz="4" w:space="0" w:color="FFFFFF"/>
              <w:bottom w:val="single" w:sz="4" w:space="0" w:color="FFFFFF"/>
              <w:right w:val="single" w:sz="4" w:space="0" w:color="000000"/>
            </w:tcBorders>
            <w:vAlign w:val="center"/>
            <w:hideMark/>
          </w:tcPr>
          <w:p w14:paraId="6A71DD26" w14:textId="77777777" w:rsidR="006B58FD" w:rsidRPr="006B58FD" w:rsidRDefault="006B58FD" w:rsidP="006B58FD">
            <w:pPr>
              <w:rPr>
                <w:rFonts w:ascii="Arial" w:hAnsi="Arial" w:cs="Arial"/>
                <w:b/>
                <w:bCs/>
                <w:color w:val="FFFFFF"/>
                <w:sz w:val="16"/>
                <w:szCs w:val="16"/>
                <w:lang w:eastAsia="hr-HR"/>
              </w:rPr>
            </w:pPr>
          </w:p>
        </w:tc>
      </w:tr>
      <w:tr w:rsidR="00B83C22" w:rsidRPr="006B58FD" w14:paraId="13244160" w14:textId="77777777" w:rsidTr="006A5CFD">
        <w:trPr>
          <w:trHeight w:val="255"/>
        </w:trPr>
        <w:tc>
          <w:tcPr>
            <w:tcW w:w="517" w:type="dxa"/>
            <w:tcBorders>
              <w:top w:val="nil"/>
              <w:left w:val="single" w:sz="4" w:space="0" w:color="auto"/>
              <w:bottom w:val="single" w:sz="4" w:space="0" w:color="C0C0C0"/>
              <w:right w:val="single" w:sz="4" w:space="0" w:color="auto"/>
            </w:tcBorders>
            <w:shd w:val="clear" w:color="auto" w:fill="auto"/>
            <w:noWrap/>
            <w:vAlign w:val="center"/>
            <w:hideMark/>
          </w:tcPr>
          <w:p w14:paraId="394FC163"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051</w:t>
            </w:r>
          </w:p>
        </w:tc>
        <w:tc>
          <w:tcPr>
            <w:tcW w:w="4591" w:type="dxa"/>
            <w:gridSpan w:val="2"/>
            <w:tcBorders>
              <w:top w:val="single" w:sz="4" w:space="0" w:color="000000"/>
              <w:left w:val="nil"/>
              <w:bottom w:val="single" w:sz="4" w:space="0" w:color="C0C0C0"/>
              <w:right w:val="single" w:sz="4" w:space="0" w:color="auto"/>
            </w:tcBorders>
            <w:shd w:val="clear" w:color="auto" w:fill="auto"/>
            <w:vAlign w:val="center"/>
            <w:hideMark/>
          </w:tcPr>
          <w:p w14:paraId="43BAD366"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Građevinski objekti u pripremi</w:t>
            </w:r>
          </w:p>
        </w:tc>
        <w:tc>
          <w:tcPr>
            <w:tcW w:w="993" w:type="dxa"/>
            <w:tcBorders>
              <w:top w:val="single" w:sz="4" w:space="0" w:color="000000"/>
              <w:left w:val="single" w:sz="4" w:space="0" w:color="auto"/>
              <w:bottom w:val="single" w:sz="4" w:space="0" w:color="C0C0C0"/>
              <w:right w:val="single" w:sz="4" w:space="0" w:color="auto"/>
            </w:tcBorders>
            <w:shd w:val="clear" w:color="auto" w:fill="auto"/>
            <w:noWrap/>
            <w:vAlign w:val="center"/>
            <w:hideMark/>
          </w:tcPr>
          <w:p w14:paraId="714CC120" w14:textId="77777777" w:rsidR="00B83C22" w:rsidRPr="006B58FD" w:rsidRDefault="00B83C22" w:rsidP="00B83C22">
            <w:pPr>
              <w:jc w:val="center"/>
              <w:rPr>
                <w:rFonts w:ascii="Arial" w:hAnsi="Arial" w:cs="Arial"/>
                <w:sz w:val="18"/>
                <w:szCs w:val="18"/>
                <w:lang w:eastAsia="hr-HR"/>
              </w:rPr>
            </w:pPr>
            <w:r w:rsidRPr="006B58FD">
              <w:rPr>
                <w:rFonts w:ascii="Arial" w:hAnsi="Arial" w:cs="Arial"/>
                <w:sz w:val="18"/>
                <w:szCs w:val="18"/>
                <w:lang w:eastAsia="hr-HR"/>
              </w:rPr>
              <w:t>164</w:t>
            </w:r>
          </w:p>
        </w:tc>
        <w:tc>
          <w:tcPr>
            <w:tcW w:w="1134" w:type="dxa"/>
            <w:tcBorders>
              <w:top w:val="single" w:sz="4" w:space="0" w:color="000000"/>
              <w:left w:val="nil"/>
              <w:bottom w:val="single" w:sz="4" w:space="0" w:color="C0C0C0"/>
              <w:right w:val="single" w:sz="4" w:space="0" w:color="auto"/>
            </w:tcBorders>
            <w:shd w:val="clear" w:color="auto" w:fill="auto"/>
            <w:noWrap/>
            <w:hideMark/>
          </w:tcPr>
          <w:p w14:paraId="2899D6FF" w14:textId="77777777" w:rsidR="00B83C22" w:rsidRDefault="00B83C22" w:rsidP="00B83C22">
            <w:pPr>
              <w:jc w:val="right"/>
            </w:pPr>
            <w:r w:rsidRPr="00E55495">
              <w:rPr>
                <w:rFonts w:ascii="Arial" w:hAnsi="Arial" w:cs="Arial"/>
                <w:sz w:val="18"/>
                <w:szCs w:val="18"/>
              </w:rPr>
              <w:t>-</w:t>
            </w:r>
          </w:p>
        </w:tc>
        <w:tc>
          <w:tcPr>
            <w:tcW w:w="1417" w:type="dxa"/>
            <w:tcBorders>
              <w:top w:val="single" w:sz="4" w:space="0" w:color="000000"/>
              <w:left w:val="nil"/>
              <w:bottom w:val="single" w:sz="4" w:space="0" w:color="C0C0C0"/>
              <w:right w:val="single" w:sz="4" w:space="0" w:color="auto"/>
            </w:tcBorders>
            <w:shd w:val="clear" w:color="auto" w:fill="auto"/>
            <w:noWrap/>
            <w:hideMark/>
          </w:tcPr>
          <w:p w14:paraId="30D9BD8B" w14:textId="77777777" w:rsidR="00B83C22" w:rsidRDefault="00B83C22" w:rsidP="00B83C22">
            <w:pPr>
              <w:jc w:val="right"/>
            </w:pPr>
            <w:r w:rsidRPr="00E55495">
              <w:rPr>
                <w:rFonts w:ascii="Arial" w:hAnsi="Arial" w:cs="Arial"/>
                <w:sz w:val="18"/>
                <w:szCs w:val="18"/>
              </w:rPr>
              <w:t>-</w:t>
            </w:r>
          </w:p>
        </w:tc>
        <w:tc>
          <w:tcPr>
            <w:tcW w:w="875" w:type="dxa"/>
            <w:tcBorders>
              <w:top w:val="single" w:sz="4" w:space="0" w:color="000000"/>
              <w:left w:val="nil"/>
              <w:bottom w:val="single" w:sz="4" w:space="0" w:color="C0C0C0"/>
              <w:right w:val="single" w:sz="4" w:space="0" w:color="auto"/>
            </w:tcBorders>
            <w:shd w:val="clear" w:color="auto" w:fill="auto"/>
            <w:noWrap/>
            <w:vAlign w:val="center"/>
            <w:hideMark/>
          </w:tcPr>
          <w:p w14:paraId="2C494D39" w14:textId="77777777" w:rsidR="00B83C22" w:rsidRPr="006B58FD" w:rsidRDefault="00B83C22" w:rsidP="00B83C22">
            <w:pPr>
              <w:jc w:val="right"/>
              <w:rPr>
                <w:rFonts w:ascii="Arial" w:hAnsi="Arial" w:cs="Arial"/>
                <w:sz w:val="18"/>
                <w:szCs w:val="18"/>
                <w:lang w:eastAsia="hr-HR"/>
              </w:rPr>
            </w:pPr>
            <w:r w:rsidRPr="006B58FD">
              <w:rPr>
                <w:rFonts w:ascii="Arial" w:hAnsi="Arial" w:cs="Arial"/>
                <w:sz w:val="18"/>
                <w:szCs w:val="18"/>
                <w:lang w:eastAsia="hr-HR"/>
              </w:rPr>
              <w:t>-</w:t>
            </w:r>
          </w:p>
        </w:tc>
      </w:tr>
      <w:tr w:rsidR="00A51D8A" w:rsidRPr="006B58FD" w14:paraId="1E64EA2D" w14:textId="77777777" w:rsidTr="006B58FD">
        <w:trPr>
          <w:trHeight w:val="255"/>
        </w:trPr>
        <w:tc>
          <w:tcPr>
            <w:tcW w:w="517" w:type="dxa"/>
            <w:tcBorders>
              <w:top w:val="nil"/>
              <w:left w:val="single" w:sz="4" w:space="0" w:color="auto"/>
              <w:bottom w:val="single" w:sz="4" w:space="0" w:color="C0C0C0"/>
              <w:right w:val="single" w:sz="4" w:space="0" w:color="auto"/>
            </w:tcBorders>
            <w:shd w:val="clear" w:color="auto" w:fill="auto"/>
            <w:noWrap/>
            <w:vAlign w:val="center"/>
            <w:hideMark/>
          </w:tcPr>
          <w:p w14:paraId="70ECC628"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052</w:t>
            </w:r>
          </w:p>
        </w:tc>
        <w:tc>
          <w:tcPr>
            <w:tcW w:w="4591" w:type="dxa"/>
            <w:gridSpan w:val="2"/>
            <w:tcBorders>
              <w:top w:val="single" w:sz="4" w:space="0" w:color="C0C0C0"/>
              <w:left w:val="nil"/>
              <w:bottom w:val="single" w:sz="4" w:space="0" w:color="C0C0C0"/>
              <w:right w:val="single" w:sz="4" w:space="0" w:color="auto"/>
            </w:tcBorders>
            <w:shd w:val="clear" w:color="auto" w:fill="auto"/>
            <w:vAlign w:val="center"/>
            <w:hideMark/>
          </w:tcPr>
          <w:p w14:paraId="467AD4E8"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Postrojenja i oprema u pripremi</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7146A32B"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165</w:t>
            </w:r>
          </w:p>
        </w:tc>
        <w:tc>
          <w:tcPr>
            <w:tcW w:w="1134" w:type="dxa"/>
            <w:tcBorders>
              <w:top w:val="nil"/>
              <w:left w:val="nil"/>
              <w:bottom w:val="single" w:sz="4" w:space="0" w:color="C0C0C0"/>
              <w:right w:val="single" w:sz="4" w:space="0" w:color="auto"/>
            </w:tcBorders>
            <w:shd w:val="clear" w:color="auto" w:fill="auto"/>
            <w:noWrap/>
            <w:vAlign w:val="center"/>
            <w:hideMark/>
          </w:tcPr>
          <w:p w14:paraId="3DEE8F20" w14:textId="77777777" w:rsidR="00A51D8A" w:rsidRDefault="00A51D8A" w:rsidP="00B83C22">
            <w:pPr>
              <w:jc w:val="right"/>
              <w:rPr>
                <w:rFonts w:ascii="Arial" w:hAnsi="Arial" w:cs="Arial"/>
                <w:sz w:val="18"/>
                <w:szCs w:val="18"/>
                <w:lang w:eastAsia="hr-HR"/>
              </w:rPr>
            </w:pPr>
            <w:r>
              <w:rPr>
                <w:rFonts w:ascii="Arial" w:hAnsi="Arial" w:cs="Arial"/>
                <w:sz w:val="18"/>
                <w:szCs w:val="18"/>
              </w:rPr>
              <w:t>104.133</w:t>
            </w:r>
          </w:p>
        </w:tc>
        <w:tc>
          <w:tcPr>
            <w:tcW w:w="1417" w:type="dxa"/>
            <w:tcBorders>
              <w:top w:val="nil"/>
              <w:left w:val="nil"/>
              <w:bottom w:val="single" w:sz="4" w:space="0" w:color="C0C0C0"/>
              <w:right w:val="single" w:sz="4" w:space="0" w:color="auto"/>
            </w:tcBorders>
            <w:shd w:val="clear" w:color="auto" w:fill="auto"/>
            <w:noWrap/>
            <w:vAlign w:val="center"/>
            <w:hideMark/>
          </w:tcPr>
          <w:p w14:paraId="03F584B0" w14:textId="77777777" w:rsidR="00A51D8A" w:rsidRDefault="00A51D8A" w:rsidP="00B83C22">
            <w:pPr>
              <w:jc w:val="right"/>
              <w:rPr>
                <w:rFonts w:ascii="Arial" w:hAnsi="Arial" w:cs="Arial"/>
                <w:sz w:val="18"/>
                <w:szCs w:val="18"/>
              </w:rPr>
            </w:pPr>
            <w:r>
              <w:rPr>
                <w:rFonts w:ascii="Arial" w:hAnsi="Arial" w:cs="Arial"/>
                <w:sz w:val="18"/>
                <w:szCs w:val="18"/>
              </w:rPr>
              <w:t>45.554</w:t>
            </w:r>
          </w:p>
        </w:tc>
        <w:tc>
          <w:tcPr>
            <w:tcW w:w="875" w:type="dxa"/>
            <w:tcBorders>
              <w:top w:val="nil"/>
              <w:left w:val="nil"/>
              <w:bottom w:val="single" w:sz="4" w:space="0" w:color="C0C0C0"/>
              <w:right w:val="single" w:sz="4" w:space="0" w:color="auto"/>
            </w:tcBorders>
            <w:shd w:val="clear" w:color="auto" w:fill="auto"/>
            <w:noWrap/>
            <w:vAlign w:val="center"/>
            <w:hideMark/>
          </w:tcPr>
          <w:p w14:paraId="7CF0010A" w14:textId="77777777" w:rsidR="00A51D8A" w:rsidRDefault="00A51D8A" w:rsidP="00A51D8A">
            <w:pPr>
              <w:jc w:val="right"/>
              <w:rPr>
                <w:rFonts w:ascii="Arial" w:hAnsi="Arial" w:cs="Arial"/>
                <w:sz w:val="18"/>
                <w:szCs w:val="18"/>
              </w:rPr>
            </w:pPr>
            <w:r>
              <w:rPr>
                <w:rFonts w:ascii="Arial" w:hAnsi="Arial" w:cs="Arial"/>
                <w:sz w:val="18"/>
                <w:szCs w:val="18"/>
              </w:rPr>
              <w:t>43,7</w:t>
            </w:r>
          </w:p>
        </w:tc>
      </w:tr>
      <w:tr w:rsidR="00B83C22" w:rsidRPr="006B58FD" w14:paraId="577F3898" w14:textId="77777777" w:rsidTr="006A5CFD">
        <w:trPr>
          <w:trHeight w:val="255"/>
        </w:trPr>
        <w:tc>
          <w:tcPr>
            <w:tcW w:w="517" w:type="dxa"/>
            <w:tcBorders>
              <w:top w:val="nil"/>
              <w:left w:val="single" w:sz="4" w:space="0" w:color="auto"/>
              <w:bottom w:val="single" w:sz="4" w:space="0" w:color="C0C0C0"/>
              <w:right w:val="single" w:sz="4" w:space="0" w:color="auto"/>
            </w:tcBorders>
            <w:shd w:val="clear" w:color="auto" w:fill="auto"/>
            <w:noWrap/>
            <w:vAlign w:val="center"/>
            <w:hideMark/>
          </w:tcPr>
          <w:p w14:paraId="20787879"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053</w:t>
            </w:r>
          </w:p>
        </w:tc>
        <w:tc>
          <w:tcPr>
            <w:tcW w:w="4591" w:type="dxa"/>
            <w:gridSpan w:val="2"/>
            <w:tcBorders>
              <w:top w:val="single" w:sz="4" w:space="0" w:color="C0C0C0"/>
              <w:left w:val="nil"/>
              <w:bottom w:val="single" w:sz="4" w:space="0" w:color="C0C0C0"/>
              <w:right w:val="single" w:sz="4" w:space="0" w:color="auto"/>
            </w:tcBorders>
            <w:shd w:val="clear" w:color="auto" w:fill="auto"/>
            <w:vAlign w:val="center"/>
            <w:hideMark/>
          </w:tcPr>
          <w:p w14:paraId="48B26F4E"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Prijevozna sredstva u pripremi</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0064E9C4" w14:textId="77777777" w:rsidR="00B83C22" w:rsidRPr="006B58FD" w:rsidRDefault="00B83C22" w:rsidP="00B83C22">
            <w:pPr>
              <w:jc w:val="center"/>
              <w:rPr>
                <w:rFonts w:ascii="Arial" w:hAnsi="Arial" w:cs="Arial"/>
                <w:sz w:val="18"/>
                <w:szCs w:val="18"/>
                <w:lang w:eastAsia="hr-HR"/>
              </w:rPr>
            </w:pPr>
            <w:r w:rsidRPr="006B58FD">
              <w:rPr>
                <w:rFonts w:ascii="Arial" w:hAnsi="Arial" w:cs="Arial"/>
                <w:sz w:val="18"/>
                <w:szCs w:val="18"/>
                <w:lang w:eastAsia="hr-HR"/>
              </w:rPr>
              <w:t>166</w:t>
            </w:r>
          </w:p>
        </w:tc>
        <w:tc>
          <w:tcPr>
            <w:tcW w:w="1134" w:type="dxa"/>
            <w:tcBorders>
              <w:top w:val="nil"/>
              <w:left w:val="nil"/>
              <w:bottom w:val="single" w:sz="4" w:space="0" w:color="C0C0C0"/>
              <w:right w:val="single" w:sz="4" w:space="0" w:color="auto"/>
            </w:tcBorders>
            <w:shd w:val="clear" w:color="auto" w:fill="auto"/>
            <w:noWrap/>
            <w:hideMark/>
          </w:tcPr>
          <w:p w14:paraId="3A68C34B" w14:textId="77777777" w:rsidR="00B83C22" w:rsidRDefault="00B83C22" w:rsidP="00B83C22">
            <w:pPr>
              <w:jc w:val="right"/>
            </w:pPr>
            <w:r w:rsidRPr="0002109C">
              <w:rPr>
                <w:rFonts w:ascii="Arial" w:hAnsi="Arial" w:cs="Arial"/>
                <w:sz w:val="18"/>
                <w:szCs w:val="18"/>
              </w:rPr>
              <w:t>-</w:t>
            </w:r>
          </w:p>
        </w:tc>
        <w:tc>
          <w:tcPr>
            <w:tcW w:w="1417" w:type="dxa"/>
            <w:tcBorders>
              <w:top w:val="nil"/>
              <w:left w:val="nil"/>
              <w:bottom w:val="single" w:sz="4" w:space="0" w:color="C0C0C0"/>
              <w:right w:val="single" w:sz="4" w:space="0" w:color="auto"/>
            </w:tcBorders>
            <w:shd w:val="clear" w:color="auto" w:fill="auto"/>
            <w:noWrap/>
            <w:hideMark/>
          </w:tcPr>
          <w:p w14:paraId="6018EBD6" w14:textId="77777777" w:rsidR="00B83C22" w:rsidRDefault="00B83C22" w:rsidP="00B83C22">
            <w:pPr>
              <w:jc w:val="right"/>
            </w:pPr>
            <w:r w:rsidRPr="0002109C">
              <w:rPr>
                <w:rFonts w:ascii="Arial" w:hAnsi="Arial" w:cs="Arial"/>
                <w:sz w:val="18"/>
                <w:szCs w:val="18"/>
              </w:rPr>
              <w:t>-</w:t>
            </w:r>
          </w:p>
        </w:tc>
        <w:tc>
          <w:tcPr>
            <w:tcW w:w="875" w:type="dxa"/>
            <w:tcBorders>
              <w:top w:val="nil"/>
              <w:left w:val="nil"/>
              <w:bottom w:val="single" w:sz="4" w:space="0" w:color="C0C0C0"/>
              <w:right w:val="single" w:sz="4" w:space="0" w:color="auto"/>
            </w:tcBorders>
            <w:shd w:val="clear" w:color="auto" w:fill="auto"/>
            <w:noWrap/>
            <w:vAlign w:val="center"/>
            <w:hideMark/>
          </w:tcPr>
          <w:p w14:paraId="371C65EE" w14:textId="77777777" w:rsidR="00B83C22" w:rsidRDefault="00B83C22" w:rsidP="00B83C22">
            <w:pPr>
              <w:jc w:val="right"/>
              <w:rPr>
                <w:rFonts w:ascii="Arial" w:hAnsi="Arial" w:cs="Arial"/>
                <w:sz w:val="18"/>
                <w:szCs w:val="18"/>
              </w:rPr>
            </w:pPr>
            <w:r>
              <w:rPr>
                <w:rFonts w:ascii="Arial" w:hAnsi="Arial" w:cs="Arial"/>
                <w:sz w:val="18"/>
                <w:szCs w:val="18"/>
              </w:rPr>
              <w:t>-</w:t>
            </w:r>
          </w:p>
        </w:tc>
      </w:tr>
      <w:tr w:rsidR="00B83C22" w:rsidRPr="006B58FD" w14:paraId="2B040858" w14:textId="77777777" w:rsidTr="00B83C22">
        <w:trPr>
          <w:trHeight w:val="311"/>
        </w:trPr>
        <w:tc>
          <w:tcPr>
            <w:tcW w:w="517" w:type="dxa"/>
            <w:tcBorders>
              <w:top w:val="nil"/>
              <w:left w:val="single" w:sz="4" w:space="0" w:color="auto"/>
              <w:bottom w:val="single" w:sz="4" w:space="0" w:color="C0C0C0"/>
              <w:right w:val="single" w:sz="4" w:space="0" w:color="auto"/>
            </w:tcBorders>
            <w:shd w:val="clear" w:color="auto" w:fill="auto"/>
            <w:noWrap/>
            <w:vAlign w:val="center"/>
            <w:hideMark/>
          </w:tcPr>
          <w:p w14:paraId="46AB16F4"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054</w:t>
            </w:r>
          </w:p>
        </w:tc>
        <w:tc>
          <w:tcPr>
            <w:tcW w:w="4591" w:type="dxa"/>
            <w:gridSpan w:val="2"/>
            <w:tcBorders>
              <w:top w:val="single" w:sz="4" w:space="0" w:color="C0C0C0"/>
              <w:left w:val="nil"/>
              <w:bottom w:val="single" w:sz="4" w:space="0" w:color="C0C0C0"/>
              <w:right w:val="single" w:sz="4" w:space="0" w:color="auto"/>
            </w:tcBorders>
            <w:shd w:val="clear" w:color="auto" w:fill="auto"/>
            <w:vAlign w:val="center"/>
            <w:hideMark/>
          </w:tcPr>
          <w:p w14:paraId="2C9C7286"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Višegodišnji nasadi i osnovno stado u pripremi</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08E23708" w14:textId="77777777" w:rsidR="00B83C22" w:rsidRPr="006B58FD" w:rsidRDefault="00B83C22" w:rsidP="00B83C22">
            <w:pPr>
              <w:jc w:val="center"/>
              <w:rPr>
                <w:rFonts w:ascii="Arial" w:hAnsi="Arial" w:cs="Arial"/>
                <w:sz w:val="18"/>
                <w:szCs w:val="18"/>
                <w:lang w:eastAsia="hr-HR"/>
              </w:rPr>
            </w:pPr>
            <w:r w:rsidRPr="006B58FD">
              <w:rPr>
                <w:rFonts w:ascii="Arial" w:hAnsi="Arial" w:cs="Arial"/>
                <w:sz w:val="18"/>
                <w:szCs w:val="18"/>
                <w:lang w:eastAsia="hr-HR"/>
              </w:rPr>
              <w:t>167</w:t>
            </w:r>
          </w:p>
        </w:tc>
        <w:tc>
          <w:tcPr>
            <w:tcW w:w="1134" w:type="dxa"/>
            <w:tcBorders>
              <w:top w:val="nil"/>
              <w:left w:val="nil"/>
              <w:bottom w:val="single" w:sz="4" w:space="0" w:color="C0C0C0"/>
              <w:right w:val="single" w:sz="4" w:space="0" w:color="auto"/>
            </w:tcBorders>
            <w:shd w:val="clear" w:color="auto" w:fill="auto"/>
            <w:noWrap/>
            <w:hideMark/>
          </w:tcPr>
          <w:p w14:paraId="6965D1CB" w14:textId="77777777" w:rsidR="00B83C22" w:rsidRDefault="00B83C22" w:rsidP="00B83C22">
            <w:pPr>
              <w:jc w:val="right"/>
            </w:pPr>
            <w:r w:rsidRPr="0002109C">
              <w:rPr>
                <w:rFonts w:ascii="Arial" w:hAnsi="Arial" w:cs="Arial"/>
                <w:sz w:val="18"/>
                <w:szCs w:val="18"/>
              </w:rPr>
              <w:t>-</w:t>
            </w:r>
          </w:p>
        </w:tc>
        <w:tc>
          <w:tcPr>
            <w:tcW w:w="1417" w:type="dxa"/>
            <w:tcBorders>
              <w:top w:val="nil"/>
              <w:left w:val="nil"/>
              <w:bottom w:val="single" w:sz="4" w:space="0" w:color="C0C0C0"/>
              <w:right w:val="single" w:sz="4" w:space="0" w:color="auto"/>
            </w:tcBorders>
            <w:shd w:val="clear" w:color="auto" w:fill="auto"/>
            <w:noWrap/>
            <w:hideMark/>
          </w:tcPr>
          <w:p w14:paraId="022E592D" w14:textId="77777777" w:rsidR="00B83C22" w:rsidRDefault="00B83C22" w:rsidP="00B83C22">
            <w:pPr>
              <w:jc w:val="right"/>
            </w:pPr>
            <w:r w:rsidRPr="0002109C">
              <w:rPr>
                <w:rFonts w:ascii="Arial" w:hAnsi="Arial" w:cs="Arial"/>
                <w:sz w:val="18"/>
                <w:szCs w:val="18"/>
              </w:rPr>
              <w:t>-</w:t>
            </w:r>
          </w:p>
        </w:tc>
        <w:tc>
          <w:tcPr>
            <w:tcW w:w="875" w:type="dxa"/>
            <w:tcBorders>
              <w:top w:val="nil"/>
              <w:left w:val="nil"/>
              <w:bottom w:val="single" w:sz="4" w:space="0" w:color="C0C0C0"/>
              <w:right w:val="single" w:sz="4" w:space="0" w:color="auto"/>
            </w:tcBorders>
            <w:shd w:val="clear" w:color="auto" w:fill="auto"/>
            <w:noWrap/>
            <w:vAlign w:val="center"/>
            <w:hideMark/>
          </w:tcPr>
          <w:p w14:paraId="471FD390" w14:textId="77777777" w:rsidR="00B83C22" w:rsidRDefault="00B83C22" w:rsidP="00B83C22">
            <w:pPr>
              <w:jc w:val="right"/>
              <w:rPr>
                <w:rFonts w:ascii="Arial" w:hAnsi="Arial" w:cs="Arial"/>
                <w:sz w:val="18"/>
                <w:szCs w:val="18"/>
              </w:rPr>
            </w:pPr>
            <w:r>
              <w:rPr>
                <w:rFonts w:ascii="Arial" w:hAnsi="Arial" w:cs="Arial"/>
                <w:sz w:val="18"/>
                <w:szCs w:val="18"/>
              </w:rPr>
              <w:t>-</w:t>
            </w:r>
          </w:p>
        </w:tc>
      </w:tr>
      <w:tr w:rsidR="00A51D8A" w:rsidRPr="006B58FD" w14:paraId="6CB6E02C" w14:textId="77777777" w:rsidTr="006B58FD">
        <w:trPr>
          <w:trHeight w:val="255"/>
        </w:trPr>
        <w:tc>
          <w:tcPr>
            <w:tcW w:w="517" w:type="dxa"/>
            <w:tcBorders>
              <w:top w:val="nil"/>
              <w:left w:val="single" w:sz="4" w:space="0" w:color="auto"/>
              <w:bottom w:val="single" w:sz="4" w:space="0" w:color="C0C0C0"/>
              <w:right w:val="single" w:sz="4" w:space="0" w:color="auto"/>
            </w:tcBorders>
            <w:shd w:val="clear" w:color="auto" w:fill="auto"/>
            <w:noWrap/>
            <w:vAlign w:val="center"/>
            <w:hideMark/>
          </w:tcPr>
          <w:p w14:paraId="54C0D7F5"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055</w:t>
            </w:r>
          </w:p>
        </w:tc>
        <w:tc>
          <w:tcPr>
            <w:tcW w:w="4591" w:type="dxa"/>
            <w:gridSpan w:val="2"/>
            <w:tcBorders>
              <w:top w:val="single" w:sz="4" w:space="0" w:color="C0C0C0"/>
              <w:left w:val="nil"/>
              <w:bottom w:val="single" w:sz="4" w:space="0" w:color="C0C0C0"/>
              <w:right w:val="single" w:sz="4" w:space="0" w:color="auto"/>
            </w:tcBorders>
            <w:shd w:val="clear" w:color="auto" w:fill="auto"/>
            <w:vAlign w:val="center"/>
            <w:hideMark/>
          </w:tcPr>
          <w:p w14:paraId="0529B07E"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Ostala nematerijalna proizvedena imovina u pripremi</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2B648720"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168</w:t>
            </w:r>
          </w:p>
        </w:tc>
        <w:tc>
          <w:tcPr>
            <w:tcW w:w="1134" w:type="dxa"/>
            <w:tcBorders>
              <w:top w:val="nil"/>
              <w:left w:val="nil"/>
              <w:bottom w:val="single" w:sz="4" w:space="0" w:color="C0C0C0"/>
              <w:right w:val="single" w:sz="4" w:space="0" w:color="auto"/>
            </w:tcBorders>
            <w:shd w:val="clear" w:color="auto" w:fill="auto"/>
            <w:noWrap/>
            <w:vAlign w:val="center"/>
            <w:hideMark/>
          </w:tcPr>
          <w:p w14:paraId="4AA096B0" w14:textId="77777777" w:rsidR="00A51D8A" w:rsidRDefault="00A51D8A" w:rsidP="00B83C22">
            <w:pPr>
              <w:jc w:val="right"/>
              <w:rPr>
                <w:rFonts w:ascii="Arial" w:hAnsi="Arial" w:cs="Arial"/>
                <w:sz w:val="18"/>
                <w:szCs w:val="18"/>
              </w:rPr>
            </w:pPr>
            <w:r>
              <w:rPr>
                <w:rFonts w:ascii="Arial" w:hAnsi="Arial" w:cs="Arial"/>
                <w:sz w:val="18"/>
                <w:szCs w:val="18"/>
              </w:rPr>
              <w:t>144.213</w:t>
            </w:r>
          </w:p>
        </w:tc>
        <w:tc>
          <w:tcPr>
            <w:tcW w:w="1417" w:type="dxa"/>
            <w:tcBorders>
              <w:top w:val="nil"/>
              <w:left w:val="nil"/>
              <w:bottom w:val="single" w:sz="4" w:space="0" w:color="C0C0C0"/>
              <w:right w:val="single" w:sz="4" w:space="0" w:color="auto"/>
            </w:tcBorders>
            <w:shd w:val="clear" w:color="auto" w:fill="auto"/>
            <w:noWrap/>
            <w:vAlign w:val="center"/>
            <w:hideMark/>
          </w:tcPr>
          <w:p w14:paraId="0DC1C365" w14:textId="77777777" w:rsidR="00A51D8A" w:rsidRDefault="00A51D8A" w:rsidP="00B83C22">
            <w:pPr>
              <w:jc w:val="right"/>
              <w:rPr>
                <w:rFonts w:ascii="Arial" w:hAnsi="Arial" w:cs="Arial"/>
                <w:sz w:val="18"/>
                <w:szCs w:val="18"/>
              </w:rPr>
            </w:pPr>
            <w:r>
              <w:rPr>
                <w:rFonts w:ascii="Arial" w:hAnsi="Arial" w:cs="Arial"/>
                <w:sz w:val="18"/>
                <w:szCs w:val="18"/>
              </w:rPr>
              <w:t> </w:t>
            </w:r>
            <w:r w:rsidR="00B83C22">
              <w:rPr>
                <w:rFonts w:ascii="Arial" w:hAnsi="Arial" w:cs="Arial"/>
                <w:sz w:val="18"/>
                <w:szCs w:val="18"/>
              </w:rPr>
              <w:t>-</w:t>
            </w:r>
          </w:p>
        </w:tc>
        <w:tc>
          <w:tcPr>
            <w:tcW w:w="875" w:type="dxa"/>
            <w:tcBorders>
              <w:top w:val="nil"/>
              <w:left w:val="nil"/>
              <w:bottom w:val="single" w:sz="4" w:space="0" w:color="C0C0C0"/>
              <w:right w:val="single" w:sz="4" w:space="0" w:color="auto"/>
            </w:tcBorders>
            <w:shd w:val="clear" w:color="auto" w:fill="auto"/>
            <w:noWrap/>
            <w:vAlign w:val="center"/>
            <w:hideMark/>
          </w:tcPr>
          <w:p w14:paraId="5D71AAEB" w14:textId="77777777" w:rsidR="00A51D8A" w:rsidRDefault="00B83C22" w:rsidP="00A51D8A">
            <w:pPr>
              <w:jc w:val="right"/>
              <w:rPr>
                <w:rFonts w:ascii="Arial" w:hAnsi="Arial" w:cs="Arial"/>
                <w:sz w:val="18"/>
                <w:szCs w:val="18"/>
              </w:rPr>
            </w:pPr>
            <w:r>
              <w:rPr>
                <w:rFonts w:ascii="Arial" w:hAnsi="Arial" w:cs="Arial"/>
                <w:sz w:val="18"/>
                <w:szCs w:val="18"/>
              </w:rPr>
              <w:t>-</w:t>
            </w:r>
          </w:p>
        </w:tc>
      </w:tr>
      <w:tr w:rsidR="00A51D8A" w:rsidRPr="006B58FD" w14:paraId="731B4983" w14:textId="77777777" w:rsidTr="006B58FD">
        <w:trPr>
          <w:trHeight w:val="255"/>
        </w:trPr>
        <w:tc>
          <w:tcPr>
            <w:tcW w:w="517" w:type="dxa"/>
            <w:tcBorders>
              <w:top w:val="nil"/>
              <w:left w:val="single" w:sz="4" w:space="0" w:color="auto"/>
              <w:bottom w:val="single" w:sz="4" w:space="0" w:color="000000"/>
              <w:right w:val="single" w:sz="4" w:space="0" w:color="auto"/>
            </w:tcBorders>
            <w:shd w:val="clear" w:color="auto" w:fill="auto"/>
            <w:noWrap/>
            <w:vAlign w:val="center"/>
            <w:hideMark/>
          </w:tcPr>
          <w:p w14:paraId="3EC2D9EB"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056</w:t>
            </w:r>
          </w:p>
        </w:tc>
        <w:tc>
          <w:tcPr>
            <w:tcW w:w="4591" w:type="dxa"/>
            <w:gridSpan w:val="2"/>
            <w:tcBorders>
              <w:top w:val="single" w:sz="4" w:space="0" w:color="C0C0C0"/>
              <w:left w:val="nil"/>
              <w:bottom w:val="single" w:sz="4" w:space="0" w:color="000000"/>
              <w:right w:val="single" w:sz="4" w:space="0" w:color="auto"/>
            </w:tcBorders>
            <w:shd w:val="clear" w:color="auto" w:fill="auto"/>
            <w:vAlign w:val="center"/>
            <w:hideMark/>
          </w:tcPr>
          <w:p w14:paraId="542ECF6E" w14:textId="77777777" w:rsidR="00A51D8A" w:rsidRPr="006B58FD" w:rsidRDefault="00A51D8A" w:rsidP="00A51D8A">
            <w:pPr>
              <w:rPr>
                <w:rFonts w:ascii="Arial" w:hAnsi="Arial" w:cs="Arial"/>
                <w:sz w:val="18"/>
                <w:szCs w:val="18"/>
                <w:lang w:eastAsia="hr-HR"/>
              </w:rPr>
            </w:pPr>
            <w:r w:rsidRPr="006B58FD">
              <w:rPr>
                <w:rFonts w:ascii="Arial" w:hAnsi="Arial" w:cs="Arial"/>
                <w:sz w:val="18"/>
                <w:szCs w:val="18"/>
                <w:lang w:eastAsia="hr-HR"/>
              </w:rPr>
              <w:t>Ostala nefinancijska imovina u pripremi</w:t>
            </w:r>
          </w:p>
        </w:tc>
        <w:tc>
          <w:tcPr>
            <w:tcW w:w="993" w:type="dxa"/>
            <w:tcBorders>
              <w:top w:val="nil"/>
              <w:left w:val="single" w:sz="4" w:space="0" w:color="auto"/>
              <w:bottom w:val="single" w:sz="4" w:space="0" w:color="000000"/>
              <w:right w:val="single" w:sz="4" w:space="0" w:color="auto"/>
            </w:tcBorders>
            <w:shd w:val="clear" w:color="auto" w:fill="auto"/>
            <w:noWrap/>
            <w:vAlign w:val="center"/>
            <w:hideMark/>
          </w:tcPr>
          <w:p w14:paraId="22D89E9B" w14:textId="77777777" w:rsidR="00A51D8A" w:rsidRPr="006B58FD" w:rsidRDefault="00A51D8A" w:rsidP="00A51D8A">
            <w:pPr>
              <w:jc w:val="center"/>
              <w:rPr>
                <w:rFonts w:ascii="Arial" w:hAnsi="Arial" w:cs="Arial"/>
                <w:sz w:val="18"/>
                <w:szCs w:val="18"/>
                <w:lang w:eastAsia="hr-HR"/>
              </w:rPr>
            </w:pPr>
            <w:r w:rsidRPr="006B58FD">
              <w:rPr>
                <w:rFonts w:ascii="Arial" w:hAnsi="Arial" w:cs="Arial"/>
                <w:sz w:val="18"/>
                <w:szCs w:val="18"/>
                <w:lang w:eastAsia="hr-HR"/>
              </w:rPr>
              <w:t>169</w:t>
            </w:r>
          </w:p>
        </w:tc>
        <w:tc>
          <w:tcPr>
            <w:tcW w:w="1134" w:type="dxa"/>
            <w:tcBorders>
              <w:top w:val="nil"/>
              <w:left w:val="nil"/>
              <w:bottom w:val="single" w:sz="4" w:space="0" w:color="000000"/>
              <w:right w:val="single" w:sz="4" w:space="0" w:color="auto"/>
            </w:tcBorders>
            <w:shd w:val="clear" w:color="auto" w:fill="auto"/>
            <w:noWrap/>
            <w:vAlign w:val="center"/>
            <w:hideMark/>
          </w:tcPr>
          <w:p w14:paraId="6B496C82" w14:textId="77777777" w:rsidR="00A51D8A" w:rsidRDefault="00A51D8A" w:rsidP="00A51D8A">
            <w:pPr>
              <w:jc w:val="right"/>
              <w:rPr>
                <w:rFonts w:ascii="Arial" w:hAnsi="Arial" w:cs="Arial"/>
                <w:sz w:val="18"/>
                <w:szCs w:val="18"/>
              </w:rPr>
            </w:pPr>
            <w:r>
              <w:rPr>
                <w:rFonts w:ascii="Arial" w:hAnsi="Arial" w:cs="Arial"/>
                <w:sz w:val="18"/>
                <w:szCs w:val="18"/>
              </w:rPr>
              <w:t>9.469</w:t>
            </w:r>
          </w:p>
        </w:tc>
        <w:tc>
          <w:tcPr>
            <w:tcW w:w="1417" w:type="dxa"/>
            <w:tcBorders>
              <w:top w:val="nil"/>
              <w:left w:val="nil"/>
              <w:bottom w:val="single" w:sz="4" w:space="0" w:color="000000"/>
              <w:right w:val="single" w:sz="4" w:space="0" w:color="auto"/>
            </w:tcBorders>
            <w:shd w:val="clear" w:color="auto" w:fill="auto"/>
            <w:noWrap/>
            <w:vAlign w:val="center"/>
            <w:hideMark/>
          </w:tcPr>
          <w:p w14:paraId="7AD4AD03" w14:textId="77777777" w:rsidR="00A51D8A" w:rsidRDefault="00A51D8A" w:rsidP="00A51D8A">
            <w:pPr>
              <w:jc w:val="right"/>
              <w:rPr>
                <w:rFonts w:ascii="Arial" w:hAnsi="Arial" w:cs="Arial"/>
                <w:sz w:val="18"/>
                <w:szCs w:val="18"/>
              </w:rPr>
            </w:pPr>
            <w:r>
              <w:rPr>
                <w:rFonts w:ascii="Arial" w:hAnsi="Arial" w:cs="Arial"/>
                <w:sz w:val="18"/>
                <w:szCs w:val="18"/>
              </w:rPr>
              <w:t>5.379</w:t>
            </w:r>
          </w:p>
        </w:tc>
        <w:tc>
          <w:tcPr>
            <w:tcW w:w="875" w:type="dxa"/>
            <w:tcBorders>
              <w:top w:val="nil"/>
              <w:left w:val="nil"/>
              <w:bottom w:val="single" w:sz="4" w:space="0" w:color="000000"/>
              <w:right w:val="single" w:sz="4" w:space="0" w:color="auto"/>
            </w:tcBorders>
            <w:shd w:val="clear" w:color="auto" w:fill="auto"/>
            <w:noWrap/>
            <w:vAlign w:val="center"/>
            <w:hideMark/>
          </w:tcPr>
          <w:p w14:paraId="4BFE3A9C" w14:textId="77777777" w:rsidR="00A51D8A" w:rsidRDefault="00A51D8A" w:rsidP="00A51D8A">
            <w:pPr>
              <w:jc w:val="right"/>
              <w:rPr>
                <w:rFonts w:ascii="Arial" w:hAnsi="Arial" w:cs="Arial"/>
                <w:sz w:val="18"/>
                <w:szCs w:val="18"/>
              </w:rPr>
            </w:pPr>
            <w:r>
              <w:rPr>
                <w:rFonts w:ascii="Arial" w:hAnsi="Arial" w:cs="Arial"/>
                <w:sz w:val="18"/>
                <w:szCs w:val="18"/>
              </w:rPr>
              <w:t>56,8</w:t>
            </w:r>
          </w:p>
        </w:tc>
      </w:tr>
      <w:tr w:rsidR="006B58FD" w:rsidRPr="006B58FD" w14:paraId="1106E9CE" w14:textId="77777777" w:rsidTr="006B58FD">
        <w:trPr>
          <w:trHeight w:val="675"/>
        </w:trPr>
        <w:tc>
          <w:tcPr>
            <w:tcW w:w="5108" w:type="dxa"/>
            <w:gridSpan w:val="3"/>
            <w:tcBorders>
              <w:top w:val="single" w:sz="4" w:space="0" w:color="000000"/>
              <w:left w:val="single" w:sz="4" w:space="0" w:color="000000"/>
              <w:bottom w:val="single" w:sz="4" w:space="0" w:color="000000"/>
              <w:right w:val="single" w:sz="4" w:space="0" w:color="FFFFFF"/>
            </w:tcBorders>
            <w:shd w:val="clear" w:color="000000" w:fill="003366"/>
            <w:vAlign w:val="center"/>
            <w:hideMark/>
          </w:tcPr>
          <w:p w14:paraId="78E0146E" w14:textId="77777777" w:rsidR="006B58FD" w:rsidRPr="006B58FD" w:rsidRDefault="006B58FD" w:rsidP="006B58FD">
            <w:pPr>
              <w:jc w:val="center"/>
              <w:rPr>
                <w:rFonts w:ascii="Arial" w:hAnsi="Arial" w:cs="Arial"/>
                <w:b/>
                <w:bCs/>
                <w:color w:val="FFFFFF"/>
                <w:sz w:val="20"/>
                <w:lang w:eastAsia="hr-HR"/>
              </w:rPr>
            </w:pPr>
            <w:r w:rsidRPr="006B58FD">
              <w:rPr>
                <w:rFonts w:ascii="Arial" w:hAnsi="Arial" w:cs="Arial"/>
                <w:b/>
                <w:bCs/>
                <w:color w:val="FFFFFF"/>
                <w:sz w:val="20"/>
                <w:lang w:eastAsia="hr-HR"/>
              </w:rPr>
              <w:t>Opis stavke</w:t>
            </w:r>
          </w:p>
        </w:tc>
        <w:tc>
          <w:tcPr>
            <w:tcW w:w="993" w:type="dxa"/>
            <w:tcBorders>
              <w:top w:val="nil"/>
              <w:left w:val="nil"/>
              <w:bottom w:val="single" w:sz="4" w:space="0" w:color="000000"/>
              <w:right w:val="single" w:sz="4" w:space="0" w:color="FFFFFF"/>
            </w:tcBorders>
            <w:shd w:val="clear" w:color="000000" w:fill="003366"/>
            <w:noWrap/>
            <w:vAlign w:val="center"/>
            <w:hideMark/>
          </w:tcPr>
          <w:p w14:paraId="477CCB41"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AOP</w:t>
            </w:r>
          </w:p>
        </w:tc>
        <w:tc>
          <w:tcPr>
            <w:tcW w:w="1134" w:type="dxa"/>
            <w:tcBorders>
              <w:top w:val="nil"/>
              <w:left w:val="nil"/>
              <w:bottom w:val="single" w:sz="4" w:space="0" w:color="000000"/>
              <w:right w:val="single" w:sz="4" w:space="0" w:color="FFFFFF"/>
            </w:tcBorders>
            <w:shd w:val="clear" w:color="000000" w:fill="003366"/>
            <w:vAlign w:val="center"/>
            <w:hideMark/>
          </w:tcPr>
          <w:p w14:paraId="198E49DE"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Stanje 1. siječnja</w:t>
            </w:r>
          </w:p>
        </w:tc>
        <w:tc>
          <w:tcPr>
            <w:tcW w:w="1417" w:type="dxa"/>
            <w:tcBorders>
              <w:top w:val="nil"/>
              <w:left w:val="nil"/>
              <w:bottom w:val="single" w:sz="4" w:space="0" w:color="000000"/>
              <w:right w:val="single" w:sz="4" w:space="0" w:color="FFFFFF"/>
            </w:tcBorders>
            <w:shd w:val="clear" w:color="000000" w:fill="003366"/>
            <w:vAlign w:val="center"/>
            <w:hideMark/>
          </w:tcPr>
          <w:p w14:paraId="02B4878B"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Stanje na kraju izvještajnog razdoblja</w:t>
            </w:r>
          </w:p>
        </w:tc>
        <w:tc>
          <w:tcPr>
            <w:tcW w:w="875" w:type="dxa"/>
            <w:tcBorders>
              <w:top w:val="nil"/>
              <w:left w:val="nil"/>
              <w:bottom w:val="single" w:sz="4" w:space="0" w:color="000000"/>
              <w:right w:val="single" w:sz="4" w:space="0" w:color="000000"/>
            </w:tcBorders>
            <w:shd w:val="clear" w:color="000000" w:fill="003366"/>
            <w:vAlign w:val="center"/>
            <w:hideMark/>
          </w:tcPr>
          <w:p w14:paraId="62C09452" w14:textId="77777777" w:rsidR="006B58FD" w:rsidRPr="006B58FD" w:rsidRDefault="006B58FD" w:rsidP="006B58FD">
            <w:pPr>
              <w:jc w:val="center"/>
              <w:rPr>
                <w:rFonts w:ascii="Arial" w:hAnsi="Arial" w:cs="Arial"/>
                <w:b/>
                <w:bCs/>
                <w:color w:val="FFFFFF"/>
                <w:sz w:val="16"/>
                <w:szCs w:val="16"/>
                <w:lang w:eastAsia="hr-HR"/>
              </w:rPr>
            </w:pPr>
            <w:r w:rsidRPr="006B58FD">
              <w:rPr>
                <w:rFonts w:ascii="Arial" w:hAnsi="Arial" w:cs="Arial"/>
                <w:b/>
                <w:bCs/>
                <w:color w:val="FFFFFF"/>
                <w:sz w:val="16"/>
                <w:szCs w:val="16"/>
                <w:lang w:eastAsia="hr-HR"/>
              </w:rPr>
              <w:t>Indeks</w:t>
            </w:r>
            <w:r w:rsidRPr="006B58FD">
              <w:rPr>
                <w:rFonts w:ascii="Arial" w:hAnsi="Arial" w:cs="Arial"/>
                <w:b/>
                <w:bCs/>
                <w:color w:val="FFFFFF"/>
                <w:sz w:val="16"/>
                <w:szCs w:val="16"/>
                <w:lang w:eastAsia="hr-HR"/>
              </w:rPr>
              <w:br/>
              <w:t>(5/4)</w:t>
            </w:r>
          </w:p>
        </w:tc>
      </w:tr>
      <w:tr w:rsidR="006B58FD" w:rsidRPr="006B58FD" w14:paraId="1524E2CE" w14:textId="77777777" w:rsidTr="006B58FD">
        <w:trPr>
          <w:trHeight w:val="255"/>
        </w:trPr>
        <w:tc>
          <w:tcPr>
            <w:tcW w:w="517" w:type="dxa"/>
            <w:tcBorders>
              <w:top w:val="nil"/>
              <w:left w:val="single" w:sz="4" w:space="0" w:color="auto"/>
              <w:bottom w:val="single" w:sz="4" w:space="0" w:color="C0C0C0"/>
              <w:right w:val="single" w:sz="4" w:space="0" w:color="auto"/>
            </w:tcBorders>
            <w:shd w:val="clear" w:color="auto" w:fill="auto"/>
            <w:noWrap/>
            <w:vAlign w:val="center"/>
            <w:hideMark/>
          </w:tcPr>
          <w:p w14:paraId="51445069"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4591" w:type="dxa"/>
            <w:gridSpan w:val="2"/>
            <w:tcBorders>
              <w:top w:val="single" w:sz="4" w:space="0" w:color="000000"/>
              <w:left w:val="nil"/>
              <w:bottom w:val="single" w:sz="4" w:space="0" w:color="C0C0C0"/>
              <w:right w:val="single" w:sz="4" w:space="0" w:color="auto"/>
            </w:tcBorders>
            <w:shd w:val="clear" w:color="auto" w:fill="auto"/>
            <w:vAlign w:val="center"/>
            <w:hideMark/>
          </w:tcPr>
          <w:p w14:paraId="44CDBE69"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Stanje zaliha</w:t>
            </w:r>
          </w:p>
        </w:tc>
        <w:tc>
          <w:tcPr>
            <w:tcW w:w="993" w:type="dxa"/>
            <w:tcBorders>
              <w:top w:val="nil"/>
              <w:left w:val="single" w:sz="4" w:space="0" w:color="auto"/>
              <w:bottom w:val="single" w:sz="4" w:space="0" w:color="C0C0C0"/>
              <w:right w:val="single" w:sz="4" w:space="0" w:color="auto"/>
            </w:tcBorders>
            <w:shd w:val="clear" w:color="auto" w:fill="auto"/>
            <w:noWrap/>
            <w:vAlign w:val="center"/>
            <w:hideMark/>
          </w:tcPr>
          <w:p w14:paraId="240E9C0F" w14:textId="77777777" w:rsidR="006B58FD" w:rsidRPr="006B58FD" w:rsidRDefault="006B58FD" w:rsidP="006B58FD">
            <w:pPr>
              <w:jc w:val="center"/>
              <w:rPr>
                <w:rFonts w:ascii="Arial" w:hAnsi="Arial" w:cs="Arial"/>
                <w:sz w:val="18"/>
                <w:szCs w:val="18"/>
                <w:lang w:eastAsia="hr-HR"/>
              </w:rPr>
            </w:pPr>
            <w:r w:rsidRPr="006B58FD">
              <w:rPr>
                <w:rFonts w:ascii="Arial" w:hAnsi="Arial" w:cs="Arial"/>
                <w:sz w:val="18"/>
                <w:szCs w:val="18"/>
                <w:lang w:eastAsia="hr-HR"/>
              </w:rPr>
              <w:t>170</w:t>
            </w:r>
          </w:p>
        </w:tc>
        <w:tc>
          <w:tcPr>
            <w:tcW w:w="1134" w:type="dxa"/>
            <w:tcBorders>
              <w:top w:val="nil"/>
              <w:left w:val="nil"/>
              <w:bottom w:val="single" w:sz="4" w:space="0" w:color="C0C0C0"/>
              <w:right w:val="single" w:sz="4" w:space="0" w:color="auto"/>
            </w:tcBorders>
            <w:shd w:val="clear" w:color="auto" w:fill="auto"/>
            <w:noWrap/>
            <w:vAlign w:val="center"/>
            <w:hideMark/>
          </w:tcPr>
          <w:p w14:paraId="5F85C416"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1417" w:type="dxa"/>
            <w:tcBorders>
              <w:top w:val="nil"/>
              <w:left w:val="nil"/>
              <w:bottom w:val="single" w:sz="4" w:space="0" w:color="C0C0C0"/>
              <w:right w:val="single" w:sz="4" w:space="0" w:color="auto"/>
            </w:tcBorders>
            <w:shd w:val="clear" w:color="auto" w:fill="auto"/>
            <w:noWrap/>
            <w:vAlign w:val="center"/>
            <w:hideMark/>
          </w:tcPr>
          <w:p w14:paraId="29C07BA0" w14:textId="77777777" w:rsidR="006B58FD" w:rsidRPr="006B58FD" w:rsidRDefault="006B58FD" w:rsidP="006B58FD">
            <w:pPr>
              <w:rPr>
                <w:rFonts w:ascii="Arial" w:hAnsi="Arial" w:cs="Arial"/>
                <w:sz w:val="18"/>
                <w:szCs w:val="18"/>
                <w:lang w:eastAsia="hr-HR"/>
              </w:rPr>
            </w:pPr>
            <w:r w:rsidRPr="006B58FD">
              <w:rPr>
                <w:rFonts w:ascii="Arial" w:hAnsi="Arial" w:cs="Arial"/>
                <w:sz w:val="18"/>
                <w:szCs w:val="18"/>
                <w:lang w:eastAsia="hr-HR"/>
              </w:rPr>
              <w:t> </w:t>
            </w:r>
          </w:p>
        </w:tc>
        <w:tc>
          <w:tcPr>
            <w:tcW w:w="875" w:type="dxa"/>
            <w:tcBorders>
              <w:top w:val="nil"/>
              <w:left w:val="nil"/>
              <w:bottom w:val="single" w:sz="4" w:space="0" w:color="C0C0C0"/>
              <w:right w:val="single" w:sz="4" w:space="0" w:color="auto"/>
            </w:tcBorders>
            <w:shd w:val="clear" w:color="auto" w:fill="auto"/>
            <w:noWrap/>
            <w:vAlign w:val="center"/>
            <w:hideMark/>
          </w:tcPr>
          <w:p w14:paraId="585377B9" w14:textId="77777777" w:rsidR="006B58FD" w:rsidRPr="006B58FD" w:rsidRDefault="006B58FD" w:rsidP="006B58FD">
            <w:pPr>
              <w:jc w:val="right"/>
              <w:rPr>
                <w:rFonts w:ascii="Arial" w:hAnsi="Arial" w:cs="Arial"/>
                <w:sz w:val="18"/>
                <w:szCs w:val="18"/>
                <w:lang w:eastAsia="hr-HR"/>
              </w:rPr>
            </w:pPr>
            <w:r w:rsidRPr="006B58FD">
              <w:rPr>
                <w:rFonts w:ascii="Arial" w:hAnsi="Arial" w:cs="Arial"/>
                <w:sz w:val="18"/>
                <w:szCs w:val="18"/>
                <w:lang w:eastAsia="hr-HR"/>
              </w:rPr>
              <w:t>-</w:t>
            </w:r>
          </w:p>
        </w:tc>
      </w:tr>
      <w:tr w:rsidR="00B83C22" w:rsidRPr="006B58FD" w14:paraId="1B80E418" w14:textId="77777777" w:rsidTr="006B58FD">
        <w:trPr>
          <w:trHeight w:val="255"/>
        </w:trPr>
        <w:tc>
          <w:tcPr>
            <w:tcW w:w="517" w:type="dxa"/>
            <w:tcBorders>
              <w:top w:val="nil"/>
              <w:left w:val="single" w:sz="4" w:space="0" w:color="auto"/>
              <w:bottom w:val="single" w:sz="4" w:space="0" w:color="000000"/>
              <w:right w:val="single" w:sz="4" w:space="0" w:color="auto"/>
            </w:tcBorders>
            <w:shd w:val="clear" w:color="auto" w:fill="auto"/>
            <w:noWrap/>
            <w:vAlign w:val="center"/>
            <w:hideMark/>
          </w:tcPr>
          <w:p w14:paraId="431DB035"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 </w:t>
            </w:r>
          </w:p>
        </w:tc>
        <w:tc>
          <w:tcPr>
            <w:tcW w:w="4591" w:type="dxa"/>
            <w:gridSpan w:val="2"/>
            <w:tcBorders>
              <w:top w:val="single" w:sz="4" w:space="0" w:color="C0C0C0"/>
              <w:left w:val="nil"/>
              <w:bottom w:val="single" w:sz="4" w:space="0" w:color="auto"/>
              <w:right w:val="single" w:sz="4" w:space="0" w:color="000000"/>
            </w:tcBorders>
            <w:shd w:val="clear" w:color="auto" w:fill="auto"/>
            <w:vAlign w:val="center"/>
            <w:hideMark/>
          </w:tcPr>
          <w:p w14:paraId="64FDC402" w14:textId="77777777" w:rsidR="00B83C22" w:rsidRPr="006B58FD" w:rsidRDefault="00B83C22" w:rsidP="00B83C22">
            <w:pPr>
              <w:rPr>
                <w:rFonts w:ascii="Arial" w:hAnsi="Arial" w:cs="Arial"/>
                <w:sz w:val="18"/>
                <w:szCs w:val="18"/>
                <w:lang w:eastAsia="hr-HR"/>
              </w:rPr>
            </w:pPr>
            <w:r w:rsidRPr="006B58FD">
              <w:rPr>
                <w:rFonts w:ascii="Arial" w:hAnsi="Arial" w:cs="Arial"/>
                <w:sz w:val="18"/>
                <w:szCs w:val="18"/>
                <w:lang w:eastAsia="hr-HR"/>
              </w:rPr>
              <w:t>Kontrolni zbroj (AOP 160 do 170)</w:t>
            </w:r>
          </w:p>
        </w:tc>
        <w:tc>
          <w:tcPr>
            <w:tcW w:w="993" w:type="dxa"/>
            <w:tcBorders>
              <w:top w:val="nil"/>
              <w:left w:val="nil"/>
              <w:bottom w:val="single" w:sz="4" w:space="0" w:color="000000"/>
              <w:right w:val="single" w:sz="4" w:space="0" w:color="auto"/>
            </w:tcBorders>
            <w:shd w:val="clear" w:color="auto" w:fill="auto"/>
            <w:noWrap/>
            <w:vAlign w:val="center"/>
            <w:hideMark/>
          </w:tcPr>
          <w:p w14:paraId="765569FF" w14:textId="77777777" w:rsidR="00B83C22" w:rsidRPr="006B58FD" w:rsidRDefault="00B83C22" w:rsidP="00B83C22">
            <w:pPr>
              <w:jc w:val="center"/>
              <w:rPr>
                <w:rFonts w:ascii="Arial" w:hAnsi="Arial" w:cs="Arial"/>
                <w:sz w:val="18"/>
                <w:szCs w:val="18"/>
                <w:lang w:eastAsia="hr-HR"/>
              </w:rPr>
            </w:pPr>
            <w:r w:rsidRPr="006B58FD">
              <w:rPr>
                <w:rFonts w:ascii="Arial" w:hAnsi="Arial" w:cs="Arial"/>
                <w:sz w:val="18"/>
                <w:szCs w:val="18"/>
                <w:lang w:eastAsia="hr-HR"/>
              </w:rPr>
              <w:t>171</w:t>
            </w:r>
          </w:p>
        </w:tc>
        <w:tc>
          <w:tcPr>
            <w:tcW w:w="1134" w:type="dxa"/>
            <w:tcBorders>
              <w:top w:val="nil"/>
              <w:left w:val="nil"/>
              <w:bottom w:val="single" w:sz="4" w:space="0" w:color="000000"/>
              <w:right w:val="single" w:sz="4" w:space="0" w:color="auto"/>
            </w:tcBorders>
            <w:shd w:val="pct25" w:color="C0C0C0" w:fill="auto"/>
            <w:noWrap/>
            <w:vAlign w:val="center"/>
            <w:hideMark/>
          </w:tcPr>
          <w:p w14:paraId="45D063B5" w14:textId="77777777" w:rsidR="00B83C22" w:rsidRDefault="00B83C22" w:rsidP="00B83C22">
            <w:pPr>
              <w:jc w:val="right"/>
              <w:rPr>
                <w:rFonts w:ascii="Arial" w:hAnsi="Arial" w:cs="Arial"/>
                <w:sz w:val="18"/>
                <w:szCs w:val="18"/>
                <w:lang w:eastAsia="hr-HR"/>
              </w:rPr>
            </w:pPr>
            <w:r>
              <w:rPr>
                <w:rFonts w:ascii="Arial" w:hAnsi="Arial" w:cs="Arial"/>
                <w:sz w:val="18"/>
                <w:szCs w:val="18"/>
              </w:rPr>
              <w:t>257.836</w:t>
            </w:r>
          </w:p>
        </w:tc>
        <w:tc>
          <w:tcPr>
            <w:tcW w:w="1417" w:type="dxa"/>
            <w:tcBorders>
              <w:top w:val="nil"/>
              <w:left w:val="nil"/>
              <w:bottom w:val="single" w:sz="4" w:space="0" w:color="000000"/>
              <w:right w:val="single" w:sz="4" w:space="0" w:color="auto"/>
            </w:tcBorders>
            <w:shd w:val="pct25" w:color="C0C0C0" w:fill="auto"/>
            <w:noWrap/>
            <w:vAlign w:val="center"/>
            <w:hideMark/>
          </w:tcPr>
          <w:p w14:paraId="668DEB32" w14:textId="77777777" w:rsidR="00B83C22" w:rsidRDefault="00B83C22" w:rsidP="00B83C22">
            <w:pPr>
              <w:jc w:val="right"/>
              <w:rPr>
                <w:rFonts w:ascii="Arial" w:hAnsi="Arial" w:cs="Arial"/>
                <w:sz w:val="18"/>
                <w:szCs w:val="18"/>
              </w:rPr>
            </w:pPr>
            <w:r>
              <w:rPr>
                <w:rFonts w:ascii="Arial" w:hAnsi="Arial" w:cs="Arial"/>
                <w:sz w:val="18"/>
                <w:szCs w:val="18"/>
              </w:rPr>
              <w:t>50.954</w:t>
            </w:r>
          </w:p>
        </w:tc>
        <w:tc>
          <w:tcPr>
            <w:tcW w:w="875" w:type="dxa"/>
            <w:tcBorders>
              <w:top w:val="nil"/>
              <w:left w:val="nil"/>
              <w:bottom w:val="single" w:sz="4" w:space="0" w:color="000000"/>
              <w:right w:val="single" w:sz="4" w:space="0" w:color="auto"/>
            </w:tcBorders>
            <w:shd w:val="clear" w:color="auto" w:fill="auto"/>
            <w:noWrap/>
            <w:vAlign w:val="center"/>
            <w:hideMark/>
          </w:tcPr>
          <w:p w14:paraId="6D84D233" w14:textId="77777777" w:rsidR="00B83C22" w:rsidRDefault="00B83C22" w:rsidP="00B83C22">
            <w:pPr>
              <w:jc w:val="right"/>
              <w:rPr>
                <w:rFonts w:ascii="Arial" w:hAnsi="Arial" w:cs="Arial"/>
                <w:sz w:val="18"/>
                <w:szCs w:val="18"/>
              </w:rPr>
            </w:pPr>
            <w:r>
              <w:rPr>
                <w:rFonts w:ascii="Arial" w:hAnsi="Arial" w:cs="Arial"/>
                <w:sz w:val="18"/>
                <w:szCs w:val="18"/>
              </w:rPr>
              <w:t>19,8</w:t>
            </w:r>
          </w:p>
        </w:tc>
      </w:tr>
    </w:tbl>
    <w:p w14:paraId="3ABB200C" w14:textId="77777777" w:rsidR="007F6C1D" w:rsidRDefault="007F6C1D" w:rsidP="00BD2A95">
      <w:pPr>
        <w:pStyle w:val="BodyText"/>
        <w:tabs>
          <w:tab w:val="left" w:pos="0"/>
        </w:tabs>
        <w:spacing w:line="360" w:lineRule="auto"/>
        <w:rPr>
          <w:rFonts w:ascii="Arial" w:hAnsi="Arial" w:cs="Arial"/>
          <w:sz w:val="19"/>
          <w:szCs w:val="19"/>
          <w:lang w:val="hr-HR"/>
        </w:rPr>
      </w:pPr>
    </w:p>
    <w:p w14:paraId="37C93018" w14:textId="77777777" w:rsidR="001A0895" w:rsidRDefault="001A0895" w:rsidP="006B58FD">
      <w:pPr>
        <w:pStyle w:val="BodyText"/>
        <w:tabs>
          <w:tab w:val="left" w:pos="0"/>
        </w:tabs>
        <w:spacing w:line="360" w:lineRule="auto"/>
        <w:jc w:val="center"/>
        <w:rPr>
          <w:rFonts w:ascii="Arial" w:hAnsi="Arial" w:cs="Arial"/>
          <w:sz w:val="19"/>
          <w:szCs w:val="19"/>
          <w:lang w:val="hr-HR"/>
        </w:rPr>
      </w:pPr>
    </w:p>
    <w:p w14:paraId="3C46EA5A" w14:textId="77777777" w:rsidR="007830FA" w:rsidRPr="001A17CB" w:rsidRDefault="007830FA" w:rsidP="006B58FD">
      <w:pPr>
        <w:pStyle w:val="BodyText"/>
        <w:tabs>
          <w:tab w:val="left" w:pos="0"/>
        </w:tabs>
        <w:spacing w:line="360" w:lineRule="auto"/>
        <w:jc w:val="center"/>
        <w:rPr>
          <w:rFonts w:ascii="Arial" w:hAnsi="Arial" w:cs="Arial"/>
          <w:sz w:val="19"/>
          <w:szCs w:val="19"/>
          <w:lang w:val="hr-HR"/>
        </w:rPr>
      </w:pPr>
      <w:r w:rsidRPr="009A37BB">
        <w:rPr>
          <w:rFonts w:ascii="Arial" w:hAnsi="Arial" w:cs="Arial"/>
          <w:sz w:val="19"/>
          <w:szCs w:val="19"/>
          <w:lang w:val="hr-HR"/>
        </w:rPr>
        <w:t>Bilješke koje slijede čine sastavni dio ovih financijskih izvještaja</w:t>
      </w:r>
      <w:r w:rsidR="006B58FD" w:rsidRPr="009A37BB">
        <w:rPr>
          <w:rFonts w:ascii="Arial" w:hAnsi="Arial" w:cs="Arial"/>
          <w:sz w:val="19"/>
          <w:szCs w:val="19"/>
          <w:lang w:val="hr-HR"/>
        </w:rPr>
        <w:t>.</w:t>
      </w:r>
    </w:p>
    <w:p w14:paraId="07994C2D" w14:textId="77777777" w:rsidR="007830FA" w:rsidRPr="001A17CB" w:rsidRDefault="007830FA" w:rsidP="005A6BF6">
      <w:pPr>
        <w:pStyle w:val="BodyText"/>
        <w:spacing w:line="360" w:lineRule="auto"/>
        <w:rPr>
          <w:rFonts w:ascii="Verdana" w:hAnsi="Verdana"/>
          <w:sz w:val="20"/>
          <w:lang w:val="hr-HR"/>
        </w:rPr>
      </w:pPr>
    </w:p>
    <w:p w14:paraId="1F0C06C8" w14:textId="77777777" w:rsidR="00E17294" w:rsidRPr="001A17CB" w:rsidRDefault="00E17294" w:rsidP="005A6BF6">
      <w:pPr>
        <w:spacing w:line="360" w:lineRule="auto"/>
        <w:jc w:val="both"/>
        <w:rPr>
          <w:rFonts w:ascii="Arial" w:hAnsi="Arial" w:cs="Arial"/>
          <w:sz w:val="19"/>
          <w:szCs w:val="19"/>
        </w:rPr>
        <w:sectPr w:rsidR="00E17294" w:rsidRPr="001A17CB" w:rsidSect="00BD6F65">
          <w:pgSz w:w="11907" w:h="16840" w:code="9"/>
          <w:pgMar w:top="1418" w:right="1134" w:bottom="1588" w:left="1418" w:header="794" w:footer="964" w:gutter="0"/>
          <w:cols w:space="720"/>
          <w:noEndnote/>
          <w:titlePg/>
          <w:docGrid w:linePitch="326"/>
        </w:sectPr>
      </w:pPr>
    </w:p>
    <w:tbl>
      <w:tblPr>
        <w:tblW w:w="9219" w:type="dxa"/>
        <w:tblInd w:w="103" w:type="dxa"/>
        <w:tblLayout w:type="fixed"/>
        <w:tblLook w:val="04A0" w:firstRow="1" w:lastRow="0" w:firstColumn="1" w:lastColumn="0" w:noHBand="0" w:noVBand="1"/>
      </w:tblPr>
      <w:tblGrid>
        <w:gridCol w:w="10"/>
        <w:gridCol w:w="988"/>
        <w:gridCol w:w="3543"/>
        <w:gridCol w:w="851"/>
        <w:gridCol w:w="1417"/>
        <w:gridCol w:w="1560"/>
        <w:gridCol w:w="850"/>
      </w:tblGrid>
      <w:tr w:rsidR="009E5771" w:rsidRPr="001A17CB" w14:paraId="313657D6" w14:textId="77777777" w:rsidTr="008F3185">
        <w:trPr>
          <w:gridBefore w:val="1"/>
          <w:wBefore w:w="10" w:type="dxa"/>
          <w:trHeight w:val="702"/>
        </w:trPr>
        <w:tc>
          <w:tcPr>
            <w:tcW w:w="988" w:type="dxa"/>
            <w:tcBorders>
              <w:top w:val="single" w:sz="4" w:space="0" w:color="000000"/>
              <w:left w:val="single" w:sz="4" w:space="0" w:color="000000"/>
              <w:bottom w:val="single" w:sz="4" w:space="0" w:color="000000"/>
              <w:right w:val="single" w:sz="4" w:space="0" w:color="FFFFFF"/>
            </w:tcBorders>
            <w:shd w:val="clear" w:color="000000" w:fill="003366"/>
            <w:vAlign w:val="center"/>
            <w:hideMark/>
          </w:tcPr>
          <w:p w14:paraId="2B6CF57B" w14:textId="77777777" w:rsidR="009E5771" w:rsidRPr="001A17CB" w:rsidRDefault="009E5771" w:rsidP="009E5771">
            <w:pPr>
              <w:jc w:val="center"/>
              <w:rPr>
                <w:rFonts w:ascii="Arial" w:hAnsi="Arial" w:cs="Arial"/>
                <w:b/>
                <w:bCs/>
                <w:color w:val="FFFFFF"/>
                <w:sz w:val="16"/>
                <w:szCs w:val="16"/>
                <w:lang w:eastAsia="en-GB"/>
              </w:rPr>
            </w:pPr>
            <w:r w:rsidRPr="001A17CB">
              <w:rPr>
                <w:rFonts w:ascii="Arial" w:hAnsi="Arial" w:cs="Arial"/>
                <w:b/>
                <w:bCs/>
                <w:color w:val="FFFFFF"/>
                <w:sz w:val="16"/>
                <w:szCs w:val="16"/>
                <w:lang w:eastAsia="en-GB"/>
              </w:rPr>
              <w:lastRenderedPageBreak/>
              <w:t>Račun iz rač. plana</w:t>
            </w:r>
          </w:p>
        </w:tc>
        <w:tc>
          <w:tcPr>
            <w:tcW w:w="3543" w:type="dxa"/>
            <w:tcBorders>
              <w:top w:val="single" w:sz="4" w:space="0" w:color="000000"/>
              <w:left w:val="nil"/>
              <w:bottom w:val="single" w:sz="4" w:space="0" w:color="000000"/>
              <w:right w:val="single" w:sz="4" w:space="0" w:color="FFFFFF"/>
            </w:tcBorders>
            <w:shd w:val="clear" w:color="000000" w:fill="003366"/>
            <w:noWrap/>
            <w:vAlign w:val="center"/>
            <w:hideMark/>
          </w:tcPr>
          <w:p w14:paraId="0E124CD3" w14:textId="77777777" w:rsidR="009E5771" w:rsidRPr="001A17CB" w:rsidRDefault="009E5771" w:rsidP="009E5771">
            <w:pPr>
              <w:jc w:val="center"/>
              <w:rPr>
                <w:rFonts w:ascii="Arial" w:hAnsi="Arial" w:cs="Arial"/>
                <w:b/>
                <w:bCs/>
                <w:color w:val="FFFFFF"/>
                <w:sz w:val="16"/>
                <w:szCs w:val="16"/>
                <w:lang w:eastAsia="en-GB"/>
              </w:rPr>
            </w:pPr>
            <w:r w:rsidRPr="001A17CB">
              <w:rPr>
                <w:rFonts w:ascii="Arial" w:hAnsi="Arial" w:cs="Arial"/>
                <w:b/>
                <w:bCs/>
                <w:color w:val="FFFFFF"/>
                <w:sz w:val="16"/>
                <w:szCs w:val="16"/>
                <w:lang w:eastAsia="en-GB"/>
              </w:rPr>
              <w:t>OPIS</w:t>
            </w:r>
          </w:p>
        </w:tc>
        <w:tc>
          <w:tcPr>
            <w:tcW w:w="851" w:type="dxa"/>
            <w:tcBorders>
              <w:top w:val="single" w:sz="4" w:space="0" w:color="000000"/>
              <w:left w:val="nil"/>
              <w:bottom w:val="single" w:sz="4" w:space="0" w:color="000000"/>
              <w:right w:val="single" w:sz="4" w:space="0" w:color="FFFFFF"/>
            </w:tcBorders>
            <w:shd w:val="clear" w:color="000000" w:fill="003366"/>
            <w:noWrap/>
            <w:vAlign w:val="center"/>
            <w:hideMark/>
          </w:tcPr>
          <w:p w14:paraId="6F19E5A9" w14:textId="77777777" w:rsidR="009E5771" w:rsidRPr="001A17CB" w:rsidRDefault="009E5771" w:rsidP="009E5771">
            <w:pPr>
              <w:jc w:val="center"/>
              <w:rPr>
                <w:rFonts w:ascii="Arial" w:hAnsi="Arial" w:cs="Arial"/>
                <w:b/>
                <w:bCs/>
                <w:color w:val="FFFFFF"/>
                <w:sz w:val="16"/>
                <w:szCs w:val="16"/>
                <w:lang w:eastAsia="en-GB"/>
              </w:rPr>
            </w:pPr>
            <w:r w:rsidRPr="001A17CB">
              <w:rPr>
                <w:rFonts w:ascii="Arial" w:hAnsi="Arial" w:cs="Arial"/>
                <w:b/>
                <w:bCs/>
                <w:color w:val="FFFFFF"/>
                <w:sz w:val="16"/>
                <w:szCs w:val="16"/>
                <w:lang w:eastAsia="en-GB"/>
              </w:rPr>
              <w:t>AOP</w:t>
            </w:r>
          </w:p>
        </w:tc>
        <w:tc>
          <w:tcPr>
            <w:tcW w:w="1417" w:type="dxa"/>
            <w:tcBorders>
              <w:top w:val="single" w:sz="4" w:space="0" w:color="000000"/>
              <w:left w:val="nil"/>
              <w:bottom w:val="single" w:sz="4" w:space="0" w:color="000000"/>
              <w:right w:val="single" w:sz="4" w:space="0" w:color="FFFFFF"/>
            </w:tcBorders>
            <w:shd w:val="clear" w:color="000000" w:fill="003366"/>
            <w:vAlign w:val="center"/>
            <w:hideMark/>
          </w:tcPr>
          <w:p w14:paraId="4F8C6846" w14:textId="77777777" w:rsidR="009E5771" w:rsidRPr="001A17CB" w:rsidRDefault="009E5771" w:rsidP="007A53B8">
            <w:pPr>
              <w:jc w:val="center"/>
              <w:rPr>
                <w:rFonts w:ascii="Arial" w:hAnsi="Arial" w:cs="Arial"/>
                <w:b/>
                <w:bCs/>
                <w:color w:val="FFFFFF"/>
                <w:sz w:val="16"/>
                <w:szCs w:val="16"/>
                <w:lang w:eastAsia="en-GB"/>
              </w:rPr>
            </w:pPr>
            <w:r w:rsidRPr="001A17CB">
              <w:rPr>
                <w:rFonts w:ascii="Arial" w:hAnsi="Arial" w:cs="Arial"/>
                <w:b/>
                <w:bCs/>
                <w:color w:val="FFFFFF"/>
                <w:sz w:val="16"/>
                <w:szCs w:val="16"/>
                <w:lang w:eastAsia="en-GB"/>
              </w:rPr>
              <w:t xml:space="preserve">Stanje 1. </w:t>
            </w:r>
            <w:r w:rsidR="005D5334">
              <w:rPr>
                <w:rFonts w:ascii="Arial" w:hAnsi="Arial" w:cs="Arial"/>
                <w:b/>
                <w:bCs/>
                <w:color w:val="FFFFFF"/>
                <w:sz w:val="16"/>
                <w:szCs w:val="16"/>
                <w:lang w:eastAsia="en-GB"/>
              </w:rPr>
              <w:t>s</w:t>
            </w:r>
            <w:r w:rsidRPr="001A17CB">
              <w:rPr>
                <w:rFonts w:ascii="Arial" w:hAnsi="Arial" w:cs="Arial"/>
                <w:b/>
                <w:bCs/>
                <w:color w:val="FFFFFF"/>
                <w:sz w:val="16"/>
                <w:szCs w:val="16"/>
                <w:lang w:eastAsia="en-GB"/>
              </w:rPr>
              <w:t>iječnja</w:t>
            </w:r>
            <w:r w:rsidR="00354B15">
              <w:rPr>
                <w:rFonts w:ascii="Arial" w:hAnsi="Arial" w:cs="Arial"/>
                <w:b/>
                <w:bCs/>
                <w:color w:val="FFFFFF"/>
                <w:sz w:val="16"/>
                <w:szCs w:val="16"/>
                <w:lang w:eastAsia="en-GB"/>
              </w:rPr>
              <w:t xml:space="preserve"> </w:t>
            </w:r>
          </w:p>
        </w:tc>
        <w:tc>
          <w:tcPr>
            <w:tcW w:w="1560" w:type="dxa"/>
            <w:tcBorders>
              <w:top w:val="single" w:sz="4" w:space="0" w:color="000000"/>
              <w:left w:val="nil"/>
              <w:bottom w:val="single" w:sz="4" w:space="0" w:color="000000"/>
              <w:right w:val="single" w:sz="4" w:space="0" w:color="FFFFFF"/>
            </w:tcBorders>
            <w:shd w:val="clear" w:color="000000" w:fill="003366"/>
            <w:vAlign w:val="center"/>
            <w:hideMark/>
          </w:tcPr>
          <w:p w14:paraId="58892436" w14:textId="77777777" w:rsidR="009E5771" w:rsidRPr="001A17CB" w:rsidRDefault="009E5771" w:rsidP="007A53B8">
            <w:pPr>
              <w:jc w:val="center"/>
              <w:rPr>
                <w:rFonts w:ascii="Arial" w:hAnsi="Arial" w:cs="Arial"/>
                <w:b/>
                <w:bCs/>
                <w:color w:val="FFFFFF"/>
                <w:sz w:val="16"/>
                <w:szCs w:val="16"/>
                <w:lang w:eastAsia="en-GB"/>
              </w:rPr>
            </w:pPr>
            <w:r w:rsidRPr="001A17CB">
              <w:rPr>
                <w:rFonts w:ascii="Arial" w:hAnsi="Arial" w:cs="Arial"/>
                <w:b/>
                <w:bCs/>
                <w:color w:val="FFFFFF"/>
                <w:sz w:val="16"/>
                <w:szCs w:val="16"/>
                <w:lang w:eastAsia="en-GB"/>
              </w:rPr>
              <w:t xml:space="preserve">Stanje 31. </w:t>
            </w:r>
            <w:r w:rsidR="005D5334">
              <w:rPr>
                <w:rFonts w:ascii="Arial" w:hAnsi="Arial" w:cs="Arial"/>
                <w:b/>
                <w:bCs/>
                <w:color w:val="FFFFFF"/>
                <w:sz w:val="16"/>
                <w:szCs w:val="16"/>
                <w:lang w:eastAsia="en-GB"/>
              </w:rPr>
              <w:t>p</w:t>
            </w:r>
            <w:r w:rsidRPr="001A17CB">
              <w:rPr>
                <w:rFonts w:ascii="Arial" w:hAnsi="Arial" w:cs="Arial"/>
                <w:b/>
                <w:bCs/>
                <w:color w:val="FFFFFF"/>
                <w:sz w:val="16"/>
                <w:szCs w:val="16"/>
                <w:lang w:eastAsia="en-GB"/>
              </w:rPr>
              <w:t>rosinca</w:t>
            </w:r>
            <w:r w:rsidR="00354B15">
              <w:rPr>
                <w:rFonts w:ascii="Arial" w:hAnsi="Arial" w:cs="Arial"/>
                <w:b/>
                <w:bCs/>
                <w:color w:val="FFFFFF"/>
                <w:sz w:val="16"/>
                <w:szCs w:val="16"/>
                <w:lang w:eastAsia="en-GB"/>
              </w:rPr>
              <w:t xml:space="preserve"> </w:t>
            </w:r>
          </w:p>
        </w:tc>
        <w:tc>
          <w:tcPr>
            <w:tcW w:w="850" w:type="dxa"/>
            <w:tcBorders>
              <w:top w:val="single" w:sz="4" w:space="0" w:color="000000"/>
              <w:left w:val="nil"/>
              <w:bottom w:val="single" w:sz="4" w:space="0" w:color="000000"/>
              <w:right w:val="single" w:sz="4" w:space="0" w:color="000000"/>
            </w:tcBorders>
            <w:shd w:val="clear" w:color="000000" w:fill="003366"/>
            <w:vAlign w:val="center"/>
            <w:hideMark/>
          </w:tcPr>
          <w:p w14:paraId="203F2334" w14:textId="77777777" w:rsidR="009E5771" w:rsidRPr="001A17CB" w:rsidRDefault="009E5771" w:rsidP="009E5771">
            <w:pPr>
              <w:jc w:val="center"/>
              <w:rPr>
                <w:rFonts w:ascii="Arial" w:hAnsi="Arial" w:cs="Arial"/>
                <w:b/>
                <w:bCs/>
                <w:color w:val="FFFFFF"/>
                <w:sz w:val="16"/>
                <w:szCs w:val="16"/>
                <w:lang w:eastAsia="en-GB"/>
              </w:rPr>
            </w:pPr>
            <w:r w:rsidRPr="001A17CB">
              <w:rPr>
                <w:rFonts w:ascii="Arial" w:hAnsi="Arial" w:cs="Arial"/>
                <w:b/>
                <w:bCs/>
                <w:color w:val="FFFFFF"/>
                <w:sz w:val="16"/>
                <w:szCs w:val="16"/>
                <w:lang w:eastAsia="en-GB"/>
              </w:rPr>
              <w:t>Index</w:t>
            </w:r>
            <w:r w:rsidRPr="001A17CB">
              <w:rPr>
                <w:rFonts w:ascii="Arial" w:hAnsi="Arial" w:cs="Arial"/>
                <w:b/>
                <w:bCs/>
                <w:color w:val="FFFFFF"/>
                <w:sz w:val="16"/>
                <w:szCs w:val="16"/>
                <w:lang w:eastAsia="en-GB"/>
              </w:rPr>
              <w:br/>
              <w:t>(5/4)</w:t>
            </w:r>
          </w:p>
        </w:tc>
      </w:tr>
      <w:tr w:rsidR="009E5771" w:rsidRPr="001A17CB" w14:paraId="294BB2C9" w14:textId="77777777" w:rsidTr="008F3185">
        <w:trPr>
          <w:gridBefore w:val="1"/>
          <w:wBefore w:w="10" w:type="dxa"/>
          <w:trHeight w:val="240"/>
        </w:trPr>
        <w:tc>
          <w:tcPr>
            <w:tcW w:w="988" w:type="dxa"/>
            <w:tcBorders>
              <w:top w:val="nil"/>
              <w:left w:val="single" w:sz="4" w:space="0" w:color="000000"/>
              <w:bottom w:val="single" w:sz="4" w:space="0" w:color="000000"/>
              <w:right w:val="single" w:sz="4" w:space="0" w:color="000000"/>
            </w:tcBorders>
            <w:shd w:val="clear" w:color="000000" w:fill="C0C0C0"/>
            <w:vAlign w:val="center"/>
            <w:hideMark/>
          </w:tcPr>
          <w:p w14:paraId="0CD46D55" w14:textId="77777777" w:rsidR="009E5771" w:rsidRPr="001A17CB" w:rsidRDefault="009E5771" w:rsidP="009E5771">
            <w:pPr>
              <w:jc w:val="center"/>
              <w:rPr>
                <w:rFonts w:ascii="Arial" w:hAnsi="Arial" w:cs="Arial"/>
                <w:b/>
                <w:bCs/>
                <w:sz w:val="16"/>
                <w:szCs w:val="16"/>
                <w:lang w:eastAsia="en-GB"/>
              </w:rPr>
            </w:pPr>
            <w:r w:rsidRPr="001A17CB">
              <w:rPr>
                <w:rFonts w:ascii="Arial" w:hAnsi="Arial" w:cs="Arial"/>
                <w:b/>
                <w:bCs/>
                <w:sz w:val="16"/>
                <w:szCs w:val="16"/>
                <w:lang w:eastAsia="en-GB"/>
              </w:rPr>
              <w:t>1</w:t>
            </w:r>
          </w:p>
        </w:tc>
        <w:tc>
          <w:tcPr>
            <w:tcW w:w="3543" w:type="dxa"/>
            <w:tcBorders>
              <w:top w:val="single" w:sz="4" w:space="0" w:color="000000"/>
              <w:left w:val="nil"/>
              <w:bottom w:val="single" w:sz="4" w:space="0" w:color="000000"/>
              <w:right w:val="nil"/>
            </w:tcBorders>
            <w:shd w:val="clear" w:color="000000" w:fill="C0C0C0"/>
            <w:noWrap/>
            <w:vAlign w:val="center"/>
            <w:hideMark/>
          </w:tcPr>
          <w:p w14:paraId="4C731F62" w14:textId="77777777" w:rsidR="009E5771" w:rsidRPr="001A17CB" w:rsidRDefault="009E5771" w:rsidP="009E5771">
            <w:pPr>
              <w:jc w:val="center"/>
              <w:rPr>
                <w:rFonts w:ascii="Arial" w:hAnsi="Arial" w:cs="Arial"/>
                <w:b/>
                <w:bCs/>
                <w:sz w:val="16"/>
                <w:szCs w:val="16"/>
                <w:lang w:eastAsia="en-GB"/>
              </w:rPr>
            </w:pPr>
            <w:r w:rsidRPr="001A17CB">
              <w:rPr>
                <w:rFonts w:ascii="Arial" w:hAnsi="Arial" w:cs="Arial"/>
                <w:b/>
                <w:bCs/>
                <w:sz w:val="16"/>
                <w:szCs w:val="16"/>
                <w:lang w:eastAsia="en-GB"/>
              </w:rPr>
              <w:t>2</w:t>
            </w:r>
          </w:p>
        </w:tc>
        <w:tc>
          <w:tcPr>
            <w:tcW w:w="851" w:type="dxa"/>
            <w:tcBorders>
              <w:top w:val="nil"/>
              <w:left w:val="single" w:sz="4" w:space="0" w:color="000000"/>
              <w:bottom w:val="single" w:sz="4" w:space="0" w:color="000000"/>
              <w:right w:val="single" w:sz="4" w:space="0" w:color="000000"/>
            </w:tcBorders>
            <w:shd w:val="clear" w:color="000000" w:fill="C0C0C0"/>
            <w:noWrap/>
            <w:vAlign w:val="center"/>
            <w:hideMark/>
          </w:tcPr>
          <w:p w14:paraId="7787D3B5" w14:textId="77777777" w:rsidR="009E5771" w:rsidRPr="001A17CB" w:rsidRDefault="009E5771" w:rsidP="009E5771">
            <w:pPr>
              <w:jc w:val="center"/>
              <w:rPr>
                <w:rFonts w:ascii="Arial" w:hAnsi="Arial" w:cs="Arial"/>
                <w:b/>
                <w:bCs/>
                <w:sz w:val="16"/>
                <w:szCs w:val="16"/>
                <w:lang w:eastAsia="en-GB"/>
              </w:rPr>
            </w:pPr>
            <w:r w:rsidRPr="001A17CB">
              <w:rPr>
                <w:rFonts w:ascii="Arial" w:hAnsi="Arial" w:cs="Arial"/>
                <w:b/>
                <w:bCs/>
                <w:sz w:val="16"/>
                <w:szCs w:val="16"/>
                <w:lang w:eastAsia="en-GB"/>
              </w:rPr>
              <w:t>3</w:t>
            </w:r>
          </w:p>
        </w:tc>
        <w:tc>
          <w:tcPr>
            <w:tcW w:w="1417" w:type="dxa"/>
            <w:tcBorders>
              <w:top w:val="nil"/>
              <w:left w:val="nil"/>
              <w:bottom w:val="single" w:sz="4" w:space="0" w:color="000000"/>
              <w:right w:val="single" w:sz="4" w:space="0" w:color="000000"/>
            </w:tcBorders>
            <w:shd w:val="clear" w:color="000000" w:fill="C0C0C0"/>
            <w:noWrap/>
            <w:vAlign w:val="center"/>
            <w:hideMark/>
          </w:tcPr>
          <w:p w14:paraId="30D1B02E" w14:textId="77777777" w:rsidR="009E5771" w:rsidRPr="001A17CB" w:rsidRDefault="009E5771" w:rsidP="009E5771">
            <w:pPr>
              <w:jc w:val="center"/>
              <w:rPr>
                <w:rFonts w:ascii="Arial" w:hAnsi="Arial" w:cs="Arial"/>
                <w:b/>
                <w:bCs/>
                <w:sz w:val="16"/>
                <w:szCs w:val="16"/>
                <w:lang w:eastAsia="en-GB"/>
              </w:rPr>
            </w:pPr>
            <w:r w:rsidRPr="001A17CB">
              <w:rPr>
                <w:rFonts w:ascii="Arial" w:hAnsi="Arial" w:cs="Arial"/>
                <w:b/>
                <w:bCs/>
                <w:sz w:val="16"/>
                <w:szCs w:val="16"/>
                <w:lang w:eastAsia="en-GB"/>
              </w:rPr>
              <w:t>4</w:t>
            </w:r>
          </w:p>
        </w:tc>
        <w:tc>
          <w:tcPr>
            <w:tcW w:w="1560" w:type="dxa"/>
            <w:tcBorders>
              <w:top w:val="nil"/>
              <w:left w:val="nil"/>
              <w:bottom w:val="single" w:sz="4" w:space="0" w:color="000000"/>
              <w:right w:val="single" w:sz="4" w:space="0" w:color="000000"/>
            </w:tcBorders>
            <w:shd w:val="clear" w:color="000000" w:fill="C0C0C0"/>
            <w:vAlign w:val="center"/>
            <w:hideMark/>
          </w:tcPr>
          <w:p w14:paraId="77609E10" w14:textId="77777777" w:rsidR="009E5771" w:rsidRPr="001A17CB" w:rsidRDefault="009E5771" w:rsidP="009E5771">
            <w:pPr>
              <w:jc w:val="center"/>
              <w:rPr>
                <w:rFonts w:ascii="Arial" w:hAnsi="Arial" w:cs="Arial"/>
                <w:b/>
                <w:bCs/>
                <w:sz w:val="16"/>
                <w:szCs w:val="16"/>
                <w:lang w:eastAsia="en-GB"/>
              </w:rPr>
            </w:pPr>
            <w:r w:rsidRPr="001A17CB">
              <w:rPr>
                <w:rFonts w:ascii="Arial" w:hAnsi="Arial" w:cs="Arial"/>
                <w:b/>
                <w:bCs/>
                <w:sz w:val="16"/>
                <w:szCs w:val="16"/>
                <w:lang w:eastAsia="en-GB"/>
              </w:rPr>
              <w:t>5</w:t>
            </w:r>
          </w:p>
        </w:tc>
        <w:tc>
          <w:tcPr>
            <w:tcW w:w="850" w:type="dxa"/>
            <w:tcBorders>
              <w:top w:val="nil"/>
              <w:left w:val="nil"/>
              <w:bottom w:val="single" w:sz="4" w:space="0" w:color="000000"/>
              <w:right w:val="single" w:sz="4" w:space="0" w:color="000000"/>
            </w:tcBorders>
            <w:shd w:val="clear" w:color="000000" w:fill="C0C0C0"/>
            <w:vAlign w:val="center"/>
            <w:hideMark/>
          </w:tcPr>
          <w:p w14:paraId="509CC558" w14:textId="77777777" w:rsidR="009E5771" w:rsidRPr="001A17CB" w:rsidRDefault="009E5771" w:rsidP="009E5771">
            <w:pPr>
              <w:jc w:val="center"/>
              <w:rPr>
                <w:rFonts w:ascii="Arial" w:hAnsi="Arial" w:cs="Arial"/>
                <w:b/>
                <w:bCs/>
                <w:sz w:val="16"/>
                <w:szCs w:val="16"/>
                <w:lang w:eastAsia="en-GB"/>
              </w:rPr>
            </w:pPr>
            <w:r w:rsidRPr="001A17CB">
              <w:rPr>
                <w:rFonts w:ascii="Arial" w:hAnsi="Arial" w:cs="Arial"/>
                <w:b/>
                <w:bCs/>
                <w:sz w:val="16"/>
                <w:szCs w:val="16"/>
                <w:lang w:eastAsia="en-GB"/>
              </w:rPr>
              <w:t>6</w:t>
            </w:r>
          </w:p>
        </w:tc>
      </w:tr>
      <w:tr w:rsidR="009E5771" w:rsidRPr="001A17CB" w14:paraId="76F14969" w14:textId="77777777" w:rsidTr="008F3185">
        <w:trPr>
          <w:gridBefore w:val="1"/>
          <w:wBefore w:w="10" w:type="dxa"/>
          <w:trHeight w:val="300"/>
        </w:trPr>
        <w:tc>
          <w:tcPr>
            <w:tcW w:w="9209" w:type="dxa"/>
            <w:gridSpan w:val="6"/>
            <w:tcBorders>
              <w:top w:val="single" w:sz="4" w:space="0" w:color="000000"/>
              <w:left w:val="single" w:sz="4" w:space="0" w:color="000000"/>
              <w:bottom w:val="single" w:sz="4" w:space="0" w:color="000000"/>
              <w:right w:val="single" w:sz="4" w:space="0" w:color="000000"/>
            </w:tcBorders>
            <w:shd w:val="clear" w:color="000000" w:fill="808080"/>
            <w:vAlign w:val="center"/>
            <w:hideMark/>
          </w:tcPr>
          <w:p w14:paraId="58169F7C" w14:textId="77777777" w:rsidR="009E5771" w:rsidRPr="001A17CB" w:rsidRDefault="009E5771" w:rsidP="009E5771">
            <w:pPr>
              <w:rPr>
                <w:rFonts w:ascii="Arial" w:hAnsi="Arial" w:cs="Arial"/>
                <w:b/>
                <w:bCs/>
                <w:color w:val="FFFFFF"/>
                <w:sz w:val="20"/>
                <w:lang w:eastAsia="en-GB"/>
              </w:rPr>
            </w:pPr>
            <w:r w:rsidRPr="001A17CB">
              <w:rPr>
                <w:rFonts w:ascii="Arial" w:hAnsi="Arial" w:cs="Arial"/>
                <w:b/>
                <w:bCs/>
                <w:color w:val="FFFFFF"/>
                <w:sz w:val="20"/>
                <w:lang w:eastAsia="en-GB"/>
              </w:rPr>
              <w:t>IMOVINA</w:t>
            </w:r>
          </w:p>
        </w:tc>
      </w:tr>
      <w:tr w:rsidR="00A51D8A" w:rsidRPr="008F3185" w14:paraId="67D86BF4" w14:textId="77777777" w:rsidTr="008F3185">
        <w:trPr>
          <w:trHeight w:val="285"/>
        </w:trPr>
        <w:tc>
          <w:tcPr>
            <w:tcW w:w="998" w:type="dxa"/>
            <w:gridSpan w:val="2"/>
            <w:tcBorders>
              <w:top w:val="single" w:sz="4" w:space="0" w:color="000000"/>
              <w:left w:val="single" w:sz="4" w:space="0" w:color="auto"/>
              <w:bottom w:val="single" w:sz="4" w:space="0" w:color="C0C0C0"/>
              <w:right w:val="single" w:sz="4" w:space="0" w:color="auto"/>
            </w:tcBorders>
            <w:shd w:val="clear" w:color="auto" w:fill="auto"/>
            <w:noWrap/>
            <w:vAlign w:val="center"/>
            <w:hideMark/>
          </w:tcPr>
          <w:p w14:paraId="219A3A88" w14:textId="77777777" w:rsidR="00A51D8A" w:rsidRPr="008F3185" w:rsidRDefault="00A51D8A" w:rsidP="00A51D8A">
            <w:pPr>
              <w:rPr>
                <w:rFonts w:ascii="Arial" w:hAnsi="Arial" w:cs="Arial"/>
                <w:b/>
                <w:bCs/>
                <w:sz w:val="18"/>
                <w:szCs w:val="18"/>
                <w:lang w:eastAsia="hr-HR"/>
              </w:rPr>
            </w:pPr>
            <w:r w:rsidRPr="008F3185">
              <w:rPr>
                <w:rFonts w:ascii="Arial" w:hAnsi="Arial" w:cs="Arial"/>
                <w:b/>
                <w:bCs/>
                <w:sz w:val="18"/>
                <w:szCs w:val="18"/>
                <w:lang w:eastAsia="hr-HR"/>
              </w:rPr>
              <w:t> </w:t>
            </w:r>
          </w:p>
        </w:tc>
        <w:tc>
          <w:tcPr>
            <w:tcW w:w="3543" w:type="dxa"/>
            <w:tcBorders>
              <w:top w:val="single" w:sz="4" w:space="0" w:color="000000"/>
              <w:left w:val="nil"/>
              <w:bottom w:val="single" w:sz="4" w:space="0" w:color="C0C0C0"/>
              <w:right w:val="nil"/>
            </w:tcBorders>
            <w:shd w:val="clear" w:color="auto" w:fill="auto"/>
            <w:vAlign w:val="center"/>
            <w:hideMark/>
          </w:tcPr>
          <w:p w14:paraId="34C430C6" w14:textId="77777777" w:rsidR="00A51D8A" w:rsidRPr="008F3185" w:rsidRDefault="00A51D8A" w:rsidP="00A51D8A">
            <w:pPr>
              <w:rPr>
                <w:rFonts w:ascii="Arial" w:hAnsi="Arial" w:cs="Arial"/>
                <w:b/>
                <w:bCs/>
                <w:sz w:val="18"/>
                <w:szCs w:val="18"/>
                <w:lang w:eastAsia="hr-HR"/>
              </w:rPr>
            </w:pPr>
            <w:r w:rsidRPr="008F3185">
              <w:rPr>
                <w:rFonts w:ascii="Arial" w:hAnsi="Arial" w:cs="Arial"/>
                <w:b/>
                <w:bCs/>
                <w:sz w:val="18"/>
                <w:szCs w:val="18"/>
                <w:lang w:eastAsia="hr-HR"/>
              </w:rPr>
              <w:t>IMOVINA (AOP 002+074)</w:t>
            </w:r>
          </w:p>
        </w:tc>
        <w:tc>
          <w:tcPr>
            <w:tcW w:w="851" w:type="dxa"/>
            <w:tcBorders>
              <w:top w:val="single" w:sz="4" w:space="0" w:color="000000"/>
              <w:left w:val="single" w:sz="4" w:space="0" w:color="auto"/>
              <w:bottom w:val="single" w:sz="4" w:space="0" w:color="C0C0C0"/>
              <w:right w:val="single" w:sz="4" w:space="0" w:color="auto"/>
            </w:tcBorders>
            <w:shd w:val="clear" w:color="auto" w:fill="auto"/>
            <w:noWrap/>
            <w:vAlign w:val="center"/>
            <w:hideMark/>
          </w:tcPr>
          <w:p w14:paraId="658FECB3" w14:textId="77777777" w:rsidR="00A51D8A" w:rsidRPr="008F3185" w:rsidRDefault="00A51D8A" w:rsidP="00A51D8A">
            <w:pPr>
              <w:jc w:val="center"/>
              <w:rPr>
                <w:rFonts w:ascii="Arial" w:hAnsi="Arial" w:cs="Arial"/>
                <w:sz w:val="18"/>
                <w:szCs w:val="18"/>
                <w:lang w:eastAsia="hr-HR"/>
              </w:rPr>
            </w:pPr>
            <w:r w:rsidRPr="008F3185">
              <w:rPr>
                <w:rFonts w:ascii="Arial" w:hAnsi="Arial" w:cs="Arial"/>
                <w:sz w:val="18"/>
                <w:szCs w:val="18"/>
                <w:lang w:eastAsia="hr-HR"/>
              </w:rPr>
              <w:t>001</w:t>
            </w:r>
          </w:p>
        </w:tc>
        <w:tc>
          <w:tcPr>
            <w:tcW w:w="1417" w:type="dxa"/>
            <w:tcBorders>
              <w:top w:val="single" w:sz="4" w:space="0" w:color="000000"/>
              <w:left w:val="nil"/>
              <w:bottom w:val="single" w:sz="4" w:space="0" w:color="C0C0C0"/>
              <w:right w:val="single" w:sz="4" w:space="0" w:color="000000"/>
            </w:tcBorders>
            <w:shd w:val="pct25" w:color="C0C0C0" w:fill="auto"/>
            <w:noWrap/>
            <w:vAlign w:val="center"/>
            <w:hideMark/>
          </w:tcPr>
          <w:p w14:paraId="5D7887E3" w14:textId="77777777" w:rsidR="00A51D8A" w:rsidRDefault="00A51D8A" w:rsidP="006A5CFD">
            <w:pPr>
              <w:jc w:val="right"/>
              <w:rPr>
                <w:rFonts w:ascii="Arial" w:hAnsi="Arial" w:cs="Arial"/>
                <w:sz w:val="18"/>
                <w:szCs w:val="18"/>
                <w:lang w:eastAsia="hr-HR"/>
              </w:rPr>
            </w:pPr>
            <w:r>
              <w:rPr>
                <w:rFonts w:ascii="Arial" w:hAnsi="Arial" w:cs="Arial"/>
                <w:sz w:val="18"/>
                <w:szCs w:val="18"/>
              </w:rPr>
              <w:t>379.69</w:t>
            </w:r>
            <w:r w:rsidR="006A5CFD">
              <w:rPr>
                <w:rFonts w:ascii="Arial" w:hAnsi="Arial" w:cs="Arial"/>
                <w:sz w:val="18"/>
                <w:szCs w:val="18"/>
              </w:rPr>
              <w:t>1</w:t>
            </w:r>
          </w:p>
        </w:tc>
        <w:tc>
          <w:tcPr>
            <w:tcW w:w="1560" w:type="dxa"/>
            <w:tcBorders>
              <w:top w:val="single" w:sz="4" w:space="0" w:color="000000"/>
              <w:left w:val="nil"/>
              <w:bottom w:val="single" w:sz="4" w:space="0" w:color="C0C0C0"/>
              <w:right w:val="single" w:sz="4" w:space="0" w:color="000000"/>
            </w:tcBorders>
            <w:shd w:val="pct25" w:color="C0C0C0" w:fill="auto"/>
            <w:noWrap/>
            <w:vAlign w:val="center"/>
            <w:hideMark/>
          </w:tcPr>
          <w:p w14:paraId="7401E8C7" w14:textId="77777777" w:rsidR="00A51D8A" w:rsidRDefault="00A51D8A" w:rsidP="00A51D8A">
            <w:pPr>
              <w:jc w:val="right"/>
              <w:rPr>
                <w:rFonts w:ascii="Arial" w:hAnsi="Arial" w:cs="Arial"/>
                <w:sz w:val="18"/>
                <w:szCs w:val="18"/>
              </w:rPr>
            </w:pPr>
            <w:r>
              <w:rPr>
                <w:rFonts w:ascii="Arial" w:hAnsi="Arial" w:cs="Arial"/>
                <w:sz w:val="18"/>
                <w:szCs w:val="18"/>
              </w:rPr>
              <w:t>350.291</w:t>
            </w:r>
          </w:p>
        </w:tc>
        <w:tc>
          <w:tcPr>
            <w:tcW w:w="850" w:type="dxa"/>
            <w:tcBorders>
              <w:top w:val="single" w:sz="4" w:space="0" w:color="000000"/>
              <w:left w:val="nil"/>
              <w:bottom w:val="single" w:sz="4" w:space="0" w:color="C0C0C0"/>
              <w:right w:val="single" w:sz="4" w:space="0" w:color="auto"/>
            </w:tcBorders>
            <w:shd w:val="clear" w:color="auto" w:fill="auto"/>
            <w:noWrap/>
            <w:vAlign w:val="center"/>
            <w:hideMark/>
          </w:tcPr>
          <w:p w14:paraId="084C07EB" w14:textId="77777777" w:rsidR="00A51D8A" w:rsidRDefault="00A51D8A" w:rsidP="00A51D8A">
            <w:pPr>
              <w:jc w:val="right"/>
              <w:rPr>
                <w:rFonts w:ascii="Arial" w:hAnsi="Arial" w:cs="Arial"/>
                <w:sz w:val="18"/>
                <w:szCs w:val="18"/>
              </w:rPr>
            </w:pPr>
            <w:r>
              <w:rPr>
                <w:rFonts w:ascii="Arial" w:hAnsi="Arial" w:cs="Arial"/>
                <w:sz w:val="18"/>
                <w:szCs w:val="18"/>
              </w:rPr>
              <w:t>92,3</w:t>
            </w:r>
          </w:p>
        </w:tc>
      </w:tr>
      <w:tr w:rsidR="00A51D8A" w:rsidRPr="008F3185" w14:paraId="2E67CCEE"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74B26892" w14:textId="77777777" w:rsidR="00A51D8A" w:rsidRPr="008F3185" w:rsidRDefault="00A51D8A" w:rsidP="00A51D8A">
            <w:pPr>
              <w:rPr>
                <w:rFonts w:ascii="Arial" w:hAnsi="Arial" w:cs="Arial"/>
                <w:b/>
                <w:bCs/>
                <w:sz w:val="18"/>
                <w:szCs w:val="18"/>
                <w:lang w:eastAsia="hr-HR"/>
              </w:rPr>
            </w:pPr>
            <w:r w:rsidRPr="008F3185">
              <w:rPr>
                <w:rFonts w:ascii="Arial" w:hAnsi="Arial" w:cs="Arial"/>
                <w:b/>
                <w:bCs/>
                <w:sz w:val="18"/>
                <w:szCs w:val="18"/>
                <w:lang w:eastAsia="hr-HR"/>
              </w:rPr>
              <w:t>0</w:t>
            </w:r>
          </w:p>
        </w:tc>
        <w:tc>
          <w:tcPr>
            <w:tcW w:w="3543" w:type="dxa"/>
            <w:tcBorders>
              <w:top w:val="single" w:sz="4" w:space="0" w:color="C0C0C0"/>
              <w:left w:val="nil"/>
              <w:bottom w:val="single" w:sz="4" w:space="0" w:color="C0C0C0"/>
              <w:right w:val="nil"/>
            </w:tcBorders>
            <w:shd w:val="clear" w:color="auto" w:fill="auto"/>
            <w:vAlign w:val="center"/>
            <w:hideMark/>
          </w:tcPr>
          <w:p w14:paraId="7B62AFAF" w14:textId="77777777" w:rsidR="00A51D8A" w:rsidRPr="008F3185" w:rsidRDefault="00A51D8A" w:rsidP="00A51D8A">
            <w:pPr>
              <w:rPr>
                <w:rFonts w:ascii="Arial" w:hAnsi="Arial" w:cs="Arial"/>
                <w:b/>
                <w:bCs/>
                <w:sz w:val="18"/>
                <w:szCs w:val="18"/>
                <w:lang w:eastAsia="hr-HR"/>
              </w:rPr>
            </w:pPr>
            <w:r w:rsidRPr="008F3185">
              <w:rPr>
                <w:rFonts w:ascii="Arial" w:hAnsi="Arial" w:cs="Arial"/>
                <w:b/>
                <w:bCs/>
                <w:sz w:val="18"/>
                <w:szCs w:val="18"/>
                <w:lang w:eastAsia="hr-HR"/>
              </w:rPr>
              <w:t>Nefinancijska imovina (AOP 003+018+047+051+055+064)</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3FAB627" w14:textId="77777777" w:rsidR="00A51D8A" w:rsidRPr="008F3185" w:rsidRDefault="00A51D8A" w:rsidP="00A51D8A">
            <w:pPr>
              <w:jc w:val="center"/>
              <w:rPr>
                <w:rFonts w:ascii="Arial" w:hAnsi="Arial" w:cs="Arial"/>
                <w:sz w:val="18"/>
                <w:szCs w:val="18"/>
                <w:lang w:eastAsia="hr-HR"/>
              </w:rPr>
            </w:pPr>
            <w:r w:rsidRPr="008F3185">
              <w:rPr>
                <w:rFonts w:ascii="Arial" w:hAnsi="Arial" w:cs="Arial"/>
                <w:sz w:val="18"/>
                <w:szCs w:val="18"/>
                <w:lang w:eastAsia="hr-HR"/>
              </w:rPr>
              <w:t>002</w:t>
            </w:r>
          </w:p>
        </w:tc>
        <w:tc>
          <w:tcPr>
            <w:tcW w:w="1417" w:type="dxa"/>
            <w:tcBorders>
              <w:top w:val="nil"/>
              <w:left w:val="nil"/>
              <w:bottom w:val="single" w:sz="4" w:space="0" w:color="C0C0C0"/>
              <w:right w:val="single" w:sz="4" w:space="0" w:color="000000"/>
            </w:tcBorders>
            <w:shd w:val="pct25" w:color="C0C0C0" w:fill="auto"/>
            <w:noWrap/>
            <w:vAlign w:val="center"/>
            <w:hideMark/>
          </w:tcPr>
          <w:p w14:paraId="142AA719" w14:textId="77777777" w:rsidR="00A51D8A" w:rsidRDefault="00A51D8A" w:rsidP="00A51D8A">
            <w:pPr>
              <w:jc w:val="right"/>
              <w:rPr>
                <w:rFonts w:ascii="Arial" w:hAnsi="Arial" w:cs="Arial"/>
                <w:sz w:val="18"/>
                <w:szCs w:val="18"/>
              </w:rPr>
            </w:pPr>
            <w:r>
              <w:rPr>
                <w:rFonts w:ascii="Arial" w:hAnsi="Arial" w:cs="Arial"/>
                <w:sz w:val="18"/>
                <w:szCs w:val="18"/>
              </w:rPr>
              <w:t>343.093</w:t>
            </w:r>
          </w:p>
        </w:tc>
        <w:tc>
          <w:tcPr>
            <w:tcW w:w="1560" w:type="dxa"/>
            <w:tcBorders>
              <w:top w:val="nil"/>
              <w:left w:val="nil"/>
              <w:bottom w:val="single" w:sz="4" w:space="0" w:color="C0C0C0"/>
              <w:right w:val="single" w:sz="4" w:space="0" w:color="000000"/>
            </w:tcBorders>
            <w:shd w:val="pct25" w:color="C0C0C0" w:fill="auto"/>
            <w:noWrap/>
            <w:vAlign w:val="center"/>
            <w:hideMark/>
          </w:tcPr>
          <w:p w14:paraId="43593503" w14:textId="77777777" w:rsidR="00A51D8A" w:rsidRDefault="00A51D8A" w:rsidP="00A51D8A">
            <w:pPr>
              <w:jc w:val="right"/>
              <w:rPr>
                <w:rFonts w:ascii="Arial" w:hAnsi="Arial" w:cs="Arial"/>
                <w:sz w:val="18"/>
                <w:szCs w:val="18"/>
              </w:rPr>
            </w:pPr>
            <w:r>
              <w:rPr>
                <w:rFonts w:ascii="Arial" w:hAnsi="Arial" w:cs="Arial"/>
                <w:sz w:val="18"/>
                <w:szCs w:val="18"/>
              </w:rPr>
              <w:t>274.945</w:t>
            </w:r>
          </w:p>
        </w:tc>
        <w:tc>
          <w:tcPr>
            <w:tcW w:w="850" w:type="dxa"/>
            <w:tcBorders>
              <w:top w:val="nil"/>
              <w:left w:val="nil"/>
              <w:bottom w:val="single" w:sz="4" w:space="0" w:color="C0C0C0"/>
              <w:right w:val="single" w:sz="4" w:space="0" w:color="auto"/>
            </w:tcBorders>
            <w:shd w:val="clear" w:color="auto" w:fill="auto"/>
            <w:noWrap/>
            <w:vAlign w:val="center"/>
            <w:hideMark/>
          </w:tcPr>
          <w:p w14:paraId="50538024" w14:textId="77777777" w:rsidR="00A51D8A" w:rsidRDefault="00A51D8A" w:rsidP="00A51D8A">
            <w:pPr>
              <w:jc w:val="right"/>
              <w:rPr>
                <w:rFonts w:ascii="Arial" w:hAnsi="Arial" w:cs="Arial"/>
                <w:sz w:val="18"/>
                <w:szCs w:val="18"/>
              </w:rPr>
            </w:pPr>
            <w:r>
              <w:rPr>
                <w:rFonts w:ascii="Arial" w:hAnsi="Arial" w:cs="Arial"/>
                <w:sz w:val="18"/>
                <w:szCs w:val="18"/>
              </w:rPr>
              <w:t>80,1</w:t>
            </w:r>
          </w:p>
        </w:tc>
      </w:tr>
      <w:tr w:rsidR="00A51D8A" w:rsidRPr="008F3185" w14:paraId="1CA2BC40"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5F2D96DB" w14:textId="77777777" w:rsidR="00A51D8A" w:rsidRPr="008F3185" w:rsidRDefault="00A51D8A" w:rsidP="00A51D8A">
            <w:pPr>
              <w:rPr>
                <w:rFonts w:ascii="Arial" w:hAnsi="Arial" w:cs="Arial"/>
                <w:b/>
                <w:bCs/>
                <w:sz w:val="18"/>
                <w:szCs w:val="18"/>
                <w:lang w:eastAsia="hr-HR"/>
              </w:rPr>
            </w:pPr>
            <w:r w:rsidRPr="008F3185">
              <w:rPr>
                <w:rFonts w:ascii="Arial" w:hAnsi="Arial" w:cs="Arial"/>
                <w:b/>
                <w:bCs/>
                <w:sz w:val="18"/>
                <w:szCs w:val="18"/>
                <w:lang w:eastAsia="hr-HR"/>
              </w:rPr>
              <w:t>01</w:t>
            </w:r>
          </w:p>
        </w:tc>
        <w:tc>
          <w:tcPr>
            <w:tcW w:w="3543" w:type="dxa"/>
            <w:tcBorders>
              <w:top w:val="single" w:sz="4" w:space="0" w:color="C0C0C0"/>
              <w:left w:val="nil"/>
              <w:bottom w:val="single" w:sz="4" w:space="0" w:color="C0C0C0"/>
              <w:right w:val="nil"/>
            </w:tcBorders>
            <w:shd w:val="clear" w:color="auto" w:fill="auto"/>
            <w:vAlign w:val="center"/>
            <w:hideMark/>
          </w:tcPr>
          <w:p w14:paraId="73014BF0" w14:textId="77777777" w:rsidR="00A51D8A" w:rsidRPr="008F3185" w:rsidRDefault="00A51D8A" w:rsidP="00A51D8A">
            <w:pPr>
              <w:rPr>
                <w:rFonts w:ascii="Arial" w:hAnsi="Arial" w:cs="Arial"/>
                <w:b/>
                <w:bCs/>
                <w:sz w:val="18"/>
                <w:szCs w:val="18"/>
                <w:lang w:eastAsia="hr-HR"/>
              </w:rPr>
            </w:pPr>
            <w:r w:rsidRPr="008F3185">
              <w:rPr>
                <w:rFonts w:ascii="Arial" w:hAnsi="Arial" w:cs="Arial"/>
                <w:b/>
                <w:bCs/>
                <w:sz w:val="18"/>
                <w:szCs w:val="18"/>
                <w:lang w:eastAsia="hr-HR"/>
              </w:rPr>
              <w:t>Neproizvedena dugotrajna imovina (AOP 004+008-017)</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3CB241C" w14:textId="77777777" w:rsidR="00A51D8A" w:rsidRPr="008F3185" w:rsidRDefault="00A51D8A" w:rsidP="00A51D8A">
            <w:pPr>
              <w:jc w:val="center"/>
              <w:rPr>
                <w:rFonts w:ascii="Arial" w:hAnsi="Arial" w:cs="Arial"/>
                <w:sz w:val="18"/>
                <w:szCs w:val="18"/>
                <w:lang w:eastAsia="hr-HR"/>
              </w:rPr>
            </w:pPr>
            <w:r w:rsidRPr="008F3185">
              <w:rPr>
                <w:rFonts w:ascii="Arial" w:hAnsi="Arial" w:cs="Arial"/>
                <w:sz w:val="18"/>
                <w:szCs w:val="18"/>
                <w:lang w:eastAsia="hr-HR"/>
              </w:rPr>
              <w:t>003</w:t>
            </w:r>
          </w:p>
        </w:tc>
        <w:tc>
          <w:tcPr>
            <w:tcW w:w="1417" w:type="dxa"/>
            <w:tcBorders>
              <w:top w:val="nil"/>
              <w:left w:val="nil"/>
              <w:bottom w:val="single" w:sz="4" w:space="0" w:color="C0C0C0"/>
              <w:right w:val="single" w:sz="4" w:space="0" w:color="000000"/>
            </w:tcBorders>
            <w:shd w:val="pct25" w:color="C0C0C0" w:fill="auto"/>
            <w:noWrap/>
            <w:vAlign w:val="center"/>
            <w:hideMark/>
          </w:tcPr>
          <w:p w14:paraId="73350BA1" w14:textId="77777777" w:rsidR="00A51D8A" w:rsidRDefault="00A51D8A" w:rsidP="00A51D8A">
            <w:pPr>
              <w:jc w:val="right"/>
              <w:rPr>
                <w:rFonts w:ascii="Arial" w:hAnsi="Arial" w:cs="Arial"/>
                <w:sz w:val="18"/>
                <w:szCs w:val="18"/>
              </w:rPr>
            </w:pPr>
            <w:r>
              <w:rPr>
                <w:rFonts w:ascii="Arial" w:hAnsi="Arial" w:cs="Arial"/>
                <w:sz w:val="18"/>
                <w:szCs w:val="18"/>
              </w:rPr>
              <w:t>9.903</w:t>
            </w:r>
          </w:p>
        </w:tc>
        <w:tc>
          <w:tcPr>
            <w:tcW w:w="1560" w:type="dxa"/>
            <w:tcBorders>
              <w:top w:val="nil"/>
              <w:left w:val="nil"/>
              <w:bottom w:val="single" w:sz="4" w:space="0" w:color="C0C0C0"/>
              <w:right w:val="single" w:sz="4" w:space="0" w:color="000000"/>
            </w:tcBorders>
            <w:shd w:val="pct25" w:color="C0C0C0" w:fill="auto"/>
            <w:noWrap/>
            <w:vAlign w:val="center"/>
            <w:hideMark/>
          </w:tcPr>
          <w:p w14:paraId="550C07F0" w14:textId="77777777" w:rsidR="00A51D8A" w:rsidRDefault="00A51D8A" w:rsidP="00A51D8A">
            <w:pPr>
              <w:jc w:val="right"/>
              <w:rPr>
                <w:rFonts w:ascii="Arial" w:hAnsi="Arial" w:cs="Arial"/>
                <w:sz w:val="18"/>
                <w:szCs w:val="18"/>
              </w:rPr>
            </w:pPr>
            <w:r>
              <w:rPr>
                <w:rFonts w:ascii="Arial" w:hAnsi="Arial" w:cs="Arial"/>
                <w:sz w:val="18"/>
                <w:szCs w:val="18"/>
              </w:rPr>
              <w:t>12.441</w:t>
            </w:r>
          </w:p>
        </w:tc>
        <w:tc>
          <w:tcPr>
            <w:tcW w:w="850" w:type="dxa"/>
            <w:tcBorders>
              <w:top w:val="nil"/>
              <w:left w:val="nil"/>
              <w:bottom w:val="single" w:sz="4" w:space="0" w:color="C0C0C0"/>
              <w:right w:val="single" w:sz="4" w:space="0" w:color="auto"/>
            </w:tcBorders>
            <w:shd w:val="clear" w:color="auto" w:fill="auto"/>
            <w:noWrap/>
            <w:vAlign w:val="center"/>
            <w:hideMark/>
          </w:tcPr>
          <w:p w14:paraId="4999641E" w14:textId="77777777" w:rsidR="00A51D8A" w:rsidRDefault="00A51D8A" w:rsidP="00A51D8A">
            <w:pPr>
              <w:jc w:val="right"/>
              <w:rPr>
                <w:rFonts w:ascii="Arial" w:hAnsi="Arial" w:cs="Arial"/>
                <w:sz w:val="18"/>
                <w:szCs w:val="18"/>
              </w:rPr>
            </w:pPr>
            <w:r>
              <w:rPr>
                <w:rFonts w:ascii="Arial" w:hAnsi="Arial" w:cs="Arial"/>
                <w:sz w:val="18"/>
                <w:szCs w:val="18"/>
              </w:rPr>
              <w:t>125,6</w:t>
            </w:r>
          </w:p>
        </w:tc>
      </w:tr>
      <w:tr w:rsidR="006A5CFD" w:rsidRPr="008F3185" w14:paraId="3BC65EDD"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2A1CA590"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011</w:t>
            </w:r>
          </w:p>
        </w:tc>
        <w:tc>
          <w:tcPr>
            <w:tcW w:w="3543" w:type="dxa"/>
            <w:tcBorders>
              <w:top w:val="single" w:sz="4" w:space="0" w:color="C0C0C0"/>
              <w:left w:val="nil"/>
              <w:bottom w:val="single" w:sz="4" w:space="0" w:color="C0C0C0"/>
              <w:right w:val="nil"/>
            </w:tcBorders>
            <w:shd w:val="clear" w:color="auto" w:fill="auto"/>
            <w:vAlign w:val="center"/>
            <w:hideMark/>
          </w:tcPr>
          <w:p w14:paraId="280855A3"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Materijalna imovina – prirodna bogatstva (AOP 005 do 007)</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2CA1D43"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004</w:t>
            </w:r>
          </w:p>
        </w:tc>
        <w:tc>
          <w:tcPr>
            <w:tcW w:w="1417" w:type="dxa"/>
            <w:tcBorders>
              <w:top w:val="nil"/>
              <w:left w:val="nil"/>
              <w:bottom w:val="single" w:sz="4" w:space="0" w:color="C0C0C0"/>
              <w:right w:val="single" w:sz="4" w:space="0" w:color="000000"/>
            </w:tcBorders>
            <w:shd w:val="pct25" w:color="C0C0C0" w:fill="auto"/>
            <w:noWrap/>
            <w:vAlign w:val="center"/>
            <w:hideMark/>
          </w:tcPr>
          <w:p w14:paraId="7ED18561"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46F6C59C"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407D6C1"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6EA1EF7C"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44321954"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0111</w:t>
            </w:r>
          </w:p>
        </w:tc>
        <w:tc>
          <w:tcPr>
            <w:tcW w:w="3543" w:type="dxa"/>
            <w:tcBorders>
              <w:top w:val="single" w:sz="4" w:space="0" w:color="C0C0C0"/>
              <w:left w:val="nil"/>
              <w:bottom w:val="single" w:sz="4" w:space="0" w:color="C0C0C0"/>
              <w:right w:val="nil"/>
            </w:tcBorders>
            <w:shd w:val="clear" w:color="auto" w:fill="auto"/>
            <w:vAlign w:val="center"/>
            <w:hideMark/>
          </w:tcPr>
          <w:p w14:paraId="51028B93"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Zemljište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9B15AFF"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005</w:t>
            </w:r>
          </w:p>
        </w:tc>
        <w:tc>
          <w:tcPr>
            <w:tcW w:w="1417" w:type="dxa"/>
            <w:tcBorders>
              <w:top w:val="nil"/>
              <w:left w:val="nil"/>
              <w:bottom w:val="single" w:sz="4" w:space="0" w:color="C0C0C0"/>
              <w:right w:val="single" w:sz="4" w:space="0" w:color="000000"/>
            </w:tcBorders>
            <w:shd w:val="clear" w:color="auto" w:fill="auto"/>
            <w:noWrap/>
            <w:vAlign w:val="center"/>
            <w:hideMark/>
          </w:tcPr>
          <w:p w14:paraId="53FCC53F"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327EF36"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E109E9E"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14C4BA2E"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556D4AF4"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0112</w:t>
            </w:r>
          </w:p>
        </w:tc>
        <w:tc>
          <w:tcPr>
            <w:tcW w:w="3543" w:type="dxa"/>
            <w:tcBorders>
              <w:top w:val="single" w:sz="4" w:space="0" w:color="C0C0C0"/>
              <w:left w:val="nil"/>
              <w:bottom w:val="single" w:sz="4" w:space="0" w:color="C0C0C0"/>
              <w:right w:val="nil"/>
            </w:tcBorders>
            <w:shd w:val="clear" w:color="auto" w:fill="auto"/>
            <w:vAlign w:val="center"/>
            <w:hideMark/>
          </w:tcPr>
          <w:p w14:paraId="5CE1437D"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Rudna bogatstva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8E6EBE0"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006</w:t>
            </w:r>
          </w:p>
        </w:tc>
        <w:tc>
          <w:tcPr>
            <w:tcW w:w="1417" w:type="dxa"/>
            <w:tcBorders>
              <w:top w:val="nil"/>
              <w:left w:val="nil"/>
              <w:bottom w:val="single" w:sz="4" w:space="0" w:color="C0C0C0"/>
              <w:right w:val="single" w:sz="4" w:space="0" w:color="000000"/>
            </w:tcBorders>
            <w:shd w:val="clear" w:color="auto" w:fill="auto"/>
            <w:noWrap/>
            <w:vAlign w:val="center"/>
            <w:hideMark/>
          </w:tcPr>
          <w:p w14:paraId="5DF3C591"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BEF39AB"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38447D6"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7CDB8EEF"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5A273D98"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0113</w:t>
            </w:r>
          </w:p>
        </w:tc>
        <w:tc>
          <w:tcPr>
            <w:tcW w:w="3543" w:type="dxa"/>
            <w:tcBorders>
              <w:top w:val="single" w:sz="4" w:space="0" w:color="C0C0C0"/>
              <w:left w:val="nil"/>
              <w:bottom w:val="single" w:sz="4" w:space="0" w:color="C0C0C0"/>
              <w:right w:val="nil"/>
            </w:tcBorders>
            <w:shd w:val="clear" w:color="auto" w:fill="auto"/>
            <w:vAlign w:val="center"/>
            <w:hideMark/>
          </w:tcPr>
          <w:p w14:paraId="2E72C39E"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Ostala prirodna materijalna imovina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3C73E3F"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007</w:t>
            </w:r>
          </w:p>
        </w:tc>
        <w:tc>
          <w:tcPr>
            <w:tcW w:w="1417" w:type="dxa"/>
            <w:tcBorders>
              <w:top w:val="nil"/>
              <w:left w:val="nil"/>
              <w:bottom w:val="single" w:sz="4" w:space="0" w:color="C0C0C0"/>
              <w:right w:val="single" w:sz="4" w:space="0" w:color="000000"/>
            </w:tcBorders>
            <w:shd w:val="clear" w:color="auto" w:fill="auto"/>
            <w:noWrap/>
            <w:vAlign w:val="center"/>
            <w:hideMark/>
          </w:tcPr>
          <w:p w14:paraId="0DABB30F"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F00F475"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2AEF436" w14:textId="77777777" w:rsidR="006A5CFD" w:rsidRDefault="006A5CFD" w:rsidP="006A5CFD">
            <w:pPr>
              <w:jc w:val="right"/>
              <w:rPr>
                <w:rFonts w:ascii="Arial" w:hAnsi="Arial" w:cs="Arial"/>
                <w:sz w:val="18"/>
                <w:szCs w:val="18"/>
              </w:rPr>
            </w:pPr>
            <w:r>
              <w:rPr>
                <w:rFonts w:ascii="Arial" w:hAnsi="Arial" w:cs="Arial"/>
                <w:sz w:val="18"/>
                <w:szCs w:val="18"/>
              </w:rPr>
              <w:t>-</w:t>
            </w:r>
          </w:p>
        </w:tc>
      </w:tr>
      <w:tr w:rsidR="00A51D8A" w:rsidRPr="008F3185" w14:paraId="18A5099A"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0E07666E"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012</w:t>
            </w:r>
          </w:p>
        </w:tc>
        <w:tc>
          <w:tcPr>
            <w:tcW w:w="3543" w:type="dxa"/>
            <w:tcBorders>
              <w:top w:val="single" w:sz="4" w:space="0" w:color="C0C0C0"/>
              <w:left w:val="nil"/>
              <w:bottom w:val="single" w:sz="4" w:space="0" w:color="C0C0C0"/>
              <w:right w:val="nil"/>
            </w:tcBorders>
            <w:shd w:val="clear" w:color="auto" w:fill="auto"/>
            <w:vAlign w:val="center"/>
            <w:hideMark/>
          </w:tcPr>
          <w:p w14:paraId="4CF14A53"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Nematerijalna imovina (AOP 009 do 016)</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FBD2D1D" w14:textId="77777777" w:rsidR="00A51D8A" w:rsidRPr="008F3185" w:rsidRDefault="00A51D8A" w:rsidP="00A51D8A">
            <w:pPr>
              <w:jc w:val="center"/>
              <w:rPr>
                <w:rFonts w:ascii="Arial" w:hAnsi="Arial" w:cs="Arial"/>
                <w:sz w:val="18"/>
                <w:szCs w:val="18"/>
                <w:lang w:eastAsia="hr-HR"/>
              </w:rPr>
            </w:pPr>
            <w:r w:rsidRPr="008F3185">
              <w:rPr>
                <w:rFonts w:ascii="Arial" w:hAnsi="Arial" w:cs="Arial"/>
                <w:sz w:val="18"/>
                <w:szCs w:val="18"/>
                <w:lang w:eastAsia="hr-HR"/>
              </w:rPr>
              <w:t>008</w:t>
            </w:r>
          </w:p>
        </w:tc>
        <w:tc>
          <w:tcPr>
            <w:tcW w:w="1417" w:type="dxa"/>
            <w:tcBorders>
              <w:top w:val="nil"/>
              <w:left w:val="nil"/>
              <w:bottom w:val="single" w:sz="4" w:space="0" w:color="C0C0C0"/>
              <w:right w:val="single" w:sz="4" w:space="0" w:color="000000"/>
            </w:tcBorders>
            <w:shd w:val="pct25" w:color="C0C0C0" w:fill="auto"/>
            <w:noWrap/>
            <w:vAlign w:val="center"/>
            <w:hideMark/>
          </w:tcPr>
          <w:p w14:paraId="77789F01" w14:textId="77777777" w:rsidR="00A51D8A" w:rsidRDefault="00A51D8A" w:rsidP="00A51D8A">
            <w:pPr>
              <w:jc w:val="right"/>
              <w:rPr>
                <w:rFonts w:ascii="Arial" w:hAnsi="Arial" w:cs="Arial"/>
                <w:sz w:val="18"/>
                <w:szCs w:val="18"/>
              </w:rPr>
            </w:pPr>
            <w:r>
              <w:rPr>
                <w:rFonts w:ascii="Arial" w:hAnsi="Arial" w:cs="Arial"/>
                <w:sz w:val="18"/>
                <w:szCs w:val="18"/>
              </w:rPr>
              <w:t>20.429</w:t>
            </w:r>
          </w:p>
        </w:tc>
        <w:tc>
          <w:tcPr>
            <w:tcW w:w="1560" w:type="dxa"/>
            <w:tcBorders>
              <w:top w:val="nil"/>
              <w:left w:val="nil"/>
              <w:bottom w:val="single" w:sz="4" w:space="0" w:color="C0C0C0"/>
              <w:right w:val="single" w:sz="4" w:space="0" w:color="000000"/>
            </w:tcBorders>
            <w:shd w:val="pct25" w:color="C0C0C0" w:fill="auto"/>
            <w:noWrap/>
            <w:vAlign w:val="center"/>
            <w:hideMark/>
          </w:tcPr>
          <w:p w14:paraId="6978D1A9" w14:textId="77777777" w:rsidR="00A51D8A" w:rsidRDefault="00A51D8A" w:rsidP="00A51D8A">
            <w:pPr>
              <w:jc w:val="right"/>
              <w:rPr>
                <w:rFonts w:ascii="Arial" w:hAnsi="Arial" w:cs="Arial"/>
                <w:sz w:val="18"/>
                <w:szCs w:val="18"/>
              </w:rPr>
            </w:pPr>
            <w:r>
              <w:rPr>
                <w:rFonts w:ascii="Arial" w:hAnsi="Arial" w:cs="Arial"/>
                <w:sz w:val="18"/>
                <w:szCs w:val="18"/>
              </w:rPr>
              <w:t>25.808</w:t>
            </w:r>
          </w:p>
        </w:tc>
        <w:tc>
          <w:tcPr>
            <w:tcW w:w="850" w:type="dxa"/>
            <w:tcBorders>
              <w:top w:val="nil"/>
              <w:left w:val="nil"/>
              <w:bottom w:val="single" w:sz="4" w:space="0" w:color="C0C0C0"/>
              <w:right w:val="single" w:sz="4" w:space="0" w:color="auto"/>
            </w:tcBorders>
            <w:shd w:val="clear" w:color="auto" w:fill="auto"/>
            <w:noWrap/>
            <w:vAlign w:val="center"/>
            <w:hideMark/>
          </w:tcPr>
          <w:p w14:paraId="5B103A9A" w14:textId="77777777" w:rsidR="00A51D8A" w:rsidRDefault="00A51D8A" w:rsidP="00A51D8A">
            <w:pPr>
              <w:jc w:val="right"/>
              <w:rPr>
                <w:rFonts w:ascii="Arial" w:hAnsi="Arial" w:cs="Arial"/>
                <w:sz w:val="18"/>
                <w:szCs w:val="18"/>
              </w:rPr>
            </w:pPr>
            <w:r>
              <w:rPr>
                <w:rFonts w:ascii="Arial" w:hAnsi="Arial" w:cs="Arial"/>
                <w:sz w:val="18"/>
                <w:szCs w:val="18"/>
              </w:rPr>
              <w:t>126,3</w:t>
            </w:r>
          </w:p>
        </w:tc>
      </w:tr>
      <w:tr w:rsidR="006A5CFD" w:rsidRPr="008F3185" w14:paraId="48EDACD2"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0E6E22C1"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0121</w:t>
            </w:r>
          </w:p>
        </w:tc>
        <w:tc>
          <w:tcPr>
            <w:tcW w:w="3543" w:type="dxa"/>
            <w:tcBorders>
              <w:top w:val="single" w:sz="4" w:space="0" w:color="C0C0C0"/>
              <w:left w:val="nil"/>
              <w:bottom w:val="single" w:sz="4" w:space="0" w:color="C0C0C0"/>
              <w:right w:val="nil"/>
            </w:tcBorders>
            <w:shd w:val="clear" w:color="auto" w:fill="auto"/>
            <w:vAlign w:val="center"/>
            <w:hideMark/>
          </w:tcPr>
          <w:p w14:paraId="3237F65E"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Patenti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7F34D17"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009</w:t>
            </w:r>
          </w:p>
        </w:tc>
        <w:tc>
          <w:tcPr>
            <w:tcW w:w="1417" w:type="dxa"/>
            <w:tcBorders>
              <w:top w:val="nil"/>
              <w:left w:val="nil"/>
              <w:bottom w:val="single" w:sz="4" w:space="0" w:color="C0C0C0"/>
              <w:right w:val="single" w:sz="4" w:space="0" w:color="000000"/>
            </w:tcBorders>
            <w:shd w:val="clear" w:color="auto" w:fill="auto"/>
            <w:noWrap/>
            <w:vAlign w:val="center"/>
            <w:hideMark/>
          </w:tcPr>
          <w:p w14:paraId="3BE13622"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9E69AD5"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ECEA71C"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4D1BFFDA"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610BD159"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0122</w:t>
            </w:r>
          </w:p>
        </w:tc>
        <w:tc>
          <w:tcPr>
            <w:tcW w:w="3543" w:type="dxa"/>
            <w:tcBorders>
              <w:top w:val="single" w:sz="4" w:space="0" w:color="C0C0C0"/>
              <w:left w:val="nil"/>
              <w:bottom w:val="single" w:sz="4" w:space="0" w:color="C0C0C0"/>
              <w:right w:val="nil"/>
            </w:tcBorders>
            <w:shd w:val="clear" w:color="auto" w:fill="auto"/>
            <w:vAlign w:val="center"/>
            <w:hideMark/>
          </w:tcPr>
          <w:p w14:paraId="1D6B341A"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Koncesije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4BA8B15"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010</w:t>
            </w:r>
          </w:p>
        </w:tc>
        <w:tc>
          <w:tcPr>
            <w:tcW w:w="1417" w:type="dxa"/>
            <w:tcBorders>
              <w:top w:val="nil"/>
              <w:left w:val="nil"/>
              <w:bottom w:val="single" w:sz="4" w:space="0" w:color="C0C0C0"/>
              <w:right w:val="single" w:sz="4" w:space="0" w:color="000000"/>
            </w:tcBorders>
            <w:shd w:val="clear" w:color="auto" w:fill="auto"/>
            <w:noWrap/>
            <w:vAlign w:val="center"/>
            <w:hideMark/>
          </w:tcPr>
          <w:p w14:paraId="737682F6"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48B0B82"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54542B0" w14:textId="77777777" w:rsidR="006A5CFD" w:rsidRDefault="006A5CFD" w:rsidP="006A5CFD">
            <w:pPr>
              <w:jc w:val="right"/>
              <w:rPr>
                <w:rFonts w:ascii="Arial" w:hAnsi="Arial" w:cs="Arial"/>
                <w:sz w:val="18"/>
                <w:szCs w:val="18"/>
              </w:rPr>
            </w:pPr>
            <w:r>
              <w:rPr>
                <w:rFonts w:ascii="Arial" w:hAnsi="Arial" w:cs="Arial"/>
                <w:sz w:val="18"/>
                <w:szCs w:val="18"/>
              </w:rPr>
              <w:t>-</w:t>
            </w:r>
          </w:p>
        </w:tc>
      </w:tr>
      <w:tr w:rsidR="00A51D8A" w:rsidRPr="008F3185" w14:paraId="4ED89C30"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46332496"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0123</w:t>
            </w:r>
          </w:p>
        </w:tc>
        <w:tc>
          <w:tcPr>
            <w:tcW w:w="3543" w:type="dxa"/>
            <w:tcBorders>
              <w:top w:val="single" w:sz="4" w:space="0" w:color="C0C0C0"/>
              <w:left w:val="nil"/>
              <w:bottom w:val="single" w:sz="4" w:space="0" w:color="C0C0C0"/>
              <w:right w:val="nil"/>
            </w:tcBorders>
            <w:shd w:val="clear" w:color="auto" w:fill="auto"/>
            <w:vAlign w:val="center"/>
            <w:hideMark/>
          </w:tcPr>
          <w:p w14:paraId="330F78E4"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Licence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39D99F8" w14:textId="77777777" w:rsidR="00A51D8A" w:rsidRPr="008F3185" w:rsidRDefault="00A51D8A" w:rsidP="00A51D8A">
            <w:pPr>
              <w:jc w:val="center"/>
              <w:rPr>
                <w:rFonts w:ascii="Arial" w:hAnsi="Arial" w:cs="Arial"/>
                <w:sz w:val="18"/>
                <w:szCs w:val="18"/>
                <w:lang w:eastAsia="hr-HR"/>
              </w:rPr>
            </w:pPr>
            <w:r w:rsidRPr="008F3185">
              <w:rPr>
                <w:rFonts w:ascii="Arial" w:hAnsi="Arial" w:cs="Arial"/>
                <w:sz w:val="18"/>
                <w:szCs w:val="18"/>
                <w:lang w:eastAsia="hr-HR"/>
              </w:rPr>
              <w:t>011</w:t>
            </w:r>
          </w:p>
        </w:tc>
        <w:tc>
          <w:tcPr>
            <w:tcW w:w="1417" w:type="dxa"/>
            <w:tcBorders>
              <w:top w:val="nil"/>
              <w:left w:val="nil"/>
              <w:bottom w:val="single" w:sz="4" w:space="0" w:color="C0C0C0"/>
              <w:right w:val="single" w:sz="4" w:space="0" w:color="000000"/>
            </w:tcBorders>
            <w:shd w:val="clear" w:color="auto" w:fill="auto"/>
            <w:noWrap/>
            <w:vAlign w:val="center"/>
            <w:hideMark/>
          </w:tcPr>
          <w:p w14:paraId="0028A274" w14:textId="77777777" w:rsidR="00A51D8A" w:rsidRDefault="00A51D8A" w:rsidP="00A51D8A">
            <w:pPr>
              <w:jc w:val="right"/>
              <w:rPr>
                <w:rFonts w:ascii="Arial" w:hAnsi="Arial" w:cs="Arial"/>
                <w:sz w:val="18"/>
                <w:szCs w:val="18"/>
              </w:rPr>
            </w:pPr>
            <w:r>
              <w:rPr>
                <w:rFonts w:ascii="Arial" w:hAnsi="Arial" w:cs="Arial"/>
                <w:sz w:val="18"/>
                <w:szCs w:val="18"/>
              </w:rPr>
              <w:t>20.429</w:t>
            </w:r>
          </w:p>
        </w:tc>
        <w:tc>
          <w:tcPr>
            <w:tcW w:w="1560" w:type="dxa"/>
            <w:tcBorders>
              <w:top w:val="nil"/>
              <w:left w:val="nil"/>
              <w:bottom w:val="single" w:sz="4" w:space="0" w:color="C0C0C0"/>
              <w:right w:val="single" w:sz="4" w:space="0" w:color="000000"/>
            </w:tcBorders>
            <w:shd w:val="clear" w:color="auto" w:fill="auto"/>
            <w:noWrap/>
            <w:vAlign w:val="center"/>
            <w:hideMark/>
          </w:tcPr>
          <w:p w14:paraId="31ECEA39" w14:textId="77777777" w:rsidR="00A51D8A" w:rsidRDefault="00A51D8A" w:rsidP="00A51D8A">
            <w:pPr>
              <w:jc w:val="right"/>
              <w:rPr>
                <w:rFonts w:ascii="Arial" w:hAnsi="Arial" w:cs="Arial"/>
                <w:sz w:val="18"/>
                <w:szCs w:val="18"/>
              </w:rPr>
            </w:pPr>
            <w:r>
              <w:rPr>
                <w:rFonts w:ascii="Arial" w:hAnsi="Arial" w:cs="Arial"/>
                <w:sz w:val="18"/>
                <w:szCs w:val="18"/>
              </w:rPr>
              <w:t>25.808</w:t>
            </w:r>
          </w:p>
        </w:tc>
        <w:tc>
          <w:tcPr>
            <w:tcW w:w="850" w:type="dxa"/>
            <w:tcBorders>
              <w:top w:val="nil"/>
              <w:left w:val="nil"/>
              <w:bottom w:val="single" w:sz="4" w:space="0" w:color="C0C0C0"/>
              <w:right w:val="single" w:sz="4" w:space="0" w:color="auto"/>
            </w:tcBorders>
            <w:shd w:val="clear" w:color="auto" w:fill="auto"/>
            <w:noWrap/>
            <w:vAlign w:val="center"/>
            <w:hideMark/>
          </w:tcPr>
          <w:p w14:paraId="68E25B62" w14:textId="77777777" w:rsidR="00A51D8A" w:rsidRDefault="00A51D8A" w:rsidP="00A51D8A">
            <w:pPr>
              <w:jc w:val="right"/>
              <w:rPr>
                <w:rFonts w:ascii="Arial" w:hAnsi="Arial" w:cs="Arial"/>
                <w:sz w:val="18"/>
                <w:szCs w:val="18"/>
              </w:rPr>
            </w:pPr>
            <w:r>
              <w:rPr>
                <w:rFonts w:ascii="Arial" w:hAnsi="Arial" w:cs="Arial"/>
                <w:sz w:val="18"/>
                <w:szCs w:val="18"/>
              </w:rPr>
              <w:t>126,3</w:t>
            </w:r>
          </w:p>
        </w:tc>
      </w:tr>
      <w:tr w:rsidR="006A5CFD" w:rsidRPr="008F3185" w14:paraId="234F53D5"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66ECB241"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0124</w:t>
            </w:r>
          </w:p>
        </w:tc>
        <w:tc>
          <w:tcPr>
            <w:tcW w:w="3543" w:type="dxa"/>
            <w:tcBorders>
              <w:top w:val="single" w:sz="4" w:space="0" w:color="C0C0C0"/>
              <w:left w:val="nil"/>
              <w:bottom w:val="single" w:sz="4" w:space="0" w:color="C0C0C0"/>
              <w:right w:val="nil"/>
            </w:tcBorders>
            <w:shd w:val="clear" w:color="auto" w:fill="auto"/>
            <w:vAlign w:val="center"/>
            <w:hideMark/>
          </w:tcPr>
          <w:p w14:paraId="217F5922"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Ostala prava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D8B27F2"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012</w:t>
            </w:r>
          </w:p>
        </w:tc>
        <w:tc>
          <w:tcPr>
            <w:tcW w:w="1417" w:type="dxa"/>
            <w:tcBorders>
              <w:top w:val="nil"/>
              <w:left w:val="nil"/>
              <w:bottom w:val="single" w:sz="4" w:space="0" w:color="C0C0C0"/>
              <w:right w:val="single" w:sz="4" w:space="0" w:color="000000"/>
            </w:tcBorders>
            <w:shd w:val="clear" w:color="auto" w:fill="auto"/>
            <w:noWrap/>
            <w:vAlign w:val="center"/>
            <w:hideMark/>
          </w:tcPr>
          <w:p w14:paraId="4E884A67"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D9B22F0"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3984301"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7799FB21"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354FDD62"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0125</w:t>
            </w:r>
          </w:p>
        </w:tc>
        <w:tc>
          <w:tcPr>
            <w:tcW w:w="3543" w:type="dxa"/>
            <w:tcBorders>
              <w:top w:val="single" w:sz="4" w:space="0" w:color="C0C0C0"/>
              <w:left w:val="nil"/>
              <w:bottom w:val="single" w:sz="4" w:space="0" w:color="C0C0C0"/>
              <w:right w:val="nil"/>
            </w:tcBorders>
            <w:shd w:val="clear" w:color="auto" w:fill="auto"/>
            <w:vAlign w:val="center"/>
            <w:hideMark/>
          </w:tcPr>
          <w:p w14:paraId="53ECCB9F"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Goodwill</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E4C767E"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013</w:t>
            </w:r>
          </w:p>
        </w:tc>
        <w:tc>
          <w:tcPr>
            <w:tcW w:w="1417" w:type="dxa"/>
            <w:tcBorders>
              <w:top w:val="nil"/>
              <w:left w:val="nil"/>
              <w:bottom w:val="single" w:sz="4" w:space="0" w:color="C0C0C0"/>
              <w:right w:val="single" w:sz="4" w:space="0" w:color="000000"/>
            </w:tcBorders>
            <w:shd w:val="clear" w:color="auto" w:fill="auto"/>
            <w:noWrap/>
            <w:vAlign w:val="center"/>
            <w:hideMark/>
          </w:tcPr>
          <w:p w14:paraId="166A908D"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1381D5C"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0CB0560"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3E8A2773"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69441739"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0126</w:t>
            </w:r>
          </w:p>
        </w:tc>
        <w:tc>
          <w:tcPr>
            <w:tcW w:w="3543" w:type="dxa"/>
            <w:tcBorders>
              <w:top w:val="single" w:sz="4" w:space="0" w:color="C0C0C0"/>
              <w:left w:val="nil"/>
              <w:bottom w:val="single" w:sz="4" w:space="0" w:color="C0C0C0"/>
              <w:right w:val="nil"/>
            </w:tcBorders>
            <w:shd w:val="clear" w:color="auto" w:fill="auto"/>
            <w:vAlign w:val="center"/>
            <w:hideMark/>
          </w:tcPr>
          <w:p w14:paraId="743BD7D2"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Osnivački izdaci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6D385A1"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014</w:t>
            </w:r>
          </w:p>
        </w:tc>
        <w:tc>
          <w:tcPr>
            <w:tcW w:w="1417" w:type="dxa"/>
            <w:tcBorders>
              <w:top w:val="nil"/>
              <w:left w:val="nil"/>
              <w:bottom w:val="single" w:sz="4" w:space="0" w:color="C0C0C0"/>
              <w:right w:val="single" w:sz="4" w:space="0" w:color="000000"/>
            </w:tcBorders>
            <w:shd w:val="clear" w:color="auto" w:fill="auto"/>
            <w:noWrap/>
            <w:vAlign w:val="center"/>
            <w:hideMark/>
          </w:tcPr>
          <w:p w14:paraId="6BBA5285"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5FC9AC5"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6CA6B7B"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0B682F7B"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5518317B"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0127</w:t>
            </w:r>
          </w:p>
        </w:tc>
        <w:tc>
          <w:tcPr>
            <w:tcW w:w="3543" w:type="dxa"/>
            <w:tcBorders>
              <w:top w:val="single" w:sz="4" w:space="0" w:color="C0C0C0"/>
              <w:left w:val="nil"/>
              <w:bottom w:val="single" w:sz="4" w:space="0" w:color="C0C0C0"/>
              <w:right w:val="nil"/>
            </w:tcBorders>
            <w:shd w:val="clear" w:color="auto" w:fill="auto"/>
            <w:vAlign w:val="center"/>
            <w:hideMark/>
          </w:tcPr>
          <w:p w14:paraId="1C2F1932"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Izdaci za razvoj</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5E66103"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015</w:t>
            </w:r>
          </w:p>
        </w:tc>
        <w:tc>
          <w:tcPr>
            <w:tcW w:w="1417" w:type="dxa"/>
            <w:tcBorders>
              <w:top w:val="nil"/>
              <w:left w:val="nil"/>
              <w:bottom w:val="single" w:sz="4" w:space="0" w:color="C0C0C0"/>
              <w:right w:val="single" w:sz="4" w:space="0" w:color="000000"/>
            </w:tcBorders>
            <w:shd w:val="clear" w:color="auto" w:fill="auto"/>
            <w:noWrap/>
            <w:vAlign w:val="center"/>
            <w:hideMark/>
          </w:tcPr>
          <w:p w14:paraId="0224A5BB"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2F6B127"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CF7042E"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47132421"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36F24233"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0128</w:t>
            </w:r>
          </w:p>
        </w:tc>
        <w:tc>
          <w:tcPr>
            <w:tcW w:w="3543" w:type="dxa"/>
            <w:tcBorders>
              <w:top w:val="single" w:sz="4" w:space="0" w:color="C0C0C0"/>
              <w:left w:val="nil"/>
              <w:bottom w:val="single" w:sz="4" w:space="0" w:color="C0C0C0"/>
              <w:right w:val="nil"/>
            </w:tcBorders>
            <w:shd w:val="clear" w:color="auto" w:fill="auto"/>
            <w:vAlign w:val="center"/>
            <w:hideMark/>
          </w:tcPr>
          <w:p w14:paraId="06E26111"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Ostala nematerijalna imovina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5B2880B"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016</w:t>
            </w:r>
          </w:p>
        </w:tc>
        <w:tc>
          <w:tcPr>
            <w:tcW w:w="1417" w:type="dxa"/>
            <w:tcBorders>
              <w:top w:val="nil"/>
              <w:left w:val="nil"/>
              <w:bottom w:val="single" w:sz="4" w:space="0" w:color="C0C0C0"/>
              <w:right w:val="single" w:sz="4" w:space="0" w:color="000000"/>
            </w:tcBorders>
            <w:shd w:val="clear" w:color="auto" w:fill="auto"/>
            <w:noWrap/>
            <w:vAlign w:val="center"/>
            <w:hideMark/>
          </w:tcPr>
          <w:p w14:paraId="1D19D0AF"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2679661"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B00C1AE" w14:textId="77777777" w:rsidR="006A5CFD" w:rsidRDefault="006A5CFD" w:rsidP="006A5CFD">
            <w:pPr>
              <w:jc w:val="right"/>
              <w:rPr>
                <w:rFonts w:ascii="Arial" w:hAnsi="Arial" w:cs="Arial"/>
                <w:sz w:val="18"/>
                <w:szCs w:val="18"/>
              </w:rPr>
            </w:pPr>
            <w:r>
              <w:rPr>
                <w:rFonts w:ascii="Arial" w:hAnsi="Arial" w:cs="Arial"/>
                <w:sz w:val="18"/>
                <w:szCs w:val="18"/>
              </w:rPr>
              <w:t>-</w:t>
            </w:r>
          </w:p>
        </w:tc>
      </w:tr>
      <w:tr w:rsidR="00A51D8A" w:rsidRPr="008F3185" w14:paraId="4D4B8421"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445DD064"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019</w:t>
            </w:r>
          </w:p>
        </w:tc>
        <w:tc>
          <w:tcPr>
            <w:tcW w:w="3543" w:type="dxa"/>
            <w:tcBorders>
              <w:top w:val="single" w:sz="4" w:space="0" w:color="C0C0C0"/>
              <w:left w:val="nil"/>
              <w:bottom w:val="single" w:sz="4" w:space="0" w:color="C0C0C0"/>
              <w:right w:val="nil"/>
            </w:tcBorders>
            <w:shd w:val="clear" w:color="auto" w:fill="auto"/>
            <w:vAlign w:val="center"/>
            <w:hideMark/>
          </w:tcPr>
          <w:p w14:paraId="5E107454"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Ispravak vrijednosti neproizvedene dugotrajne imovine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84B98DA" w14:textId="77777777" w:rsidR="00A51D8A" w:rsidRPr="008F3185" w:rsidRDefault="00A51D8A" w:rsidP="00A51D8A">
            <w:pPr>
              <w:jc w:val="center"/>
              <w:rPr>
                <w:rFonts w:ascii="Arial" w:hAnsi="Arial" w:cs="Arial"/>
                <w:sz w:val="18"/>
                <w:szCs w:val="18"/>
                <w:lang w:eastAsia="hr-HR"/>
              </w:rPr>
            </w:pPr>
            <w:r w:rsidRPr="008F3185">
              <w:rPr>
                <w:rFonts w:ascii="Arial" w:hAnsi="Arial" w:cs="Arial"/>
                <w:sz w:val="18"/>
                <w:szCs w:val="18"/>
                <w:lang w:eastAsia="hr-HR"/>
              </w:rPr>
              <w:t>017</w:t>
            </w:r>
          </w:p>
        </w:tc>
        <w:tc>
          <w:tcPr>
            <w:tcW w:w="1417" w:type="dxa"/>
            <w:tcBorders>
              <w:top w:val="nil"/>
              <w:left w:val="nil"/>
              <w:bottom w:val="single" w:sz="4" w:space="0" w:color="C0C0C0"/>
              <w:right w:val="single" w:sz="4" w:space="0" w:color="000000"/>
            </w:tcBorders>
            <w:shd w:val="clear" w:color="auto" w:fill="auto"/>
            <w:noWrap/>
            <w:vAlign w:val="center"/>
            <w:hideMark/>
          </w:tcPr>
          <w:p w14:paraId="4733B0F9" w14:textId="77777777" w:rsidR="00A51D8A" w:rsidRDefault="00A51D8A" w:rsidP="00A51D8A">
            <w:pPr>
              <w:jc w:val="right"/>
              <w:rPr>
                <w:rFonts w:ascii="Arial" w:hAnsi="Arial" w:cs="Arial"/>
                <w:sz w:val="18"/>
                <w:szCs w:val="18"/>
              </w:rPr>
            </w:pPr>
            <w:r>
              <w:rPr>
                <w:rFonts w:ascii="Arial" w:hAnsi="Arial" w:cs="Arial"/>
                <w:sz w:val="18"/>
                <w:szCs w:val="18"/>
              </w:rPr>
              <w:t>10.526</w:t>
            </w:r>
          </w:p>
        </w:tc>
        <w:tc>
          <w:tcPr>
            <w:tcW w:w="1560" w:type="dxa"/>
            <w:tcBorders>
              <w:top w:val="nil"/>
              <w:left w:val="nil"/>
              <w:bottom w:val="single" w:sz="4" w:space="0" w:color="C0C0C0"/>
              <w:right w:val="single" w:sz="4" w:space="0" w:color="000000"/>
            </w:tcBorders>
            <w:shd w:val="clear" w:color="auto" w:fill="auto"/>
            <w:noWrap/>
            <w:vAlign w:val="center"/>
            <w:hideMark/>
          </w:tcPr>
          <w:p w14:paraId="251908C4" w14:textId="77777777" w:rsidR="00A51D8A" w:rsidRDefault="00A51D8A" w:rsidP="00A51D8A">
            <w:pPr>
              <w:jc w:val="right"/>
              <w:rPr>
                <w:rFonts w:ascii="Arial" w:hAnsi="Arial" w:cs="Arial"/>
                <w:sz w:val="18"/>
                <w:szCs w:val="18"/>
              </w:rPr>
            </w:pPr>
            <w:r>
              <w:rPr>
                <w:rFonts w:ascii="Arial" w:hAnsi="Arial" w:cs="Arial"/>
                <w:sz w:val="18"/>
                <w:szCs w:val="18"/>
              </w:rPr>
              <w:t>13.367</w:t>
            </w:r>
          </w:p>
        </w:tc>
        <w:tc>
          <w:tcPr>
            <w:tcW w:w="850" w:type="dxa"/>
            <w:tcBorders>
              <w:top w:val="nil"/>
              <w:left w:val="nil"/>
              <w:bottom w:val="single" w:sz="4" w:space="0" w:color="C0C0C0"/>
              <w:right w:val="single" w:sz="4" w:space="0" w:color="auto"/>
            </w:tcBorders>
            <w:shd w:val="clear" w:color="auto" w:fill="auto"/>
            <w:noWrap/>
            <w:vAlign w:val="center"/>
            <w:hideMark/>
          </w:tcPr>
          <w:p w14:paraId="4C72058B" w14:textId="77777777" w:rsidR="00A51D8A" w:rsidRDefault="00A51D8A" w:rsidP="00A51D8A">
            <w:pPr>
              <w:jc w:val="right"/>
              <w:rPr>
                <w:rFonts w:ascii="Arial" w:hAnsi="Arial" w:cs="Arial"/>
                <w:sz w:val="18"/>
                <w:szCs w:val="18"/>
              </w:rPr>
            </w:pPr>
            <w:r>
              <w:rPr>
                <w:rFonts w:ascii="Arial" w:hAnsi="Arial" w:cs="Arial"/>
                <w:sz w:val="18"/>
                <w:szCs w:val="18"/>
              </w:rPr>
              <w:t>127,0</w:t>
            </w:r>
          </w:p>
        </w:tc>
      </w:tr>
      <w:tr w:rsidR="00A51D8A" w:rsidRPr="008F3185" w14:paraId="3258648A"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6518CFA3" w14:textId="77777777" w:rsidR="00A51D8A" w:rsidRPr="008F3185" w:rsidRDefault="00A51D8A" w:rsidP="00A51D8A">
            <w:pPr>
              <w:rPr>
                <w:rFonts w:ascii="Arial" w:hAnsi="Arial" w:cs="Arial"/>
                <w:b/>
                <w:bCs/>
                <w:sz w:val="18"/>
                <w:szCs w:val="18"/>
                <w:lang w:eastAsia="hr-HR"/>
              </w:rPr>
            </w:pPr>
            <w:r w:rsidRPr="008F3185">
              <w:rPr>
                <w:rFonts w:ascii="Arial" w:hAnsi="Arial" w:cs="Arial"/>
                <w:b/>
                <w:bCs/>
                <w:sz w:val="18"/>
                <w:szCs w:val="18"/>
                <w:lang w:eastAsia="hr-HR"/>
              </w:rPr>
              <w:t>02</w:t>
            </w:r>
          </w:p>
        </w:tc>
        <w:tc>
          <w:tcPr>
            <w:tcW w:w="3543" w:type="dxa"/>
            <w:tcBorders>
              <w:top w:val="single" w:sz="4" w:space="0" w:color="C0C0C0"/>
              <w:left w:val="nil"/>
              <w:bottom w:val="single" w:sz="4" w:space="0" w:color="C0C0C0"/>
              <w:right w:val="nil"/>
            </w:tcBorders>
            <w:shd w:val="clear" w:color="auto" w:fill="auto"/>
            <w:vAlign w:val="center"/>
            <w:hideMark/>
          </w:tcPr>
          <w:p w14:paraId="03E27E67" w14:textId="77777777" w:rsidR="00A51D8A" w:rsidRPr="008F3185" w:rsidRDefault="00A51D8A" w:rsidP="00A51D8A">
            <w:pPr>
              <w:rPr>
                <w:rFonts w:ascii="Arial" w:hAnsi="Arial" w:cs="Arial"/>
                <w:b/>
                <w:bCs/>
                <w:sz w:val="18"/>
                <w:szCs w:val="18"/>
                <w:lang w:eastAsia="hr-HR"/>
              </w:rPr>
            </w:pPr>
            <w:r w:rsidRPr="008F3185">
              <w:rPr>
                <w:rFonts w:ascii="Arial" w:hAnsi="Arial" w:cs="Arial"/>
                <w:b/>
                <w:bCs/>
                <w:sz w:val="18"/>
                <w:szCs w:val="18"/>
                <w:lang w:eastAsia="hr-HR"/>
              </w:rPr>
              <w:t>Proizvedena dugotrajna imovina (AOP 019+023+031+034+039+042-046)</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317F542" w14:textId="77777777" w:rsidR="00A51D8A" w:rsidRPr="008F3185" w:rsidRDefault="00A51D8A" w:rsidP="00A51D8A">
            <w:pPr>
              <w:jc w:val="center"/>
              <w:rPr>
                <w:rFonts w:ascii="Arial" w:hAnsi="Arial" w:cs="Arial"/>
                <w:sz w:val="18"/>
                <w:szCs w:val="18"/>
                <w:lang w:eastAsia="hr-HR"/>
              </w:rPr>
            </w:pPr>
            <w:r w:rsidRPr="008F3185">
              <w:rPr>
                <w:rFonts w:ascii="Arial" w:hAnsi="Arial" w:cs="Arial"/>
                <w:sz w:val="18"/>
                <w:szCs w:val="18"/>
                <w:lang w:eastAsia="hr-HR"/>
              </w:rPr>
              <w:t>018</w:t>
            </w:r>
          </w:p>
        </w:tc>
        <w:tc>
          <w:tcPr>
            <w:tcW w:w="1417" w:type="dxa"/>
            <w:tcBorders>
              <w:top w:val="nil"/>
              <w:left w:val="nil"/>
              <w:bottom w:val="single" w:sz="4" w:space="0" w:color="C0C0C0"/>
              <w:right w:val="single" w:sz="4" w:space="0" w:color="000000"/>
            </w:tcBorders>
            <w:shd w:val="pct25" w:color="C0C0C0" w:fill="auto"/>
            <w:noWrap/>
            <w:vAlign w:val="center"/>
            <w:hideMark/>
          </w:tcPr>
          <w:p w14:paraId="6928B586" w14:textId="77777777" w:rsidR="00A51D8A" w:rsidRDefault="00A51D8A" w:rsidP="00A51D8A">
            <w:pPr>
              <w:jc w:val="right"/>
              <w:rPr>
                <w:rFonts w:ascii="Arial" w:hAnsi="Arial" w:cs="Arial"/>
                <w:sz w:val="18"/>
                <w:szCs w:val="18"/>
              </w:rPr>
            </w:pPr>
            <w:r>
              <w:rPr>
                <w:rFonts w:ascii="Arial" w:hAnsi="Arial" w:cs="Arial"/>
                <w:sz w:val="18"/>
                <w:szCs w:val="18"/>
              </w:rPr>
              <w:t>333.190</w:t>
            </w:r>
          </w:p>
        </w:tc>
        <w:tc>
          <w:tcPr>
            <w:tcW w:w="1560" w:type="dxa"/>
            <w:tcBorders>
              <w:top w:val="nil"/>
              <w:left w:val="nil"/>
              <w:bottom w:val="single" w:sz="4" w:space="0" w:color="C0C0C0"/>
              <w:right w:val="single" w:sz="4" w:space="0" w:color="000000"/>
            </w:tcBorders>
            <w:shd w:val="pct25" w:color="C0C0C0" w:fill="auto"/>
            <w:noWrap/>
            <w:vAlign w:val="center"/>
            <w:hideMark/>
          </w:tcPr>
          <w:p w14:paraId="59C8B9A2" w14:textId="77777777" w:rsidR="00A51D8A" w:rsidRDefault="00A51D8A" w:rsidP="00A51D8A">
            <w:pPr>
              <w:jc w:val="right"/>
              <w:rPr>
                <w:rFonts w:ascii="Arial" w:hAnsi="Arial" w:cs="Arial"/>
                <w:sz w:val="18"/>
                <w:szCs w:val="18"/>
              </w:rPr>
            </w:pPr>
            <w:r>
              <w:rPr>
                <w:rFonts w:ascii="Arial" w:hAnsi="Arial" w:cs="Arial"/>
                <w:sz w:val="18"/>
                <w:szCs w:val="18"/>
              </w:rPr>
              <w:t>262.504</w:t>
            </w:r>
          </w:p>
        </w:tc>
        <w:tc>
          <w:tcPr>
            <w:tcW w:w="850" w:type="dxa"/>
            <w:tcBorders>
              <w:top w:val="nil"/>
              <w:left w:val="nil"/>
              <w:bottom w:val="single" w:sz="4" w:space="0" w:color="C0C0C0"/>
              <w:right w:val="single" w:sz="4" w:space="0" w:color="auto"/>
            </w:tcBorders>
            <w:shd w:val="clear" w:color="auto" w:fill="auto"/>
            <w:noWrap/>
            <w:vAlign w:val="center"/>
            <w:hideMark/>
          </w:tcPr>
          <w:p w14:paraId="04866189" w14:textId="77777777" w:rsidR="00A51D8A" w:rsidRDefault="00A51D8A" w:rsidP="00A51D8A">
            <w:pPr>
              <w:jc w:val="right"/>
              <w:rPr>
                <w:rFonts w:ascii="Arial" w:hAnsi="Arial" w:cs="Arial"/>
                <w:sz w:val="18"/>
                <w:szCs w:val="18"/>
              </w:rPr>
            </w:pPr>
            <w:r>
              <w:rPr>
                <w:rFonts w:ascii="Arial" w:hAnsi="Arial" w:cs="Arial"/>
                <w:sz w:val="18"/>
                <w:szCs w:val="18"/>
              </w:rPr>
              <w:t>78,8</w:t>
            </w:r>
          </w:p>
        </w:tc>
      </w:tr>
      <w:tr w:rsidR="006A5CFD" w:rsidRPr="008F3185" w14:paraId="61B2D4CC"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0415DC93"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021</w:t>
            </w:r>
          </w:p>
        </w:tc>
        <w:tc>
          <w:tcPr>
            <w:tcW w:w="3543" w:type="dxa"/>
            <w:tcBorders>
              <w:top w:val="single" w:sz="4" w:space="0" w:color="C0C0C0"/>
              <w:left w:val="nil"/>
              <w:bottom w:val="single" w:sz="4" w:space="0" w:color="C0C0C0"/>
              <w:right w:val="nil"/>
            </w:tcBorders>
            <w:shd w:val="clear" w:color="auto" w:fill="auto"/>
            <w:vAlign w:val="center"/>
            <w:hideMark/>
          </w:tcPr>
          <w:p w14:paraId="55BBB018"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Građevinski objekti (AOP 020 do 022)</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C5F6781"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019</w:t>
            </w:r>
          </w:p>
        </w:tc>
        <w:tc>
          <w:tcPr>
            <w:tcW w:w="1417" w:type="dxa"/>
            <w:tcBorders>
              <w:top w:val="nil"/>
              <w:left w:val="nil"/>
              <w:bottom w:val="single" w:sz="4" w:space="0" w:color="C0C0C0"/>
              <w:right w:val="single" w:sz="4" w:space="0" w:color="000000"/>
            </w:tcBorders>
            <w:shd w:val="pct25" w:color="C0C0C0" w:fill="auto"/>
            <w:noWrap/>
            <w:vAlign w:val="center"/>
            <w:hideMark/>
          </w:tcPr>
          <w:p w14:paraId="13129117"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4A54CEEF"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2938DC7"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29F935F6"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249A7738"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0211</w:t>
            </w:r>
          </w:p>
        </w:tc>
        <w:tc>
          <w:tcPr>
            <w:tcW w:w="3543" w:type="dxa"/>
            <w:tcBorders>
              <w:top w:val="single" w:sz="4" w:space="0" w:color="C0C0C0"/>
              <w:left w:val="nil"/>
              <w:bottom w:val="single" w:sz="4" w:space="0" w:color="C0C0C0"/>
              <w:right w:val="nil"/>
            </w:tcBorders>
            <w:shd w:val="clear" w:color="auto" w:fill="auto"/>
            <w:vAlign w:val="center"/>
            <w:hideMark/>
          </w:tcPr>
          <w:p w14:paraId="54DC6267"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Stambeni objekti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5B7F910"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020</w:t>
            </w:r>
          </w:p>
        </w:tc>
        <w:tc>
          <w:tcPr>
            <w:tcW w:w="1417" w:type="dxa"/>
            <w:tcBorders>
              <w:top w:val="nil"/>
              <w:left w:val="nil"/>
              <w:bottom w:val="single" w:sz="4" w:space="0" w:color="C0C0C0"/>
              <w:right w:val="single" w:sz="4" w:space="0" w:color="000000"/>
            </w:tcBorders>
            <w:shd w:val="clear" w:color="auto" w:fill="auto"/>
            <w:noWrap/>
            <w:vAlign w:val="center"/>
            <w:hideMark/>
          </w:tcPr>
          <w:p w14:paraId="1DDAA704"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84613E0"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37566E4"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7A7B8128"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5897DEE1"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0212</w:t>
            </w:r>
          </w:p>
        </w:tc>
        <w:tc>
          <w:tcPr>
            <w:tcW w:w="3543" w:type="dxa"/>
            <w:tcBorders>
              <w:top w:val="single" w:sz="4" w:space="0" w:color="C0C0C0"/>
              <w:left w:val="nil"/>
              <w:bottom w:val="single" w:sz="4" w:space="0" w:color="C0C0C0"/>
              <w:right w:val="nil"/>
            </w:tcBorders>
            <w:shd w:val="clear" w:color="auto" w:fill="auto"/>
            <w:vAlign w:val="center"/>
            <w:hideMark/>
          </w:tcPr>
          <w:p w14:paraId="554E46A3"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Poslovni objekti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6F8C072"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021</w:t>
            </w:r>
          </w:p>
        </w:tc>
        <w:tc>
          <w:tcPr>
            <w:tcW w:w="1417" w:type="dxa"/>
            <w:tcBorders>
              <w:top w:val="nil"/>
              <w:left w:val="nil"/>
              <w:bottom w:val="single" w:sz="4" w:space="0" w:color="C0C0C0"/>
              <w:right w:val="single" w:sz="4" w:space="0" w:color="000000"/>
            </w:tcBorders>
            <w:shd w:val="clear" w:color="auto" w:fill="auto"/>
            <w:noWrap/>
            <w:vAlign w:val="center"/>
            <w:hideMark/>
          </w:tcPr>
          <w:p w14:paraId="7FFB9819"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206EA3E"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E5553C6"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3D70AE78"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6F16DE81"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0213</w:t>
            </w:r>
          </w:p>
        </w:tc>
        <w:tc>
          <w:tcPr>
            <w:tcW w:w="3543" w:type="dxa"/>
            <w:tcBorders>
              <w:top w:val="single" w:sz="4" w:space="0" w:color="C0C0C0"/>
              <w:left w:val="nil"/>
              <w:bottom w:val="single" w:sz="4" w:space="0" w:color="C0C0C0"/>
              <w:right w:val="nil"/>
            </w:tcBorders>
            <w:shd w:val="clear" w:color="auto" w:fill="auto"/>
            <w:vAlign w:val="center"/>
            <w:hideMark/>
          </w:tcPr>
          <w:p w14:paraId="5B62E82F"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Ostali građevinski objekti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C722D82"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022</w:t>
            </w:r>
          </w:p>
        </w:tc>
        <w:tc>
          <w:tcPr>
            <w:tcW w:w="1417" w:type="dxa"/>
            <w:tcBorders>
              <w:top w:val="nil"/>
              <w:left w:val="nil"/>
              <w:bottom w:val="single" w:sz="4" w:space="0" w:color="C0C0C0"/>
              <w:right w:val="single" w:sz="4" w:space="0" w:color="000000"/>
            </w:tcBorders>
            <w:shd w:val="clear" w:color="auto" w:fill="auto"/>
            <w:noWrap/>
            <w:vAlign w:val="center"/>
            <w:hideMark/>
          </w:tcPr>
          <w:p w14:paraId="4348DDA5"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D6BE1E0"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EC52D8A" w14:textId="77777777" w:rsidR="006A5CFD" w:rsidRDefault="006A5CFD" w:rsidP="006A5CFD">
            <w:pPr>
              <w:jc w:val="right"/>
              <w:rPr>
                <w:rFonts w:ascii="Arial" w:hAnsi="Arial" w:cs="Arial"/>
                <w:sz w:val="18"/>
                <w:szCs w:val="18"/>
              </w:rPr>
            </w:pPr>
            <w:r>
              <w:rPr>
                <w:rFonts w:ascii="Arial" w:hAnsi="Arial" w:cs="Arial"/>
                <w:sz w:val="18"/>
                <w:szCs w:val="18"/>
              </w:rPr>
              <w:t>-</w:t>
            </w:r>
          </w:p>
        </w:tc>
      </w:tr>
      <w:tr w:rsidR="00A51D8A" w:rsidRPr="008F3185" w14:paraId="77DA32A8"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26E2194C"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022</w:t>
            </w:r>
          </w:p>
        </w:tc>
        <w:tc>
          <w:tcPr>
            <w:tcW w:w="3543" w:type="dxa"/>
            <w:tcBorders>
              <w:top w:val="single" w:sz="4" w:space="0" w:color="C0C0C0"/>
              <w:left w:val="nil"/>
              <w:bottom w:val="single" w:sz="4" w:space="0" w:color="C0C0C0"/>
              <w:right w:val="nil"/>
            </w:tcBorders>
            <w:shd w:val="clear" w:color="auto" w:fill="auto"/>
            <w:vAlign w:val="center"/>
            <w:hideMark/>
          </w:tcPr>
          <w:p w14:paraId="4AF13B12"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Postrojenja i oprema (AOP 024 do 030)</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373FFCD" w14:textId="77777777" w:rsidR="00A51D8A" w:rsidRPr="008F3185" w:rsidRDefault="00A51D8A" w:rsidP="00A51D8A">
            <w:pPr>
              <w:jc w:val="center"/>
              <w:rPr>
                <w:rFonts w:ascii="Arial" w:hAnsi="Arial" w:cs="Arial"/>
                <w:sz w:val="18"/>
                <w:szCs w:val="18"/>
                <w:lang w:eastAsia="hr-HR"/>
              </w:rPr>
            </w:pPr>
            <w:r w:rsidRPr="008F3185">
              <w:rPr>
                <w:rFonts w:ascii="Arial" w:hAnsi="Arial" w:cs="Arial"/>
                <w:sz w:val="18"/>
                <w:szCs w:val="18"/>
                <w:lang w:eastAsia="hr-HR"/>
              </w:rPr>
              <w:t>023</w:t>
            </w:r>
          </w:p>
        </w:tc>
        <w:tc>
          <w:tcPr>
            <w:tcW w:w="1417" w:type="dxa"/>
            <w:tcBorders>
              <w:top w:val="nil"/>
              <w:left w:val="nil"/>
              <w:bottom w:val="single" w:sz="4" w:space="0" w:color="C0C0C0"/>
              <w:right w:val="single" w:sz="4" w:space="0" w:color="000000"/>
            </w:tcBorders>
            <w:shd w:val="pct25" w:color="C0C0C0" w:fill="auto"/>
            <w:noWrap/>
            <w:vAlign w:val="center"/>
            <w:hideMark/>
          </w:tcPr>
          <w:p w14:paraId="34292248" w14:textId="77777777" w:rsidR="00A51D8A" w:rsidRDefault="00A51D8A" w:rsidP="00A51D8A">
            <w:pPr>
              <w:jc w:val="right"/>
              <w:rPr>
                <w:rFonts w:ascii="Arial" w:hAnsi="Arial" w:cs="Arial"/>
                <w:sz w:val="18"/>
                <w:szCs w:val="18"/>
              </w:rPr>
            </w:pPr>
            <w:r>
              <w:rPr>
                <w:rFonts w:ascii="Arial" w:hAnsi="Arial" w:cs="Arial"/>
                <w:sz w:val="18"/>
                <w:szCs w:val="18"/>
              </w:rPr>
              <w:t>714.230</w:t>
            </w:r>
          </w:p>
        </w:tc>
        <w:tc>
          <w:tcPr>
            <w:tcW w:w="1560" w:type="dxa"/>
            <w:tcBorders>
              <w:top w:val="nil"/>
              <w:left w:val="nil"/>
              <w:bottom w:val="single" w:sz="4" w:space="0" w:color="C0C0C0"/>
              <w:right w:val="single" w:sz="4" w:space="0" w:color="000000"/>
            </w:tcBorders>
            <w:shd w:val="pct25" w:color="C0C0C0" w:fill="auto"/>
            <w:noWrap/>
            <w:vAlign w:val="center"/>
            <w:hideMark/>
          </w:tcPr>
          <w:p w14:paraId="2914F096" w14:textId="77777777" w:rsidR="00A51D8A" w:rsidRDefault="00A51D8A" w:rsidP="00A51D8A">
            <w:pPr>
              <w:jc w:val="right"/>
              <w:rPr>
                <w:rFonts w:ascii="Arial" w:hAnsi="Arial" w:cs="Arial"/>
                <w:sz w:val="18"/>
                <w:szCs w:val="18"/>
              </w:rPr>
            </w:pPr>
            <w:r>
              <w:rPr>
                <w:rFonts w:ascii="Arial" w:hAnsi="Arial" w:cs="Arial"/>
                <w:sz w:val="18"/>
                <w:szCs w:val="18"/>
              </w:rPr>
              <w:t>723.306</w:t>
            </w:r>
          </w:p>
        </w:tc>
        <w:tc>
          <w:tcPr>
            <w:tcW w:w="850" w:type="dxa"/>
            <w:tcBorders>
              <w:top w:val="nil"/>
              <w:left w:val="nil"/>
              <w:bottom w:val="single" w:sz="4" w:space="0" w:color="C0C0C0"/>
              <w:right w:val="single" w:sz="4" w:space="0" w:color="auto"/>
            </w:tcBorders>
            <w:shd w:val="clear" w:color="auto" w:fill="auto"/>
            <w:noWrap/>
            <w:vAlign w:val="center"/>
            <w:hideMark/>
          </w:tcPr>
          <w:p w14:paraId="235E6876" w14:textId="77777777" w:rsidR="00A51D8A" w:rsidRDefault="00A51D8A" w:rsidP="00A51D8A">
            <w:pPr>
              <w:jc w:val="right"/>
              <w:rPr>
                <w:rFonts w:ascii="Arial" w:hAnsi="Arial" w:cs="Arial"/>
                <w:sz w:val="18"/>
                <w:szCs w:val="18"/>
              </w:rPr>
            </w:pPr>
            <w:r>
              <w:rPr>
                <w:rFonts w:ascii="Arial" w:hAnsi="Arial" w:cs="Arial"/>
                <w:sz w:val="18"/>
                <w:szCs w:val="18"/>
              </w:rPr>
              <w:t>101,3</w:t>
            </w:r>
          </w:p>
        </w:tc>
      </w:tr>
      <w:tr w:rsidR="00A51D8A" w:rsidRPr="008F3185" w14:paraId="1A190C00"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08D6554A"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0221</w:t>
            </w:r>
          </w:p>
        </w:tc>
        <w:tc>
          <w:tcPr>
            <w:tcW w:w="3543" w:type="dxa"/>
            <w:tcBorders>
              <w:top w:val="single" w:sz="4" w:space="0" w:color="C0C0C0"/>
              <w:left w:val="nil"/>
              <w:bottom w:val="single" w:sz="4" w:space="0" w:color="C0C0C0"/>
              <w:right w:val="nil"/>
            </w:tcBorders>
            <w:shd w:val="clear" w:color="auto" w:fill="auto"/>
            <w:vAlign w:val="center"/>
            <w:hideMark/>
          </w:tcPr>
          <w:p w14:paraId="2192ADE9"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Uredska oprema i namještaj</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32675B3" w14:textId="77777777" w:rsidR="00A51D8A" w:rsidRPr="008F3185" w:rsidRDefault="00A51D8A" w:rsidP="00A51D8A">
            <w:pPr>
              <w:jc w:val="center"/>
              <w:rPr>
                <w:rFonts w:ascii="Arial" w:hAnsi="Arial" w:cs="Arial"/>
                <w:sz w:val="18"/>
                <w:szCs w:val="18"/>
                <w:lang w:eastAsia="hr-HR"/>
              </w:rPr>
            </w:pPr>
            <w:r w:rsidRPr="008F3185">
              <w:rPr>
                <w:rFonts w:ascii="Arial" w:hAnsi="Arial" w:cs="Arial"/>
                <w:sz w:val="18"/>
                <w:szCs w:val="18"/>
                <w:lang w:eastAsia="hr-HR"/>
              </w:rPr>
              <w:t>024</w:t>
            </w:r>
          </w:p>
        </w:tc>
        <w:tc>
          <w:tcPr>
            <w:tcW w:w="1417" w:type="dxa"/>
            <w:tcBorders>
              <w:top w:val="nil"/>
              <w:left w:val="nil"/>
              <w:bottom w:val="single" w:sz="4" w:space="0" w:color="C0C0C0"/>
              <w:right w:val="single" w:sz="4" w:space="0" w:color="000000"/>
            </w:tcBorders>
            <w:shd w:val="clear" w:color="auto" w:fill="auto"/>
            <w:noWrap/>
            <w:vAlign w:val="center"/>
            <w:hideMark/>
          </w:tcPr>
          <w:p w14:paraId="457E1464" w14:textId="77777777" w:rsidR="00A51D8A" w:rsidRDefault="00A51D8A" w:rsidP="00A51D8A">
            <w:pPr>
              <w:jc w:val="right"/>
              <w:rPr>
                <w:rFonts w:ascii="Arial" w:hAnsi="Arial" w:cs="Arial"/>
                <w:sz w:val="18"/>
                <w:szCs w:val="18"/>
              </w:rPr>
            </w:pPr>
            <w:r>
              <w:rPr>
                <w:rFonts w:ascii="Arial" w:hAnsi="Arial" w:cs="Arial"/>
                <w:sz w:val="18"/>
                <w:szCs w:val="18"/>
              </w:rPr>
              <w:t>670.452</w:t>
            </w:r>
          </w:p>
        </w:tc>
        <w:tc>
          <w:tcPr>
            <w:tcW w:w="1560" w:type="dxa"/>
            <w:tcBorders>
              <w:top w:val="nil"/>
              <w:left w:val="nil"/>
              <w:bottom w:val="single" w:sz="4" w:space="0" w:color="C0C0C0"/>
              <w:right w:val="single" w:sz="4" w:space="0" w:color="000000"/>
            </w:tcBorders>
            <w:shd w:val="clear" w:color="auto" w:fill="auto"/>
            <w:noWrap/>
            <w:vAlign w:val="center"/>
            <w:hideMark/>
          </w:tcPr>
          <w:p w14:paraId="10E11B4B" w14:textId="77777777" w:rsidR="00A51D8A" w:rsidRDefault="00A51D8A" w:rsidP="00A51D8A">
            <w:pPr>
              <w:jc w:val="right"/>
              <w:rPr>
                <w:rFonts w:ascii="Arial" w:hAnsi="Arial" w:cs="Arial"/>
                <w:sz w:val="18"/>
                <w:szCs w:val="18"/>
              </w:rPr>
            </w:pPr>
            <w:r>
              <w:rPr>
                <w:rFonts w:ascii="Arial" w:hAnsi="Arial" w:cs="Arial"/>
                <w:sz w:val="18"/>
                <w:szCs w:val="18"/>
              </w:rPr>
              <w:t>660.228</w:t>
            </w:r>
          </w:p>
        </w:tc>
        <w:tc>
          <w:tcPr>
            <w:tcW w:w="850" w:type="dxa"/>
            <w:tcBorders>
              <w:top w:val="nil"/>
              <w:left w:val="nil"/>
              <w:bottom w:val="single" w:sz="4" w:space="0" w:color="C0C0C0"/>
              <w:right w:val="single" w:sz="4" w:space="0" w:color="auto"/>
            </w:tcBorders>
            <w:shd w:val="clear" w:color="auto" w:fill="auto"/>
            <w:noWrap/>
            <w:vAlign w:val="center"/>
            <w:hideMark/>
          </w:tcPr>
          <w:p w14:paraId="26E0D35B" w14:textId="77777777" w:rsidR="00A51D8A" w:rsidRDefault="00A51D8A" w:rsidP="00A51D8A">
            <w:pPr>
              <w:jc w:val="right"/>
              <w:rPr>
                <w:rFonts w:ascii="Arial" w:hAnsi="Arial" w:cs="Arial"/>
                <w:sz w:val="18"/>
                <w:szCs w:val="18"/>
              </w:rPr>
            </w:pPr>
            <w:r>
              <w:rPr>
                <w:rFonts w:ascii="Arial" w:hAnsi="Arial" w:cs="Arial"/>
                <w:sz w:val="18"/>
                <w:szCs w:val="18"/>
              </w:rPr>
              <w:t>98,5</w:t>
            </w:r>
          </w:p>
        </w:tc>
      </w:tr>
      <w:tr w:rsidR="00A51D8A" w:rsidRPr="008F3185" w14:paraId="008B9ECF"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4DEE097B"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0222</w:t>
            </w:r>
          </w:p>
        </w:tc>
        <w:tc>
          <w:tcPr>
            <w:tcW w:w="3543" w:type="dxa"/>
            <w:tcBorders>
              <w:top w:val="single" w:sz="4" w:space="0" w:color="C0C0C0"/>
              <w:left w:val="nil"/>
              <w:bottom w:val="single" w:sz="4" w:space="0" w:color="C0C0C0"/>
              <w:right w:val="nil"/>
            </w:tcBorders>
            <w:shd w:val="clear" w:color="auto" w:fill="auto"/>
            <w:vAlign w:val="center"/>
            <w:hideMark/>
          </w:tcPr>
          <w:p w14:paraId="3FEE9757"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Komunikacijska oprema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F30AE69" w14:textId="77777777" w:rsidR="00A51D8A" w:rsidRPr="008F3185" w:rsidRDefault="00A51D8A" w:rsidP="00A51D8A">
            <w:pPr>
              <w:jc w:val="center"/>
              <w:rPr>
                <w:rFonts w:ascii="Arial" w:hAnsi="Arial" w:cs="Arial"/>
                <w:sz w:val="18"/>
                <w:szCs w:val="18"/>
                <w:lang w:eastAsia="hr-HR"/>
              </w:rPr>
            </w:pPr>
            <w:r w:rsidRPr="008F3185">
              <w:rPr>
                <w:rFonts w:ascii="Arial" w:hAnsi="Arial" w:cs="Arial"/>
                <w:sz w:val="18"/>
                <w:szCs w:val="18"/>
                <w:lang w:eastAsia="hr-HR"/>
              </w:rPr>
              <w:t>025</w:t>
            </w:r>
          </w:p>
        </w:tc>
        <w:tc>
          <w:tcPr>
            <w:tcW w:w="1417" w:type="dxa"/>
            <w:tcBorders>
              <w:top w:val="nil"/>
              <w:left w:val="nil"/>
              <w:bottom w:val="single" w:sz="4" w:space="0" w:color="C0C0C0"/>
              <w:right w:val="single" w:sz="4" w:space="0" w:color="000000"/>
            </w:tcBorders>
            <w:shd w:val="clear" w:color="auto" w:fill="auto"/>
            <w:noWrap/>
            <w:vAlign w:val="center"/>
            <w:hideMark/>
          </w:tcPr>
          <w:p w14:paraId="499FC8C3" w14:textId="77777777" w:rsidR="00A51D8A" w:rsidRDefault="00A51D8A" w:rsidP="00A51D8A">
            <w:pPr>
              <w:jc w:val="right"/>
              <w:rPr>
                <w:rFonts w:ascii="Arial" w:hAnsi="Arial" w:cs="Arial"/>
                <w:sz w:val="18"/>
                <w:szCs w:val="18"/>
              </w:rPr>
            </w:pPr>
            <w:r>
              <w:rPr>
                <w:rFonts w:ascii="Arial" w:hAnsi="Arial" w:cs="Arial"/>
                <w:sz w:val="18"/>
                <w:szCs w:val="18"/>
              </w:rPr>
              <w:t>43.778</w:t>
            </w:r>
          </w:p>
        </w:tc>
        <w:tc>
          <w:tcPr>
            <w:tcW w:w="1560" w:type="dxa"/>
            <w:tcBorders>
              <w:top w:val="nil"/>
              <w:left w:val="nil"/>
              <w:bottom w:val="single" w:sz="4" w:space="0" w:color="C0C0C0"/>
              <w:right w:val="single" w:sz="4" w:space="0" w:color="000000"/>
            </w:tcBorders>
            <w:shd w:val="clear" w:color="auto" w:fill="auto"/>
            <w:noWrap/>
            <w:vAlign w:val="center"/>
            <w:hideMark/>
          </w:tcPr>
          <w:p w14:paraId="11E5B9C8" w14:textId="77777777" w:rsidR="00A51D8A" w:rsidRDefault="00A51D8A" w:rsidP="00A51D8A">
            <w:pPr>
              <w:jc w:val="right"/>
              <w:rPr>
                <w:rFonts w:ascii="Arial" w:hAnsi="Arial" w:cs="Arial"/>
                <w:sz w:val="18"/>
                <w:szCs w:val="18"/>
              </w:rPr>
            </w:pPr>
            <w:r>
              <w:rPr>
                <w:rFonts w:ascii="Arial" w:hAnsi="Arial" w:cs="Arial"/>
                <w:sz w:val="18"/>
                <w:szCs w:val="18"/>
              </w:rPr>
              <w:t>63.078</w:t>
            </w:r>
          </w:p>
        </w:tc>
        <w:tc>
          <w:tcPr>
            <w:tcW w:w="850" w:type="dxa"/>
            <w:tcBorders>
              <w:top w:val="nil"/>
              <w:left w:val="nil"/>
              <w:bottom w:val="single" w:sz="4" w:space="0" w:color="C0C0C0"/>
              <w:right w:val="single" w:sz="4" w:space="0" w:color="auto"/>
            </w:tcBorders>
            <w:shd w:val="clear" w:color="auto" w:fill="auto"/>
            <w:noWrap/>
            <w:vAlign w:val="center"/>
            <w:hideMark/>
          </w:tcPr>
          <w:p w14:paraId="3514F870" w14:textId="77777777" w:rsidR="00A51D8A" w:rsidRDefault="00A51D8A" w:rsidP="00A51D8A">
            <w:pPr>
              <w:jc w:val="right"/>
              <w:rPr>
                <w:rFonts w:ascii="Arial" w:hAnsi="Arial" w:cs="Arial"/>
                <w:sz w:val="18"/>
                <w:szCs w:val="18"/>
              </w:rPr>
            </w:pPr>
            <w:r>
              <w:rPr>
                <w:rFonts w:ascii="Arial" w:hAnsi="Arial" w:cs="Arial"/>
                <w:sz w:val="18"/>
                <w:szCs w:val="18"/>
              </w:rPr>
              <w:t>144,1</w:t>
            </w:r>
          </w:p>
        </w:tc>
      </w:tr>
      <w:tr w:rsidR="008F3185" w:rsidRPr="008F3185" w14:paraId="219C10D8"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07580E92"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0223</w:t>
            </w:r>
          </w:p>
        </w:tc>
        <w:tc>
          <w:tcPr>
            <w:tcW w:w="3543" w:type="dxa"/>
            <w:tcBorders>
              <w:top w:val="single" w:sz="4" w:space="0" w:color="C0C0C0"/>
              <w:left w:val="nil"/>
              <w:bottom w:val="single" w:sz="4" w:space="0" w:color="C0C0C0"/>
              <w:right w:val="nil"/>
            </w:tcBorders>
            <w:shd w:val="clear" w:color="auto" w:fill="auto"/>
            <w:vAlign w:val="center"/>
            <w:hideMark/>
          </w:tcPr>
          <w:p w14:paraId="5833A053"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Oprema za održavanje i zaštitu</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F9A78B7"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026</w:t>
            </w:r>
          </w:p>
        </w:tc>
        <w:tc>
          <w:tcPr>
            <w:tcW w:w="1417" w:type="dxa"/>
            <w:tcBorders>
              <w:top w:val="nil"/>
              <w:left w:val="nil"/>
              <w:bottom w:val="single" w:sz="4" w:space="0" w:color="C0C0C0"/>
              <w:right w:val="single" w:sz="4" w:space="0" w:color="000000"/>
            </w:tcBorders>
            <w:shd w:val="clear" w:color="auto" w:fill="auto"/>
            <w:noWrap/>
            <w:vAlign w:val="center"/>
            <w:hideMark/>
          </w:tcPr>
          <w:p w14:paraId="7415DD7E"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5DF22E3"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C4A1888"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8F3185" w:rsidRPr="008F3185" w14:paraId="437E4312"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7B3EF679"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0224</w:t>
            </w:r>
          </w:p>
        </w:tc>
        <w:tc>
          <w:tcPr>
            <w:tcW w:w="3543" w:type="dxa"/>
            <w:tcBorders>
              <w:top w:val="single" w:sz="4" w:space="0" w:color="C0C0C0"/>
              <w:left w:val="nil"/>
              <w:bottom w:val="single" w:sz="4" w:space="0" w:color="C0C0C0"/>
              <w:right w:val="nil"/>
            </w:tcBorders>
            <w:shd w:val="clear" w:color="auto" w:fill="auto"/>
            <w:vAlign w:val="center"/>
            <w:hideMark/>
          </w:tcPr>
          <w:p w14:paraId="39826F27"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Medicinska i laboratorijska oprema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BEEF3EC"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027</w:t>
            </w:r>
          </w:p>
        </w:tc>
        <w:tc>
          <w:tcPr>
            <w:tcW w:w="1417" w:type="dxa"/>
            <w:tcBorders>
              <w:top w:val="nil"/>
              <w:left w:val="nil"/>
              <w:bottom w:val="single" w:sz="4" w:space="0" w:color="C0C0C0"/>
              <w:right w:val="single" w:sz="4" w:space="0" w:color="000000"/>
            </w:tcBorders>
            <w:shd w:val="clear" w:color="auto" w:fill="auto"/>
            <w:noWrap/>
            <w:vAlign w:val="center"/>
            <w:hideMark/>
          </w:tcPr>
          <w:p w14:paraId="79108CE2"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AF9A660"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670767C"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8F3185" w:rsidRPr="008F3185" w14:paraId="43CD5C61"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5DDFE314"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0225</w:t>
            </w:r>
          </w:p>
        </w:tc>
        <w:tc>
          <w:tcPr>
            <w:tcW w:w="3543" w:type="dxa"/>
            <w:tcBorders>
              <w:top w:val="single" w:sz="4" w:space="0" w:color="C0C0C0"/>
              <w:left w:val="nil"/>
              <w:bottom w:val="single" w:sz="4" w:space="0" w:color="C0C0C0"/>
              <w:right w:val="nil"/>
            </w:tcBorders>
            <w:shd w:val="clear" w:color="auto" w:fill="auto"/>
            <w:vAlign w:val="center"/>
            <w:hideMark/>
          </w:tcPr>
          <w:p w14:paraId="7117526D"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Instrumenti, uređaji i strojevi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6C20979"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028</w:t>
            </w:r>
          </w:p>
        </w:tc>
        <w:tc>
          <w:tcPr>
            <w:tcW w:w="1417" w:type="dxa"/>
            <w:tcBorders>
              <w:top w:val="nil"/>
              <w:left w:val="nil"/>
              <w:bottom w:val="single" w:sz="4" w:space="0" w:color="C0C0C0"/>
              <w:right w:val="single" w:sz="4" w:space="0" w:color="000000"/>
            </w:tcBorders>
            <w:shd w:val="clear" w:color="auto" w:fill="auto"/>
            <w:noWrap/>
            <w:vAlign w:val="center"/>
            <w:hideMark/>
          </w:tcPr>
          <w:p w14:paraId="7CF233C1"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2B87A48"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A381012"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8F3185" w:rsidRPr="008F3185" w14:paraId="6AE2D981"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385DC6E9"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0226</w:t>
            </w:r>
          </w:p>
        </w:tc>
        <w:tc>
          <w:tcPr>
            <w:tcW w:w="3543" w:type="dxa"/>
            <w:tcBorders>
              <w:top w:val="single" w:sz="4" w:space="0" w:color="C0C0C0"/>
              <w:left w:val="nil"/>
              <w:bottom w:val="single" w:sz="4" w:space="0" w:color="C0C0C0"/>
              <w:right w:val="nil"/>
            </w:tcBorders>
            <w:shd w:val="clear" w:color="auto" w:fill="auto"/>
            <w:vAlign w:val="center"/>
            <w:hideMark/>
          </w:tcPr>
          <w:p w14:paraId="00A4B20A"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Sportska i glazbena oprema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94ED17F"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029</w:t>
            </w:r>
          </w:p>
        </w:tc>
        <w:tc>
          <w:tcPr>
            <w:tcW w:w="1417" w:type="dxa"/>
            <w:tcBorders>
              <w:top w:val="nil"/>
              <w:left w:val="nil"/>
              <w:bottom w:val="single" w:sz="4" w:space="0" w:color="C0C0C0"/>
              <w:right w:val="single" w:sz="4" w:space="0" w:color="000000"/>
            </w:tcBorders>
            <w:shd w:val="clear" w:color="auto" w:fill="auto"/>
            <w:noWrap/>
            <w:vAlign w:val="center"/>
            <w:hideMark/>
          </w:tcPr>
          <w:p w14:paraId="6FC7C0E3"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D3FC245"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20CAA01"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8F3185" w:rsidRPr="008F3185" w14:paraId="635967DC"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1BBF0E7F"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0227</w:t>
            </w:r>
          </w:p>
        </w:tc>
        <w:tc>
          <w:tcPr>
            <w:tcW w:w="3543" w:type="dxa"/>
            <w:tcBorders>
              <w:top w:val="single" w:sz="4" w:space="0" w:color="C0C0C0"/>
              <w:left w:val="nil"/>
              <w:bottom w:val="single" w:sz="4" w:space="0" w:color="C0C0C0"/>
              <w:right w:val="nil"/>
            </w:tcBorders>
            <w:shd w:val="clear" w:color="auto" w:fill="auto"/>
            <w:vAlign w:val="center"/>
            <w:hideMark/>
          </w:tcPr>
          <w:p w14:paraId="0B9BCF85"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Uređaji, strojevi i oprema za ostale namjene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374C953"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030</w:t>
            </w:r>
          </w:p>
        </w:tc>
        <w:tc>
          <w:tcPr>
            <w:tcW w:w="1417" w:type="dxa"/>
            <w:tcBorders>
              <w:top w:val="nil"/>
              <w:left w:val="nil"/>
              <w:bottom w:val="single" w:sz="4" w:space="0" w:color="C0C0C0"/>
              <w:right w:val="single" w:sz="4" w:space="0" w:color="000000"/>
            </w:tcBorders>
            <w:shd w:val="clear" w:color="auto" w:fill="auto"/>
            <w:noWrap/>
            <w:vAlign w:val="center"/>
            <w:hideMark/>
          </w:tcPr>
          <w:p w14:paraId="625C7534"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0093611"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C6BEC69"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8F3185" w:rsidRPr="008F3185" w14:paraId="0F12BFFF"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77F25C74"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023</w:t>
            </w:r>
          </w:p>
        </w:tc>
        <w:tc>
          <w:tcPr>
            <w:tcW w:w="3543" w:type="dxa"/>
            <w:tcBorders>
              <w:top w:val="single" w:sz="4" w:space="0" w:color="C0C0C0"/>
              <w:left w:val="nil"/>
              <w:bottom w:val="single" w:sz="4" w:space="0" w:color="C0C0C0"/>
              <w:right w:val="nil"/>
            </w:tcBorders>
            <w:shd w:val="clear" w:color="auto" w:fill="auto"/>
            <w:vAlign w:val="center"/>
            <w:hideMark/>
          </w:tcPr>
          <w:p w14:paraId="27D1BFCF"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Prijevozna sredstva (AOP 032+033)</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4B830CE"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031</w:t>
            </w:r>
          </w:p>
        </w:tc>
        <w:tc>
          <w:tcPr>
            <w:tcW w:w="1417" w:type="dxa"/>
            <w:tcBorders>
              <w:top w:val="nil"/>
              <w:left w:val="nil"/>
              <w:bottom w:val="single" w:sz="4" w:space="0" w:color="C0C0C0"/>
              <w:right w:val="single" w:sz="4" w:space="0" w:color="000000"/>
            </w:tcBorders>
            <w:shd w:val="pct25" w:color="C0C0C0" w:fill="auto"/>
            <w:noWrap/>
            <w:vAlign w:val="center"/>
            <w:hideMark/>
          </w:tcPr>
          <w:p w14:paraId="1935290D"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2774A5E0"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10C4729"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8F3185" w:rsidRPr="008F3185" w14:paraId="3EC5EDD3"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5D5C53C8"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0231</w:t>
            </w:r>
          </w:p>
        </w:tc>
        <w:tc>
          <w:tcPr>
            <w:tcW w:w="3543" w:type="dxa"/>
            <w:tcBorders>
              <w:top w:val="single" w:sz="4" w:space="0" w:color="C0C0C0"/>
              <w:left w:val="nil"/>
              <w:bottom w:val="single" w:sz="4" w:space="0" w:color="C0C0C0"/>
              <w:right w:val="nil"/>
            </w:tcBorders>
            <w:shd w:val="clear" w:color="auto" w:fill="auto"/>
            <w:vAlign w:val="center"/>
            <w:hideMark/>
          </w:tcPr>
          <w:p w14:paraId="3A06F7B3"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Prijevozna sredstva u cestovnom prometu</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85951EA"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032</w:t>
            </w:r>
          </w:p>
        </w:tc>
        <w:tc>
          <w:tcPr>
            <w:tcW w:w="1417" w:type="dxa"/>
            <w:tcBorders>
              <w:top w:val="nil"/>
              <w:left w:val="nil"/>
              <w:bottom w:val="single" w:sz="4" w:space="0" w:color="C0C0C0"/>
              <w:right w:val="single" w:sz="4" w:space="0" w:color="000000"/>
            </w:tcBorders>
            <w:shd w:val="clear" w:color="auto" w:fill="auto"/>
            <w:noWrap/>
            <w:vAlign w:val="center"/>
            <w:hideMark/>
          </w:tcPr>
          <w:p w14:paraId="55A84736"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3C0CE37"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6B3E788"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8F3185" w:rsidRPr="008F3185" w14:paraId="13631E7B"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4A4191F1"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0232</w:t>
            </w:r>
          </w:p>
        </w:tc>
        <w:tc>
          <w:tcPr>
            <w:tcW w:w="3543" w:type="dxa"/>
            <w:tcBorders>
              <w:top w:val="single" w:sz="4" w:space="0" w:color="C0C0C0"/>
              <w:left w:val="nil"/>
              <w:bottom w:val="single" w:sz="4" w:space="0" w:color="C0C0C0"/>
              <w:right w:val="nil"/>
            </w:tcBorders>
            <w:shd w:val="clear" w:color="auto" w:fill="auto"/>
            <w:vAlign w:val="center"/>
            <w:hideMark/>
          </w:tcPr>
          <w:p w14:paraId="50889FAB"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Ostala prijevozna sredstva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4624A26"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033</w:t>
            </w:r>
          </w:p>
        </w:tc>
        <w:tc>
          <w:tcPr>
            <w:tcW w:w="1417" w:type="dxa"/>
            <w:tcBorders>
              <w:top w:val="nil"/>
              <w:left w:val="nil"/>
              <w:bottom w:val="single" w:sz="4" w:space="0" w:color="C0C0C0"/>
              <w:right w:val="single" w:sz="4" w:space="0" w:color="000000"/>
            </w:tcBorders>
            <w:shd w:val="clear" w:color="auto" w:fill="auto"/>
            <w:noWrap/>
            <w:vAlign w:val="center"/>
            <w:hideMark/>
          </w:tcPr>
          <w:p w14:paraId="69C36447"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7EAD4C8"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6F1C017"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8F3185" w:rsidRPr="008F3185" w14:paraId="27CA2C7D" w14:textId="77777777" w:rsidTr="008F3185">
        <w:trPr>
          <w:trHeight w:val="285"/>
        </w:trPr>
        <w:tc>
          <w:tcPr>
            <w:tcW w:w="998" w:type="dxa"/>
            <w:gridSpan w:val="2"/>
            <w:tcBorders>
              <w:top w:val="nil"/>
              <w:left w:val="single" w:sz="4" w:space="0" w:color="auto"/>
              <w:bottom w:val="single" w:sz="4" w:space="0" w:color="C0C0C0"/>
              <w:right w:val="single" w:sz="4" w:space="0" w:color="auto"/>
            </w:tcBorders>
            <w:shd w:val="clear" w:color="auto" w:fill="auto"/>
            <w:noWrap/>
            <w:vAlign w:val="center"/>
            <w:hideMark/>
          </w:tcPr>
          <w:p w14:paraId="5C950C47"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024</w:t>
            </w:r>
          </w:p>
        </w:tc>
        <w:tc>
          <w:tcPr>
            <w:tcW w:w="3543" w:type="dxa"/>
            <w:tcBorders>
              <w:top w:val="single" w:sz="4" w:space="0" w:color="C0C0C0"/>
              <w:left w:val="nil"/>
              <w:bottom w:val="single" w:sz="4" w:space="0" w:color="C0C0C0"/>
              <w:right w:val="nil"/>
            </w:tcBorders>
            <w:shd w:val="clear" w:color="auto" w:fill="auto"/>
            <w:vAlign w:val="center"/>
            <w:hideMark/>
          </w:tcPr>
          <w:p w14:paraId="5D04F774" w14:textId="77777777" w:rsidR="008F3185" w:rsidRPr="008F3185" w:rsidRDefault="008F3185" w:rsidP="008F3185">
            <w:pPr>
              <w:rPr>
                <w:rFonts w:ascii="Arial" w:hAnsi="Arial" w:cs="Arial"/>
                <w:sz w:val="18"/>
                <w:szCs w:val="18"/>
                <w:lang w:eastAsia="hr-HR"/>
              </w:rPr>
            </w:pPr>
            <w:r w:rsidRPr="008F3185">
              <w:rPr>
                <w:rFonts w:ascii="Arial" w:hAnsi="Arial" w:cs="Arial"/>
                <w:sz w:val="18"/>
                <w:szCs w:val="18"/>
                <w:lang w:eastAsia="hr-HR"/>
              </w:rPr>
              <w:t>Knjige, umjetnička djela i ostale izložbene vrijednosti (AOP 035 do 038)</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295FA0E" w14:textId="77777777" w:rsidR="008F3185" w:rsidRPr="008F3185" w:rsidRDefault="008F3185" w:rsidP="008F3185">
            <w:pPr>
              <w:jc w:val="center"/>
              <w:rPr>
                <w:rFonts w:ascii="Arial" w:hAnsi="Arial" w:cs="Arial"/>
                <w:sz w:val="18"/>
                <w:szCs w:val="18"/>
                <w:lang w:eastAsia="hr-HR"/>
              </w:rPr>
            </w:pPr>
            <w:r w:rsidRPr="008F3185">
              <w:rPr>
                <w:rFonts w:ascii="Arial" w:hAnsi="Arial" w:cs="Arial"/>
                <w:sz w:val="18"/>
                <w:szCs w:val="18"/>
                <w:lang w:eastAsia="hr-HR"/>
              </w:rPr>
              <w:t>034</w:t>
            </w:r>
          </w:p>
        </w:tc>
        <w:tc>
          <w:tcPr>
            <w:tcW w:w="1417" w:type="dxa"/>
            <w:tcBorders>
              <w:top w:val="nil"/>
              <w:left w:val="nil"/>
              <w:bottom w:val="single" w:sz="4" w:space="0" w:color="C0C0C0"/>
              <w:right w:val="single" w:sz="4" w:space="0" w:color="000000"/>
            </w:tcBorders>
            <w:shd w:val="pct25" w:color="C0C0C0" w:fill="auto"/>
            <w:noWrap/>
            <w:vAlign w:val="center"/>
            <w:hideMark/>
          </w:tcPr>
          <w:p w14:paraId="6EA6A78D"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0A76BC78" w14:textId="77777777" w:rsidR="008F3185" w:rsidRPr="008F3185" w:rsidRDefault="008F3185" w:rsidP="008F3185">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828FEF8" w14:textId="77777777" w:rsidR="008F3185" w:rsidRPr="008F3185" w:rsidRDefault="008F3185" w:rsidP="008F3185">
            <w:pPr>
              <w:jc w:val="right"/>
              <w:rPr>
                <w:rFonts w:ascii="Arial" w:hAnsi="Arial" w:cs="Arial"/>
                <w:sz w:val="18"/>
                <w:szCs w:val="18"/>
                <w:lang w:eastAsia="hr-HR"/>
              </w:rPr>
            </w:pPr>
            <w:r w:rsidRPr="008F3185">
              <w:rPr>
                <w:rFonts w:ascii="Arial" w:hAnsi="Arial" w:cs="Arial"/>
                <w:sz w:val="18"/>
                <w:szCs w:val="18"/>
                <w:lang w:eastAsia="hr-HR"/>
              </w:rPr>
              <w:t>-</w:t>
            </w:r>
          </w:p>
        </w:tc>
      </w:tr>
    </w:tbl>
    <w:p w14:paraId="12197A53" w14:textId="77777777" w:rsidR="00834B93" w:rsidRPr="001A17CB" w:rsidRDefault="00834B93" w:rsidP="006E7650">
      <w:pPr>
        <w:rPr>
          <w:rFonts w:ascii="Arial" w:hAnsi="Arial" w:cs="Arial"/>
          <w:sz w:val="18"/>
          <w:szCs w:val="18"/>
          <w:lang w:eastAsia="en-GB"/>
        </w:rPr>
        <w:sectPr w:rsidR="00834B93" w:rsidRPr="001A17CB" w:rsidSect="00BD6F65">
          <w:headerReference w:type="first" r:id="rId29"/>
          <w:pgSz w:w="11907" w:h="16840" w:code="9"/>
          <w:pgMar w:top="1418" w:right="1134" w:bottom="1588" w:left="1418" w:header="794" w:footer="964" w:gutter="0"/>
          <w:cols w:space="720"/>
          <w:noEndnote/>
          <w:titlePg/>
          <w:docGrid w:linePitch="326"/>
        </w:sectPr>
      </w:pPr>
    </w:p>
    <w:p w14:paraId="76767D7E" w14:textId="77777777" w:rsidR="00834B93" w:rsidRDefault="00834B93" w:rsidP="00E17294">
      <w:pPr>
        <w:rPr>
          <w:rFonts w:ascii="Arial" w:hAnsi="Arial" w:cs="Arial"/>
          <w:sz w:val="18"/>
          <w:szCs w:val="18"/>
          <w:lang w:eastAsia="en-GB"/>
        </w:rPr>
      </w:pPr>
    </w:p>
    <w:p w14:paraId="3AB94595" w14:textId="77777777" w:rsidR="008F3185" w:rsidRDefault="008F3185" w:rsidP="00E17294">
      <w:pPr>
        <w:rPr>
          <w:rFonts w:ascii="Arial" w:hAnsi="Arial" w:cs="Arial"/>
          <w:sz w:val="18"/>
          <w:szCs w:val="18"/>
          <w:lang w:eastAsia="en-GB"/>
        </w:rPr>
      </w:pPr>
    </w:p>
    <w:tbl>
      <w:tblPr>
        <w:tblW w:w="9219" w:type="dxa"/>
        <w:tblInd w:w="103" w:type="dxa"/>
        <w:tblLook w:val="04A0" w:firstRow="1" w:lastRow="0" w:firstColumn="1" w:lastColumn="0" w:noHBand="0" w:noVBand="1"/>
      </w:tblPr>
      <w:tblGrid>
        <w:gridCol w:w="617"/>
        <w:gridCol w:w="3924"/>
        <w:gridCol w:w="851"/>
        <w:gridCol w:w="1417"/>
        <w:gridCol w:w="1560"/>
        <w:gridCol w:w="850"/>
      </w:tblGrid>
      <w:tr w:rsidR="00DC4664" w:rsidRPr="008F3185" w14:paraId="4C344658" w14:textId="77777777" w:rsidTr="00DC4664">
        <w:trPr>
          <w:trHeight w:val="285"/>
        </w:trPr>
        <w:tc>
          <w:tcPr>
            <w:tcW w:w="617"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70AF33E0"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0241</w:t>
            </w:r>
          </w:p>
        </w:tc>
        <w:tc>
          <w:tcPr>
            <w:tcW w:w="3924" w:type="dxa"/>
            <w:tcBorders>
              <w:top w:val="single" w:sz="4" w:space="0" w:color="C0C0C0"/>
              <w:left w:val="nil"/>
              <w:bottom w:val="single" w:sz="4" w:space="0" w:color="C0C0C0"/>
              <w:right w:val="nil"/>
            </w:tcBorders>
            <w:shd w:val="clear" w:color="auto" w:fill="auto"/>
            <w:vAlign w:val="center"/>
            <w:hideMark/>
          </w:tcPr>
          <w:p w14:paraId="0C6614E9"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Knjige u knjižnicama</w:t>
            </w:r>
          </w:p>
        </w:tc>
        <w:tc>
          <w:tcPr>
            <w:tcW w:w="851"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433CDDED" w14:textId="77777777" w:rsidR="00DC4664" w:rsidRPr="008F3185" w:rsidRDefault="00DC4664" w:rsidP="008F3185">
            <w:pPr>
              <w:jc w:val="center"/>
              <w:rPr>
                <w:rFonts w:ascii="Arial" w:hAnsi="Arial" w:cs="Arial"/>
                <w:sz w:val="18"/>
                <w:szCs w:val="18"/>
                <w:lang w:eastAsia="hr-HR"/>
              </w:rPr>
            </w:pPr>
            <w:r w:rsidRPr="008F3185">
              <w:rPr>
                <w:rFonts w:ascii="Arial" w:hAnsi="Arial" w:cs="Arial"/>
                <w:sz w:val="18"/>
                <w:szCs w:val="18"/>
                <w:lang w:eastAsia="hr-HR"/>
              </w:rPr>
              <w:t>035</w:t>
            </w:r>
          </w:p>
        </w:tc>
        <w:tc>
          <w:tcPr>
            <w:tcW w:w="1417" w:type="dxa"/>
            <w:tcBorders>
              <w:top w:val="single" w:sz="4" w:space="0" w:color="C0C0C0"/>
              <w:left w:val="nil"/>
              <w:bottom w:val="single" w:sz="4" w:space="0" w:color="C0C0C0"/>
              <w:right w:val="single" w:sz="4" w:space="0" w:color="000000"/>
            </w:tcBorders>
            <w:shd w:val="clear" w:color="auto" w:fill="auto"/>
            <w:noWrap/>
            <w:vAlign w:val="center"/>
            <w:hideMark/>
          </w:tcPr>
          <w:p w14:paraId="111A982E"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single" w:sz="4" w:space="0" w:color="C0C0C0"/>
              <w:left w:val="nil"/>
              <w:bottom w:val="single" w:sz="4" w:space="0" w:color="C0C0C0"/>
              <w:right w:val="single" w:sz="4" w:space="0" w:color="000000"/>
            </w:tcBorders>
            <w:shd w:val="clear" w:color="auto" w:fill="auto"/>
            <w:noWrap/>
            <w:vAlign w:val="center"/>
            <w:hideMark/>
          </w:tcPr>
          <w:p w14:paraId="444CD056"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single" w:sz="4" w:space="0" w:color="C0C0C0"/>
              <w:left w:val="nil"/>
              <w:bottom w:val="single" w:sz="4" w:space="0" w:color="C0C0C0"/>
              <w:right w:val="single" w:sz="4" w:space="0" w:color="auto"/>
            </w:tcBorders>
            <w:shd w:val="clear" w:color="auto" w:fill="auto"/>
            <w:noWrap/>
            <w:vAlign w:val="center"/>
            <w:hideMark/>
          </w:tcPr>
          <w:p w14:paraId="51E152DA" w14:textId="77777777" w:rsidR="00DC4664" w:rsidRPr="008F3185" w:rsidRDefault="00DC4664"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DC4664" w:rsidRPr="008F3185" w14:paraId="31041511"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C7B6CF2"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0242</w:t>
            </w:r>
          </w:p>
        </w:tc>
        <w:tc>
          <w:tcPr>
            <w:tcW w:w="3924" w:type="dxa"/>
            <w:tcBorders>
              <w:top w:val="single" w:sz="4" w:space="0" w:color="C0C0C0"/>
              <w:left w:val="nil"/>
              <w:bottom w:val="single" w:sz="4" w:space="0" w:color="C0C0C0"/>
              <w:right w:val="nil"/>
            </w:tcBorders>
            <w:shd w:val="clear" w:color="auto" w:fill="auto"/>
            <w:vAlign w:val="center"/>
            <w:hideMark/>
          </w:tcPr>
          <w:p w14:paraId="760F449F"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Umjetnička djela (izložena u galerijama, muzejima i slično)</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2C87741" w14:textId="77777777" w:rsidR="00DC4664" w:rsidRPr="008F3185" w:rsidRDefault="00DC4664" w:rsidP="008F3185">
            <w:pPr>
              <w:jc w:val="center"/>
              <w:rPr>
                <w:rFonts w:ascii="Arial" w:hAnsi="Arial" w:cs="Arial"/>
                <w:sz w:val="18"/>
                <w:szCs w:val="18"/>
                <w:lang w:eastAsia="hr-HR"/>
              </w:rPr>
            </w:pPr>
            <w:r w:rsidRPr="008F3185">
              <w:rPr>
                <w:rFonts w:ascii="Arial" w:hAnsi="Arial" w:cs="Arial"/>
                <w:sz w:val="18"/>
                <w:szCs w:val="18"/>
                <w:lang w:eastAsia="hr-HR"/>
              </w:rPr>
              <w:t>036</w:t>
            </w:r>
          </w:p>
        </w:tc>
        <w:tc>
          <w:tcPr>
            <w:tcW w:w="1417" w:type="dxa"/>
            <w:tcBorders>
              <w:top w:val="nil"/>
              <w:left w:val="nil"/>
              <w:bottom w:val="single" w:sz="4" w:space="0" w:color="C0C0C0"/>
              <w:right w:val="single" w:sz="4" w:space="0" w:color="000000"/>
            </w:tcBorders>
            <w:shd w:val="clear" w:color="auto" w:fill="auto"/>
            <w:noWrap/>
            <w:vAlign w:val="center"/>
            <w:hideMark/>
          </w:tcPr>
          <w:p w14:paraId="1F93DD3F"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69B6B32"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36BFE36" w14:textId="77777777" w:rsidR="00DC4664" w:rsidRPr="008F3185" w:rsidRDefault="00DC4664"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DC4664" w:rsidRPr="008F3185" w14:paraId="0ECAC974"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4A8F08A"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0243</w:t>
            </w:r>
          </w:p>
        </w:tc>
        <w:tc>
          <w:tcPr>
            <w:tcW w:w="3924" w:type="dxa"/>
            <w:tcBorders>
              <w:top w:val="single" w:sz="4" w:space="0" w:color="C0C0C0"/>
              <w:left w:val="nil"/>
              <w:bottom w:val="single" w:sz="4" w:space="0" w:color="C0C0C0"/>
              <w:right w:val="nil"/>
            </w:tcBorders>
            <w:shd w:val="clear" w:color="auto" w:fill="auto"/>
            <w:vAlign w:val="center"/>
            <w:hideMark/>
          </w:tcPr>
          <w:p w14:paraId="60209CEC"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Muzejski izlošci i predmeti prirodnih rijetkosti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E30EBD0" w14:textId="77777777" w:rsidR="00DC4664" w:rsidRPr="008F3185" w:rsidRDefault="00DC4664" w:rsidP="008F3185">
            <w:pPr>
              <w:jc w:val="center"/>
              <w:rPr>
                <w:rFonts w:ascii="Arial" w:hAnsi="Arial" w:cs="Arial"/>
                <w:sz w:val="18"/>
                <w:szCs w:val="18"/>
                <w:lang w:eastAsia="hr-HR"/>
              </w:rPr>
            </w:pPr>
            <w:r w:rsidRPr="008F3185">
              <w:rPr>
                <w:rFonts w:ascii="Arial" w:hAnsi="Arial" w:cs="Arial"/>
                <w:sz w:val="18"/>
                <w:szCs w:val="18"/>
                <w:lang w:eastAsia="hr-HR"/>
              </w:rPr>
              <w:t>037</w:t>
            </w:r>
          </w:p>
        </w:tc>
        <w:tc>
          <w:tcPr>
            <w:tcW w:w="1417" w:type="dxa"/>
            <w:tcBorders>
              <w:top w:val="nil"/>
              <w:left w:val="nil"/>
              <w:bottom w:val="single" w:sz="4" w:space="0" w:color="C0C0C0"/>
              <w:right w:val="single" w:sz="4" w:space="0" w:color="000000"/>
            </w:tcBorders>
            <w:shd w:val="clear" w:color="auto" w:fill="auto"/>
            <w:noWrap/>
            <w:vAlign w:val="center"/>
            <w:hideMark/>
          </w:tcPr>
          <w:p w14:paraId="15D381DA"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E294243"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FDFFBC7" w14:textId="77777777" w:rsidR="00DC4664" w:rsidRPr="008F3185" w:rsidRDefault="00DC4664"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DC4664" w:rsidRPr="008F3185" w14:paraId="7AC03B57"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49F178C"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0244</w:t>
            </w:r>
          </w:p>
        </w:tc>
        <w:tc>
          <w:tcPr>
            <w:tcW w:w="3924" w:type="dxa"/>
            <w:tcBorders>
              <w:top w:val="single" w:sz="4" w:space="0" w:color="C0C0C0"/>
              <w:left w:val="nil"/>
              <w:bottom w:val="single" w:sz="4" w:space="0" w:color="C0C0C0"/>
              <w:right w:val="nil"/>
            </w:tcBorders>
            <w:shd w:val="clear" w:color="auto" w:fill="auto"/>
            <w:vAlign w:val="center"/>
            <w:hideMark/>
          </w:tcPr>
          <w:p w14:paraId="36571660"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Ostale nespomenute izložbene vrijednosti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6022369" w14:textId="77777777" w:rsidR="00DC4664" w:rsidRPr="008F3185" w:rsidRDefault="00DC4664" w:rsidP="008F3185">
            <w:pPr>
              <w:jc w:val="center"/>
              <w:rPr>
                <w:rFonts w:ascii="Arial" w:hAnsi="Arial" w:cs="Arial"/>
                <w:sz w:val="18"/>
                <w:szCs w:val="18"/>
                <w:lang w:eastAsia="hr-HR"/>
              </w:rPr>
            </w:pPr>
            <w:r w:rsidRPr="008F3185">
              <w:rPr>
                <w:rFonts w:ascii="Arial" w:hAnsi="Arial" w:cs="Arial"/>
                <w:sz w:val="18"/>
                <w:szCs w:val="18"/>
                <w:lang w:eastAsia="hr-HR"/>
              </w:rPr>
              <w:t>038</w:t>
            </w:r>
          </w:p>
        </w:tc>
        <w:tc>
          <w:tcPr>
            <w:tcW w:w="1417" w:type="dxa"/>
            <w:tcBorders>
              <w:top w:val="nil"/>
              <w:left w:val="nil"/>
              <w:bottom w:val="single" w:sz="4" w:space="0" w:color="C0C0C0"/>
              <w:right w:val="single" w:sz="4" w:space="0" w:color="000000"/>
            </w:tcBorders>
            <w:shd w:val="clear" w:color="auto" w:fill="auto"/>
            <w:noWrap/>
            <w:vAlign w:val="center"/>
            <w:hideMark/>
          </w:tcPr>
          <w:p w14:paraId="5B15585F"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CEC1D8F"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936EA1D" w14:textId="77777777" w:rsidR="00DC4664" w:rsidRPr="008F3185" w:rsidRDefault="00DC4664"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DC4664" w:rsidRPr="008F3185" w14:paraId="58F62E1C"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BB16C85"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025</w:t>
            </w:r>
          </w:p>
        </w:tc>
        <w:tc>
          <w:tcPr>
            <w:tcW w:w="3924" w:type="dxa"/>
            <w:tcBorders>
              <w:top w:val="single" w:sz="4" w:space="0" w:color="C0C0C0"/>
              <w:left w:val="nil"/>
              <w:bottom w:val="single" w:sz="4" w:space="0" w:color="C0C0C0"/>
              <w:right w:val="nil"/>
            </w:tcBorders>
            <w:shd w:val="clear" w:color="auto" w:fill="auto"/>
            <w:vAlign w:val="center"/>
            <w:hideMark/>
          </w:tcPr>
          <w:p w14:paraId="209D0428"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Višegodišnji nasadi i osnovno stado (AOP 040+041)</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2B54434" w14:textId="77777777" w:rsidR="00DC4664" w:rsidRPr="008F3185" w:rsidRDefault="00DC4664" w:rsidP="008F3185">
            <w:pPr>
              <w:jc w:val="center"/>
              <w:rPr>
                <w:rFonts w:ascii="Arial" w:hAnsi="Arial" w:cs="Arial"/>
                <w:sz w:val="18"/>
                <w:szCs w:val="18"/>
                <w:lang w:eastAsia="hr-HR"/>
              </w:rPr>
            </w:pPr>
            <w:r w:rsidRPr="008F3185">
              <w:rPr>
                <w:rFonts w:ascii="Arial" w:hAnsi="Arial" w:cs="Arial"/>
                <w:sz w:val="18"/>
                <w:szCs w:val="18"/>
                <w:lang w:eastAsia="hr-HR"/>
              </w:rPr>
              <w:t>039</w:t>
            </w:r>
          </w:p>
        </w:tc>
        <w:tc>
          <w:tcPr>
            <w:tcW w:w="1417" w:type="dxa"/>
            <w:tcBorders>
              <w:top w:val="nil"/>
              <w:left w:val="nil"/>
              <w:bottom w:val="single" w:sz="4" w:space="0" w:color="C0C0C0"/>
              <w:right w:val="single" w:sz="4" w:space="0" w:color="000000"/>
            </w:tcBorders>
            <w:shd w:val="pct25" w:color="C0C0C0" w:fill="auto"/>
            <w:noWrap/>
            <w:vAlign w:val="center"/>
            <w:hideMark/>
          </w:tcPr>
          <w:p w14:paraId="3F065848"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71759061"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630CB5B" w14:textId="77777777" w:rsidR="00DC4664" w:rsidRPr="008F3185" w:rsidRDefault="00DC4664"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DC4664" w:rsidRPr="008F3185" w14:paraId="7EFB9ECA"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753D005"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0251</w:t>
            </w:r>
          </w:p>
        </w:tc>
        <w:tc>
          <w:tcPr>
            <w:tcW w:w="3924" w:type="dxa"/>
            <w:tcBorders>
              <w:top w:val="single" w:sz="4" w:space="0" w:color="C0C0C0"/>
              <w:left w:val="nil"/>
              <w:bottom w:val="single" w:sz="4" w:space="0" w:color="C0C0C0"/>
              <w:right w:val="nil"/>
            </w:tcBorders>
            <w:shd w:val="clear" w:color="auto" w:fill="auto"/>
            <w:vAlign w:val="center"/>
            <w:hideMark/>
          </w:tcPr>
          <w:p w14:paraId="65604693"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Višegodišnji nasadi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98071DC" w14:textId="77777777" w:rsidR="00DC4664" w:rsidRPr="008F3185" w:rsidRDefault="00DC4664" w:rsidP="008F3185">
            <w:pPr>
              <w:jc w:val="center"/>
              <w:rPr>
                <w:rFonts w:ascii="Arial" w:hAnsi="Arial" w:cs="Arial"/>
                <w:sz w:val="18"/>
                <w:szCs w:val="18"/>
                <w:lang w:eastAsia="hr-HR"/>
              </w:rPr>
            </w:pPr>
            <w:r w:rsidRPr="008F3185">
              <w:rPr>
                <w:rFonts w:ascii="Arial" w:hAnsi="Arial" w:cs="Arial"/>
                <w:sz w:val="18"/>
                <w:szCs w:val="18"/>
                <w:lang w:eastAsia="hr-HR"/>
              </w:rPr>
              <w:t>040</w:t>
            </w:r>
          </w:p>
        </w:tc>
        <w:tc>
          <w:tcPr>
            <w:tcW w:w="1417" w:type="dxa"/>
            <w:tcBorders>
              <w:top w:val="nil"/>
              <w:left w:val="nil"/>
              <w:bottom w:val="single" w:sz="4" w:space="0" w:color="C0C0C0"/>
              <w:right w:val="single" w:sz="4" w:space="0" w:color="000000"/>
            </w:tcBorders>
            <w:shd w:val="clear" w:color="auto" w:fill="auto"/>
            <w:noWrap/>
            <w:vAlign w:val="center"/>
            <w:hideMark/>
          </w:tcPr>
          <w:p w14:paraId="0F9CD373"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E68A40B"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F69F57D" w14:textId="77777777" w:rsidR="00DC4664" w:rsidRPr="008F3185" w:rsidRDefault="00DC4664"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DC4664" w:rsidRPr="008F3185" w14:paraId="34EC41E4"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607982E"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0252</w:t>
            </w:r>
          </w:p>
        </w:tc>
        <w:tc>
          <w:tcPr>
            <w:tcW w:w="3924" w:type="dxa"/>
            <w:tcBorders>
              <w:top w:val="single" w:sz="4" w:space="0" w:color="C0C0C0"/>
              <w:left w:val="nil"/>
              <w:bottom w:val="single" w:sz="4" w:space="0" w:color="C0C0C0"/>
              <w:right w:val="nil"/>
            </w:tcBorders>
            <w:shd w:val="clear" w:color="auto" w:fill="auto"/>
            <w:vAlign w:val="center"/>
            <w:hideMark/>
          </w:tcPr>
          <w:p w14:paraId="3C65ECA9" w14:textId="77777777" w:rsidR="00DC4664" w:rsidRPr="008F3185" w:rsidRDefault="00DC4664" w:rsidP="008F3185">
            <w:pPr>
              <w:rPr>
                <w:rFonts w:ascii="Arial" w:hAnsi="Arial" w:cs="Arial"/>
                <w:sz w:val="18"/>
                <w:szCs w:val="18"/>
                <w:lang w:eastAsia="hr-HR"/>
              </w:rPr>
            </w:pPr>
            <w:r w:rsidRPr="008F3185">
              <w:rPr>
                <w:rFonts w:ascii="Arial" w:hAnsi="Arial" w:cs="Arial"/>
                <w:sz w:val="18"/>
                <w:szCs w:val="18"/>
                <w:lang w:eastAsia="hr-HR"/>
              </w:rPr>
              <w:t>Osnovno stado</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D34E1F8" w14:textId="77777777" w:rsidR="00DC4664" w:rsidRPr="008F3185" w:rsidRDefault="00DC4664" w:rsidP="008F3185">
            <w:pPr>
              <w:jc w:val="center"/>
              <w:rPr>
                <w:rFonts w:ascii="Arial" w:hAnsi="Arial" w:cs="Arial"/>
                <w:sz w:val="18"/>
                <w:szCs w:val="18"/>
                <w:lang w:eastAsia="hr-HR"/>
              </w:rPr>
            </w:pPr>
            <w:r w:rsidRPr="008F3185">
              <w:rPr>
                <w:rFonts w:ascii="Arial" w:hAnsi="Arial" w:cs="Arial"/>
                <w:sz w:val="18"/>
                <w:szCs w:val="18"/>
                <w:lang w:eastAsia="hr-HR"/>
              </w:rPr>
              <w:t>041</w:t>
            </w:r>
          </w:p>
        </w:tc>
        <w:tc>
          <w:tcPr>
            <w:tcW w:w="1417" w:type="dxa"/>
            <w:tcBorders>
              <w:top w:val="nil"/>
              <w:left w:val="nil"/>
              <w:bottom w:val="single" w:sz="4" w:space="0" w:color="C0C0C0"/>
              <w:right w:val="single" w:sz="4" w:space="0" w:color="000000"/>
            </w:tcBorders>
            <w:shd w:val="clear" w:color="auto" w:fill="auto"/>
            <w:noWrap/>
            <w:vAlign w:val="center"/>
            <w:hideMark/>
          </w:tcPr>
          <w:p w14:paraId="60CDA103"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BA6D997"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AF6461A" w14:textId="77777777" w:rsidR="00DC4664" w:rsidRPr="008F3185" w:rsidRDefault="00DC4664" w:rsidP="008F3185">
            <w:pPr>
              <w:jc w:val="right"/>
              <w:rPr>
                <w:rFonts w:ascii="Arial" w:hAnsi="Arial" w:cs="Arial"/>
                <w:sz w:val="18"/>
                <w:szCs w:val="18"/>
                <w:lang w:eastAsia="hr-HR"/>
              </w:rPr>
            </w:pPr>
            <w:r w:rsidRPr="008F3185">
              <w:rPr>
                <w:rFonts w:ascii="Arial" w:hAnsi="Arial" w:cs="Arial"/>
                <w:sz w:val="18"/>
                <w:szCs w:val="18"/>
                <w:lang w:eastAsia="hr-HR"/>
              </w:rPr>
              <w:t>-</w:t>
            </w:r>
          </w:p>
        </w:tc>
      </w:tr>
      <w:tr w:rsidR="00A51D8A" w:rsidRPr="008F3185" w14:paraId="0DEC7D74"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6A897A0"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026</w:t>
            </w:r>
          </w:p>
        </w:tc>
        <w:tc>
          <w:tcPr>
            <w:tcW w:w="3924" w:type="dxa"/>
            <w:tcBorders>
              <w:top w:val="single" w:sz="4" w:space="0" w:color="C0C0C0"/>
              <w:left w:val="nil"/>
              <w:bottom w:val="single" w:sz="4" w:space="0" w:color="C0C0C0"/>
              <w:right w:val="nil"/>
            </w:tcBorders>
            <w:shd w:val="clear" w:color="auto" w:fill="auto"/>
            <w:vAlign w:val="center"/>
            <w:hideMark/>
          </w:tcPr>
          <w:p w14:paraId="6CCDC01F"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Nematerijalna proizvedena imovina (AOP 043 do 045)</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C504DCA" w14:textId="77777777" w:rsidR="00A51D8A" w:rsidRPr="008F3185" w:rsidRDefault="00A51D8A" w:rsidP="00A51D8A">
            <w:pPr>
              <w:jc w:val="center"/>
              <w:rPr>
                <w:rFonts w:ascii="Arial" w:hAnsi="Arial" w:cs="Arial"/>
                <w:sz w:val="18"/>
                <w:szCs w:val="18"/>
                <w:lang w:eastAsia="hr-HR"/>
              </w:rPr>
            </w:pPr>
            <w:r w:rsidRPr="008F3185">
              <w:rPr>
                <w:rFonts w:ascii="Arial" w:hAnsi="Arial" w:cs="Arial"/>
                <w:sz w:val="18"/>
                <w:szCs w:val="18"/>
                <w:lang w:eastAsia="hr-HR"/>
              </w:rPr>
              <w:t>042</w:t>
            </w:r>
          </w:p>
        </w:tc>
        <w:tc>
          <w:tcPr>
            <w:tcW w:w="1417" w:type="dxa"/>
            <w:tcBorders>
              <w:top w:val="nil"/>
              <w:left w:val="nil"/>
              <w:bottom w:val="single" w:sz="4" w:space="0" w:color="C0C0C0"/>
              <w:right w:val="single" w:sz="4" w:space="0" w:color="000000"/>
            </w:tcBorders>
            <w:shd w:val="pct25" w:color="C0C0C0" w:fill="auto"/>
            <w:noWrap/>
            <w:vAlign w:val="center"/>
            <w:hideMark/>
          </w:tcPr>
          <w:p w14:paraId="1FC500D9" w14:textId="77777777" w:rsidR="00A51D8A" w:rsidRDefault="00A51D8A" w:rsidP="00A51D8A">
            <w:pPr>
              <w:jc w:val="right"/>
              <w:rPr>
                <w:rFonts w:ascii="Arial" w:hAnsi="Arial" w:cs="Arial"/>
                <w:sz w:val="18"/>
                <w:szCs w:val="18"/>
                <w:lang w:eastAsia="hr-HR"/>
              </w:rPr>
            </w:pPr>
            <w:r>
              <w:rPr>
                <w:rFonts w:ascii="Arial" w:hAnsi="Arial" w:cs="Arial"/>
                <w:sz w:val="18"/>
                <w:szCs w:val="18"/>
              </w:rPr>
              <w:t>368.213</w:t>
            </w:r>
          </w:p>
        </w:tc>
        <w:tc>
          <w:tcPr>
            <w:tcW w:w="1560" w:type="dxa"/>
            <w:tcBorders>
              <w:top w:val="nil"/>
              <w:left w:val="nil"/>
              <w:bottom w:val="single" w:sz="4" w:space="0" w:color="C0C0C0"/>
              <w:right w:val="single" w:sz="4" w:space="0" w:color="000000"/>
            </w:tcBorders>
            <w:shd w:val="pct25" w:color="C0C0C0" w:fill="auto"/>
            <w:noWrap/>
            <w:vAlign w:val="center"/>
            <w:hideMark/>
          </w:tcPr>
          <w:p w14:paraId="63BE3CBA" w14:textId="77777777" w:rsidR="00A51D8A" w:rsidRDefault="00A51D8A" w:rsidP="00A51D8A">
            <w:pPr>
              <w:jc w:val="right"/>
              <w:rPr>
                <w:rFonts w:ascii="Arial" w:hAnsi="Arial" w:cs="Arial"/>
                <w:sz w:val="18"/>
                <w:szCs w:val="18"/>
              </w:rPr>
            </w:pPr>
            <w:r>
              <w:rPr>
                <w:rFonts w:ascii="Arial" w:hAnsi="Arial" w:cs="Arial"/>
                <w:sz w:val="18"/>
                <w:szCs w:val="18"/>
              </w:rPr>
              <w:t>389.079</w:t>
            </w:r>
          </w:p>
        </w:tc>
        <w:tc>
          <w:tcPr>
            <w:tcW w:w="850" w:type="dxa"/>
            <w:tcBorders>
              <w:top w:val="nil"/>
              <w:left w:val="nil"/>
              <w:bottom w:val="single" w:sz="4" w:space="0" w:color="C0C0C0"/>
              <w:right w:val="single" w:sz="4" w:space="0" w:color="auto"/>
            </w:tcBorders>
            <w:shd w:val="clear" w:color="auto" w:fill="auto"/>
            <w:noWrap/>
            <w:vAlign w:val="center"/>
            <w:hideMark/>
          </w:tcPr>
          <w:p w14:paraId="142C98BE" w14:textId="77777777" w:rsidR="00A51D8A" w:rsidRDefault="00A51D8A" w:rsidP="00A51D8A">
            <w:pPr>
              <w:jc w:val="right"/>
              <w:rPr>
                <w:rFonts w:ascii="Arial" w:hAnsi="Arial" w:cs="Arial"/>
                <w:sz w:val="18"/>
                <w:szCs w:val="18"/>
              </w:rPr>
            </w:pPr>
            <w:r>
              <w:rPr>
                <w:rFonts w:ascii="Arial" w:hAnsi="Arial" w:cs="Arial"/>
                <w:sz w:val="18"/>
                <w:szCs w:val="18"/>
              </w:rPr>
              <w:t>105,7</w:t>
            </w:r>
          </w:p>
        </w:tc>
      </w:tr>
      <w:tr w:rsidR="006A5CFD" w:rsidRPr="008F3185" w14:paraId="54BBDB4C"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495891B"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0261</w:t>
            </w:r>
          </w:p>
        </w:tc>
        <w:tc>
          <w:tcPr>
            <w:tcW w:w="3924" w:type="dxa"/>
            <w:tcBorders>
              <w:top w:val="single" w:sz="4" w:space="0" w:color="C0C0C0"/>
              <w:left w:val="nil"/>
              <w:bottom w:val="single" w:sz="4" w:space="0" w:color="C0C0C0"/>
              <w:right w:val="nil"/>
            </w:tcBorders>
            <w:shd w:val="clear" w:color="auto" w:fill="auto"/>
            <w:vAlign w:val="center"/>
            <w:hideMark/>
          </w:tcPr>
          <w:p w14:paraId="37B9B2F7"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Ulaganja u računalne programe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A13859E"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043</w:t>
            </w:r>
          </w:p>
        </w:tc>
        <w:tc>
          <w:tcPr>
            <w:tcW w:w="1417" w:type="dxa"/>
            <w:tcBorders>
              <w:top w:val="nil"/>
              <w:left w:val="nil"/>
              <w:bottom w:val="single" w:sz="4" w:space="0" w:color="C0C0C0"/>
              <w:right w:val="single" w:sz="4" w:space="0" w:color="000000"/>
            </w:tcBorders>
            <w:shd w:val="clear" w:color="auto" w:fill="auto"/>
            <w:noWrap/>
            <w:vAlign w:val="center"/>
            <w:hideMark/>
          </w:tcPr>
          <w:p w14:paraId="09FA0114"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7080759"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A0ECC2D"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8F3185" w14:paraId="0FE75F48"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5D8E39A"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0262</w:t>
            </w:r>
          </w:p>
        </w:tc>
        <w:tc>
          <w:tcPr>
            <w:tcW w:w="3924" w:type="dxa"/>
            <w:tcBorders>
              <w:top w:val="single" w:sz="4" w:space="0" w:color="C0C0C0"/>
              <w:left w:val="nil"/>
              <w:bottom w:val="single" w:sz="4" w:space="0" w:color="C0C0C0"/>
              <w:right w:val="nil"/>
            </w:tcBorders>
            <w:shd w:val="clear" w:color="auto" w:fill="auto"/>
            <w:vAlign w:val="center"/>
            <w:hideMark/>
          </w:tcPr>
          <w:p w14:paraId="2CA0617D" w14:textId="77777777" w:rsidR="006A5CFD" w:rsidRPr="008F3185" w:rsidRDefault="006A5CFD" w:rsidP="006A5CFD">
            <w:pPr>
              <w:rPr>
                <w:rFonts w:ascii="Arial" w:hAnsi="Arial" w:cs="Arial"/>
                <w:sz w:val="18"/>
                <w:szCs w:val="18"/>
                <w:lang w:eastAsia="hr-HR"/>
              </w:rPr>
            </w:pPr>
            <w:r w:rsidRPr="008F3185">
              <w:rPr>
                <w:rFonts w:ascii="Arial" w:hAnsi="Arial" w:cs="Arial"/>
                <w:sz w:val="18"/>
                <w:szCs w:val="18"/>
                <w:lang w:eastAsia="hr-HR"/>
              </w:rPr>
              <w:t>Umjetnička, literarna i znanstvena djela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FC8CA62"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044</w:t>
            </w:r>
          </w:p>
        </w:tc>
        <w:tc>
          <w:tcPr>
            <w:tcW w:w="1417" w:type="dxa"/>
            <w:tcBorders>
              <w:top w:val="nil"/>
              <w:left w:val="nil"/>
              <w:bottom w:val="single" w:sz="4" w:space="0" w:color="C0C0C0"/>
              <w:right w:val="single" w:sz="4" w:space="0" w:color="000000"/>
            </w:tcBorders>
            <w:shd w:val="clear" w:color="auto" w:fill="auto"/>
            <w:noWrap/>
            <w:vAlign w:val="center"/>
            <w:hideMark/>
          </w:tcPr>
          <w:p w14:paraId="7508E080"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099729A"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9CE718F" w14:textId="77777777" w:rsidR="006A5CFD" w:rsidRDefault="006A5CFD" w:rsidP="006A5CFD">
            <w:pPr>
              <w:jc w:val="right"/>
              <w:rPr>
                <w:rFonts w:ascii="Arial" w:hAnsi="Arial" w:cs="Arial"/>
                <w:sz w:val="18"/>
                <w:szCs w:val="18"/>
              </w:rPr>
            </w:pPr>
            <w:r>
              <w:rPr>
                <w:rFonts w:ascii="Arial" w:hAnsi="Arial" w:cs="Arial"/>
                <w:sz w:val="18"/>
                <w:szCs w:val="18"/>
              </w:rPr>
              <w:t>-</w:t>
            </w:r>
          </w:p>
        </w:tc>
      </w:tr>
      <w:tr w:rsidR="00A51D8A" w:rsidRPr="008F3185" w14:paraId="56A70949"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A3F08F3"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0263</w:t>
            </w:r>
          </w:p>
        </w:tc>
        <w:tc>
          <w:tcPr>
            <w:tcW w:w="3924" w:type="dxa"/>
            <w:tcBorders>
              <w:top w:val="single" w:sz="4" w:space="0" w:color="C0C0C0"/>
              <w:left w:val="nil"/>
              <w:bottom w:val="single" w:sz="4" w:space="0" w:color="C0C0C0"/>
              <w:right w:val="nil"/>
            </w:tcBorders>
            <w:shd w:val="clear" w:color="auto" w:fill="auto"/>
            <w:vAlign w:val="center"/>
            <w:hideMark/>
          </w:tcPr>
          <w:p w14:paraId="1F472A2C"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Ostala nematerijalna proizvedena imovina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8298FF0" w14:textId="77777777" w:rsidR="00A51D8A" w:rsidRPr="008F3185" w:rsidRDefault="00A51D8A" w:rsidP="00A51D8A">
            <w:pPr>
              <w:jc w:val="center"/>
              <w:rPr>
                <w:rFonts w:ascii="Arial" w:hAnsi="Arial" w:cs="Arial"/>
                <w:sz w:val="18"/>
                <w:szCs w:val="18"/>
                <w:lang w:eastAsia="hr-HR"/>
              </w:rPr>
            </w:pPr>
            <w:r w:rsidRPr="008F3185">
              <w:rPr>
                <w:rFonts w:ascii="Arial" w:hAnsi="Arial" w:cs="Arial"/>
                <w:sz w:val="18"/>
                <w:szCs w:val="18"/>
                <w:lang w:eastAsia="hr-HR"/>
              </w:rPr>
              <w:t>045</w:t>
            </w:r>
          </w:p>
        </w:tc>
        <w:tc>
          <w:tcPr>
            <w:tcW w:w="1417" w:type="dxa"/>
            <w:tcBorders>
              <w:top w:val="nil"/>
              <w:left w:val="nil"/>
              <w:bottom w:val="single" w:sz="4" w:space="0" w:color="C0C0C0"/>
              <w:right w:val="single" w:sz="4" w:space="0" w:color="000000"/>
            </w:tcBorders>
            <w:shd w:val="clear" w:color="auto" w:fill="auto"/>
            <w:noWrap/>
            <w:vAlign w:val="center"/>
            <w:hideMark/>
          </w:tcPr>
          <w:p w14:paraId="3D839546" w14:textId="77777777" w:rsidR="00A51D8A" w:rsidRDefault="00A51D8A" w:rsidP="00A51D8A">
            <w:pPr>
              <w:jc w:val="right"/>
              <w:rPr>
                <w:rFonts w:ascii="Arial" w:hAnsi="Arial" w:cs="Arial"/>
                <w:sz w:val="18"/>
                <w:szCs w:val="18"/>
              </w:rPr>
            </w:pPr>
            <w:r>
              <w:rPr>
                <w:rFonts w:ascii="Arial" w:hAnsi="Arial" w:cs="Arial"/>
                <w:sz w:val="18"/>
                <w:szCs w:val="18"/>
              </w:rPr>
              <w:t>368.213</w:t>
            </w:r>
          </w:p>
        </w:tc>
        <w:tc>
          <w:tcPr>
            <w:tcW w:w="1560" w:type="dxa"/>
            <w:tcBorders>
              <w:top w:val="nil"/>
              <w:left w:val="nil"/>
              <w:bottom w:val="single" w:sz="4" w:space="0" w:color="C0C0C0"/>
              <w:right w:val="single" w:sz="4" w:space="0" w:color="000000"/>
            </w:tcBorders>
            <w:shd w:val="clear" w:color="auto" w:fill="auto"/>
            <w:noWrap/>
            <w:vAlign w:val="center"/>
            <w:hideMark/>
          </w:tcPr>
          <w:p w14:paraId="7C0262E9" w14:textId="77777777" w:rsidR="00A51D8A" w:rsidRDefault="00A51D8A" w:rsidP="00A51D8A">
            <w:pPr>
              <w:jc w:val="right"/>
              <w:rPr>
                <w:rFonts w:ascii="Arial" w:hAnsi="Arial" w:cs="Arial"/>
                <w:sz w:val="18"/>
                <w:szCs w:val="18"/>
              </w:rPr>
            </w:pPr>
            <w:r>
              <w:rPr>
                <w:rFonts w:ascii="Arial" w:hAnsi="Arial" w:cs="Arial"/>
                <w:sz w:val="18"/>
                <w:szCs w:val="18"/>
              </w:rPr>
              <w:t>389.079</w:t>
            </w:r>
          </w:p>
        </w:tc>
        <w:tc>
          <w:tcPr>
            <w:tcW w:w="850" w:type="dxa"/>
            <w:tcBorders>
              <w:top w:val="nil"/>
              <w:left w:val="nil"/>
              <w:bottom w:val="single" w:sz="4" w:space="0" w:color="C0C0C0"/>
              <w:right w:val="single" w:sz="4" w:space="0" w:color="auto"/>
            </w:tcBorders>
            <w:shd w:val="clear" w:color="auto" w:fill="auto"/>
            <w:noWrap/>
            <w:vAlign w:val="center"/>
            <w:hideMark/>
          </w:tcPr>
          <w:p w14:paraId="0299859A" w14:textId="77777777" w:rsidR="00A51D8A" w:rsidRDefault="00A51D8A" w:rsidP="00A51D8A">
            <w:pPr>
              <w:jc w:val="right"/>
              <w:rPr>
                <w:rFonts w:ascii="Arial" w:hAnsi="Arial" w:cs="Arial"/>
                <w:sz w:val="18"/>
                <w:szCs w:val="18"/>
              </w:rPr>
            </w:pPr>
            <w:r>
              <w:rPr>
                <w:rFonts w:ascii="Arial" w:hAnsi="Arial" w:cs="Arial"/>
                <w:sz w:val="18"/>
                <w:szCs w:val="18"/>
              </w:rPr>
              <w:t>105,7</w:t>
            </w:r>
          </w:p>
        </w:tc>
      </w:tr>
      <w:tr w:rsidR="00A51D8A" w:rsidRPr="008F3185" w14:paraId="20725794"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11C1308"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029</w:t>
            </w:r>
          </w:p>
        </w:tc>
        <w:tc>
          <w:tcPr>
            <w:tcW w:w="3924" w:type="dxa"/>
            <w:tcBorders>
              <w:top w:val="single" w:sz="4" w:space="0" w:color="C0C0C0"/>
              <w:left w:val="nil"/>
              <w:bottom w:val="single" w:sz="4" w:space="0" w:color="C0C0C0"/>
              <w:right w:val="nil"/>
            </w:tcBorders>
            <w:shd w:val="clear" w:color="auto" w:fill="auto"/>
            <w:vAlign w:val="center"/>
            <w:hideMark/>
          </w:tcPr>
          <w:p w14:paraId="0D12FEC3" w14:textId="77777777" w:rsidR="00A51D8A" w:rsidRPr="008F3185" w:rsidRDefault="00A51D8A" w:rsidP="00A51D8A">
            <w:pPr>
              <w:rPr>
                <w:rFonts w:ascii="Arial" w:hAnsi="Arial" w:cs="Arial"/>
                <w:sz w:val="18"/>
                <w:szCs w:val="18"/>
                <w:lang w:eastAsia="hr-HR"/>
              </w:rPr>
            </w:pPr>
            <w:r w:rsidRPr="008F3185">
              <w:rPr>
                <w:rFonts w:ascii="Arial" w:hAnsi="Arial" w:cs="Arial"/>
                <w:sz w:val="18"/>
                <w:szCs w:val="18"/>
                <w:lang w:eastAsia="hr-HR"/>
              </w:rPr>
              <w:t>Ispravak vrijednosti proizvedene dugotrajne imovine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CC4450D" w14:textId="77777777" w:rsidR="00A51D8A" w:rsidRPr="008F3185" w:rsidRDefault="00A51D8A" w:rsidP="00A51D8A">
            <w:pPr>
              <w:jc w:val="center"/>
              <w:rPr>
                <w:rFonts w:ascii="Arial" w:hAnsi="Arial" w:cs="Arial"/>
                <w:sz w:val="18"/>
                <w:szCs w:val="18"/>
                <w:lang w:eastAsia="hr-HR"/>
              </w:rPr>
            </w:pPr>
            <w:r w:rsidRPr="008F3185">
              <w:rPr>
                <w:rFonts w:ascii="Arial" w:hAnsi="Arial" w:cs="Arial"/>
                <w:sz w:val="18"/>
                <w:szCs w:val="18"/>
                <w:lang w:eastAsia="hr-HR"/>
              </w:rPr>
              <w:t>046</w:t>
            </w:r>
          </w:p>
        </w:tc>
        <w:tc>
          <w:tcPr>
            <w:tcW w:w="1417" w:type="dxa"/>
            <w:tcBorders>
              <w:top w:val="nil"/>
              <w:left w:val="nil"/>
              <w:bottom w:val="single" w:sz="4" w:space="0" w:color="C0C0C0"/>
              <w:right w:val="single" w:sz="4" w:space="0" w:color="000000"/>
            </w:tcBorders>
            <w:shd w:val="clear" w:color="auto" w:fill="auto"/>
            <w:noWrap/>
            <w:vAlign w:val="center"/>
            <w:hideMark/>
          </w:tcPr>
          <w:p w14:paraId="0099BEC5" w14:textId="77777777" w:rsidR="00A51D8A" w:rsidRDefault="00A51D8A" w:rsidP="00A51D8A">
            <w:pPr>
              <w:jc w:val="right"/>
              <w:rPr>
                <w:rFonts w:ascii="Arial" w:hAnsi="Arial" w:cs="Arial"/>
                <w:sz w:val="18"/>
                <w:szCs w:val="18"/>
              </w:rPr>
            </w:pPr>
            <w:r>
              <w:rPr>
                <w:rFonts w:ascii="Arial" w:hAnsi="Arial" w:cs="Arial"/>
                <w:sz w:val="18"/>
                <w:szCs w:val="18"/>
              </w:rPr>
              <w:t>749.253</w:t>
            </w:r>
          </w:p>
        </w:tc>
        <w:tc>
          <w:tcPr>
            <w:tcW w:w="1560" w:type="dxa"/>
            <w:tcBorders>
              <w:top w:val="nil"/>
              <w:left w:val="nil"/>
              <w:bottom w:val="single" w:sz="4" w:space="0" w:color="C0C0C0"/>
              <w:right w:val="single" w:sz="4" w:space="0" w:color="000000"/>
            </w:tcBorders>
            <w:shd w:val="clear" w:color="auto" w:fill="auto"/>
            <w:noWrap/>
            <w:vAlign w:val="center"/>
            <w:hideMark/>
          </w:tcPr>
          <w:p w14:paraId="25384424" w14:textId="77777777" w:rsidR="00A51D8A" w:rsidRDefault="00A51D8A" w:rsidP="00A51D8A">
            <w:pPr>
              <w:jc w:val="right"/>
              <w:rPr>
                <w:rFonts w:ascii="Arial" w:hAnsi="Arial" w:cs="Arial"/>
                <w:sz w:val="18"/>
                <w:szCs w:val="18"/>
              </w:rPr>
            </w:pPr>
            <w:r>
              <w:rPr>
                <w:rFonts w:ascii="Arial" w:hAnsi="Arial" w:cs="Arial"/>
                <w:sz w:val="18"/>
                <w:szCs w:val="18"/>
              </w:rPr>
              <w:t>849.881</w:t>
            </w:r>
          </w:p>
        </w:tc>
        <w:tc>
          <w:tcPr>
            <w:tcW w:w="850" w:type="dxa"/>
            <w:tcBorders>
              <w:top w:val="nil"/>
              <w:left w:val="nil"/>
              <w:bottom w:val="single" w:sz="4" w:space="0" w:color="C0C0C0"/>
              <w:right w:val="single" w:sz="4" w:space="0" w:color="auto"/>
            </w:tcBorders>
            <w:shd w:val="clear" w:color="auto" w:fill="auto"/>
            <w:noWrap/>
            <w:vAlign w:val="center"/>
            <w:hideMark/>
          </w:tcPr>
          <w:p w14:paraId="7A9AD1DF" w14:textId="77777777" w:rsidR="00A51D8A" w:rsidRDefault="00A51D8A" w:rsidP="00A51D8A">
            <w:pPr>
              <w:jc w:val="right"/>
              <w:rPr>
                <w:rFonts w:ascii="Arial" w:hAnsi="Arial" w:cs="Arial"/>
                <w:sz w:val="18"/>
                <w:szCs w:val="18"/>
              </w:rPr>
            </w:pPr>
            <w:r>
              <w:rPr>
                <w:rFonts w:ascii="Arial" w:hAnsi="Arial" w:cs="Arial"/>
                <w:sz w:val="18"/>
                <w:szCs w:val="18"/>
              </w:rPr>
              <w:t>113,4</w:t>
            </w:r>
          </w:p>
        </w:tc>
      </w:tr>
      <w:tr w:rsidR="006A5CFD" w:rsidRPr="008F3185" w14:paraId="34F65553"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D9698DD" w14:textId="77777777" w:rsidR="006A5CFD" w:rsidRPr="008F3185" w:rsidRDefault="006A5CFD" w:rsidP="006A5CFD">
            <w:pPr>
              <w:rPr>
                <w:rFonts w:ascii="Arial" w:hAnsi="Arial" w:cs="Arial"/>
                <w:b/>
                <w:bCs/>
                <w:sz w:val="18"/>
                <w:szCs w:val="18"/>
                <w:lang w:eastAsia="hr-HR"/>
              </w:rPr>
            </w:pPr>
            <w:r w:rsidRPr="008F3185">
              <w:rPr>
                <w:rFonts w:ascii="Arial" w:hAnsi="Arial" w:cs="Arial"/>
                <w:b/>
                <w:bCs/>
                <w:sz w:val="18"/>
                <w:szCs w:val="18"/>
                <w:lang w:eastAsia="hr-HR"/>
              </w:rPr>
              <w:t>03</w:t>
            </w:r>
          </w:p>
        </w:tc>
        <w:tc>
          <w:tcPr>
            <w:tcW w:w="3924" w:type="dxa"/>
            <w:tcBorders>
              <w:top w:val="single" w:sz="4" w:space="0" w:color="C0C0C0"/>
              <w:left w:val="nil"/>
              <w:bottom w:val="single" w:sz="4" w:space="0" w:color="C0C0C0"/>
              <w:right w:val="nil"/>
            </w:tcBorders>
            <w:shd w:val="clear" w:color="auto" w:fill="auto"/>
            <w:vAlign w:val="center"/>
            <w:hideMark/>
          </w:tcPr>
          <w:p w14:paraId="757336CA" w14:textId="77777777" w:rsidR="006A5CFD" w:rsidRPr="008F3185" w:rsidRDefault="006A5CFD" w:rsidP="006A5CFD">
            <w:pPr>
              <w:rPr>
                <w:rFonts w:ascii="Arial" w:hAnsi="Arial" w:cs="Arial"/>
                <w:b/>
                <w:bCs/>
                <w:sz w:val="18"/>
                <w:szCs w:val="18"/>
                <w:lang w:eastAsia="hr-HR"/>
              </w:rPr>
            </w:pPr>
            <w:r w:rsidRPr="008F3185">
              <w:rPr>
                <w:rFonts w:ascii="Arial" w:hAnsi="Arial" w:cs="Arial"/>
                <w:b/>
                <w:bCs/>
                <w:sz w:val="18"/>
                <w:szCs w:val="18"/>
                <w:lang w:eastAsia="hr-HR"/>
              </w:rPr>
              <w:t>Plemeniti metali i ostale pohranjene vrijednosti (AOP 048)</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009E1C9" w14:textId="77777777" w:rsidR="006A5CFD" w:rsidRPr="008F3185" w:rsidRDefault="006A5CFD" w:rsidP="006A5CFD">
            <w:pPr>
              <w:jc w:val="center"/>
              <w:rPr>
                <w:rFonts w:ascii="Arial" w:hAnsi="Arial" w:cs="Arial"/>
                <w:sz w:val="18"/>
                <w:szCs w:val="18"/>
                <w:lang w:eastAsia="hr-HR"/>
              </w:rPr>
            </w:pPr>
            <w:r w:rsidRPr="008F3185">
              <w:rPr>
                <w:rFonts w:ascii="Arial" w:hAnsi="Arial" w:cs="Arial"/>
                <w:sz w:val="18"/>
                <w:szCs w:val="18"/>
                <w:lang w:eastAsia="hr-HR"/>
              </w:rPr>
              <w:t>047</w:t>
            </w:r>
          </w:p>
        </w:tc>
        <w:tc>
          <w:tcPr>
            <w:tcW w:w="1417" w:type="dxa"/>
            <w:tcBorders>
              <w:top w:val="nil"/>
              <w:left w:val="nil"/>
              <w:bottom w:val="single" w:sz="4" w:space="0" w:color="C0C0C0"/>
              <w:right w:val="single" w:sz="4" w:space="0" w:color="000000"/>
            </w:tcBorders>
            <w:shd w:val="pct25" w:color="C0C0C0" w:fill="auto"/>
            <w:noWrap/>
            <w:vAlign w:val="center"/>
            <w:hideMark/>
          </w:tcPr>
          <w:p w14:paraId="7627C657"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6EF0EE24"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BECC2B5"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DC4664" w14:paraId="6F16ABF0"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9341423"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031</w:t>
            </w:r>
          </w:p>
        </w:tc>
        <w:tc>
          <w:tcPr>
            <w:tcW w:w="3924" w:type="dxa"/>
            <w:tcBorders>
              <w:top w:val="single" w:sz="4" w:space="0" w:color="C0C0C0"/>
              <w:left w:val="nil"/>
              <w:bottom w:val="single" w:sz="4" w:space="0" w:color="C0C0C0"/>
              <w:right w:val="nil"/>
            </w:tcBorders>
            <w:shd w:val="clear" w:color="auto" w:fill="auto"/>
            <w:vAlign w:val="center"/>
            <w:hideMark/>
          </w:tcPr>
          <w:p w14:paraId="0DF56B65"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Plemeniti metali i ostale pohranjene vrijednosti (AOP 049+050)</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B25ABA7" w14:textId="77777777" w:rsidR="006A5CFD" w:rsidRPr="00DC4664" w:rsidRDefault="006A5CFD" w:rsidP="006A5CFD">
            <w:pPr>
              <w:jc w:val="center"/>
              <w:rPr>
                <w:rFonts w:ascii="Arial" w:hAnsi="Arial" w:cs="Arial"/>
                <w:sz w:val="18"/>
                <w:szCs w:val="18"/>
                <w:lang w:eastAsia="hr-HR"/>
              </w:rPr>
            </w:pPr>
            <w:r w:rsidRPr="00DC4664">
              <w:rPr>
                <w:rFonts w:ascii="Arial" w:hAnsi="Arial" w:cs="Arial"/>
                <w:sz w:val="18"/>
                <w:szCs w:val="18"/>
                <w:lang w:eastAsia="hr-HR"/>
              </w:rPr>
              <w:t>048</w:t>
            </w:r>
          </w:p>
        </w:tc>
        <w:tc>
          <w:tcPr>
            <w:tcW w:w="1417" w:type="dxa"/>
            <w:tcBorders>
              <w:top w:val="nil"/>
              <w:left w:val="nil"/>
              <w:bottom w:val="single" w:sz="4" w:space="0" w:color="C0C0C0"/>
              <w:right w:val="single" w:sz="4" w:space="0" w:color="000000"/>
            </w:tcBorders>
            <w:shd w:val="pct25" w:color="C0C0C0" w:fill="auto"/>
            <w:noWrap/>
            <w:vAlign w:val="center"/>
            <w:hideMark/>
          </w:tcPr>
          <w:p w14:paraId="0F36F4B8"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4A570285"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70893B1"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DC4664" w14:paraId="1BB51912" w14:textId="77777777" w:rsidTr="00A51D8A">
        <w:trPr>
          <w:trHeight w:val="285"/>
        </w:trPr>
        <w:tc>
          <w:tcPr>
            <w:tcW w:w="617" w:type="dxa"/>
            <w:tcBorders>
              <w:top w:val="nil"/>
              <w:left w:val="single" w:sz="4" w:space="0" w:color="auto"/>
              <w:bottom w:val="single" w:sz="4" w:space="0" w:color="C0C0C0"/>
              <w:right w:val="single" w:sz="4" w:space="0" w:color="auto"/>
            </w:tcBorders>
            <w:noWrap/>
            <w:vAlign w:val="center"/>
            <w:hideMark/>
          </w:tcPr>
          <w:p w14:paraId="53CF10B2"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0311</w:t>
            </w:r>
          </w:p>
        </w:tc>
        <w:tc>
          <w:tcPr>
            <w:tcW w:w="3924" w:type="dxa"/>
            <w:tcBorders>
              <w:top w:val="single" w:sz="4" w:space="0" w:color="C0C0C0"/>
              <w:left w:val="nil"/>
              <w:bottom w:val="single" w:sz="4" w:space="0" w:color="C0C0C0"/>
              <w:right w:val="nil"/>
            </w:tcBorders>
            <w:vAlign w:val="center"/>
            <w:hideMark/>
          </w:tcPr>
          <w:p w14:paraId="49C055E7"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Plemeniti metali i drago kamenje</w:t>
            </w:r>
          </w:p>
        </w:tc>
        <w:tc>
          <w:tcPr>
            <w:tcW w:w="851" w:type="dxa"/>
            <w:tcBorders>
              <w:top w:val="nil"/>
              <w:left w:val="single" w:sz="4" w:space="0" w:color="auto"/>
              <w:bottom w:val="single" w:sz="4" w:space="0" w:color="C0C0C0"/>
              <w:right w:val="single" w:sz="4" w:space="0" w:color="auto"/>
            </w:tcBorders>
            <w:noWrap/>
            <w:vAlign w:val="center"/>
            <w:hideMark/>
          </w:tcPr>
          <w:p w14:paraId="72AC6591" w14:textId="77777777" w:rsidR="006A5CFD" w:rsidRPr="00DC4664" w:rsidRDefault="006A5CFD" w:rsidP="006A5CFD">
            <w:pPr>
              <w:jc w:val="center"/>
              <w:rPr>
                <w:rFonts w:ascii="Arial" w:hAnsi="Arial" w:cs="Arial"/>
                <w:sz w:val="18"/>
                <w:szCs w:val="18"/>
                <w:lang w:eastAsia="hr-HR"/>
              </w:rPr>
            </w:pPr>
            <w:r w:rsidRPr="00DC4664">
              <w:rPr>
                <w:rFonts w:ascii="Arial" w:hAnsi="Arial" w:cs="Arial"/>
                <w:sz w:val="18"/>
                <w:szCs w:val="18"/>
                <w:lang w:eastAsia="hr-HR"/>
              </w:rPr>
              <w:t>049</w:t>
            </w:r>
          </w:p>
        </w:tc>
        <w:tc>
          <w:tcPr>
            <w:tcW w:w="1417" w:type="dxa"/>
            <w:tcBorders>
              <w:top w:val="nil"/>
              <w:left w:val="nil"/>
              <w:bottom w:val="single" w:sz="4" w:space="0" w:color="C0C0C0"/>
              <w:right w:val="single" w:sz="4" w:space="0" w:color="000000"/>
            </w:tcBorders>
            <w:shd w:val="clear" w:color="auto" w:fill="auto"/>
            <w:noWrap/>
            <w:vAlign w:val="center"/>
            <w:hideMark/>
          </w:tcPr>
          <w:p w14:paraId="5AC16608"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8743293"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CC4F9EF"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DC4664" w14:paraId="462DCB1E" w14:textId="77777777" w:rsidTr="00A51D8A">
        <w:trPr>
          <w:trHeight w:val="285"/>
        </w:trPr>
        <w:tc>
          <w:tcPr>
            <w:tcW w:w="617" w:type="dxa"/>
            <w:tcBorders>
              <w:top w:val="nil"/>
              <w:left w:val="single" w:sz="4" w:space="0" w:color="auto"/>
              <w:bottom w:val="single" w:sz="4" w:space="0" w:color="C0C0C0"/>
              <w:right w:val="single" w:sz="4" w:space="0" w:color="auto"/>
            </w:tcBorders>
            <w:noWrap/>
            <w:vAlign w:val="center"/>
            <w:hideMark/>
          </w:tcPr>
          <w:p w14:paraId="0D8F99D0"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0312</w:t>
            </w:r>
          </w:p>
        </w:tc>
        <w:tc>
          <w:tcPr>
            <w:tcW w:w="3924" w:type="dxa"/>
            <w:tcBorders>
              <w:top w:val="single" w:sz="4" w:space="0" w:color="C0C0C0"/>
              <w:left w:val="nil"/>
              <w:bottom w:val="single" w:sz="4" w:space="0" w:color="C0C0C0"/>
              <w:right w:val="nil"/>
            </w:tcBorders>
            <w:vAlign w:val="center"/>
            <w:hideMark/>
          </w:tcPr>
          <w:p w14:paraId="590C84F9"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Pohranjene knjige, umjetnička djela i slične vrijednosti</w:t>
            </w:r>
          </w:p>
        </w:tc>
        <w:tc>
          <w:tcPr>
            <w:tcW w:w="851" w:type="dxa"/>
            <w:tcBorders>
              <w:top w:val="nil"/>
              <w:left w:val="single" w:sz="4" w:space="0" w:color="auto"/>
              <w:bottom w:val="single" w:sz="4" w:space="0" w:color="C0C0C0"/>
              <w:right w:val="single" w:sz="4" w:space="0" w:color="auto"/>
            </w:tcBorders>
            <w:noWrap/>
            <w:vAlign w:val="center"/>
            <w:hideMark/>
          </w:tcPr>
          <w:p w14:paraId="50561814" w14:textId="77777777" w:rsidR="006A5CFD" w:rsidRPr="00DC4664" w:rsidRDefault="006A5CFD" w:rsidP="006A5CFD">
            <w:pPr>
              <w:jc w:val="center"/>
              <w:rPr>
                <w:rFonts w:ascii="Arial" w:hAnsi="Arial" w:cs="Arial"/>
                <w:sz w:val="18"/>
                <w:szCs w:val="18"/>
                <w:lang w:eastAsia="hr-HR"/>
              </w:rPr>
            </w:pPr>
            <w:r w:rsidRPr="00DC4664">
              <w:rPr>
                <w:rFonts w:ascii="Arial" w:hAnsi="Arial" w:cs="Arial"/>
                <w:sz w:val="18"/>
                <w:szCs w:val="18"/>
                <w:lang w:eastAsia="hr-HR"/>
              </w:rPr>
              <w:t>050</w:t>
            </w:r>
          </w:p>
        </w:tc>
        <w:tc>
          <w:tcPr>
            <w:tcW w:w="1417" w:type="dxa"/>
            <w:tcBorders>
              <w:top w:val="nil"/>
              <w:left w:val="nil"/>
              <w:bottom w:val="single" w:sz="4" w:space="0" w:color="C0C0C0"/>
              <w:right w:val="single" w:sz="4" w:space="0" w:color="000000"/>
            </w:tcBorders>
            <w:shd w:val="clear" w:color="auto" w:fill="auto"/>
            <w:noWrap/>
            <w:vAlign w:val="center"/>
            <w:hideMark/>
          </w:tcPr>
          <w:p w14:paraId="11E68605"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3B01D9F"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66D3242"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DC4664" w14:paraId="5D74C20A"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5D62021"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04</w:t>
            </w:r>
          </w:p>
        </w:tc>
        <w:tc>
          <w:tcPr>
            <w:tcW w:w="3924" w:type="dxa"/>
            <w:tcBorders>
              <w:top w:val="single" w:sz="4" w:space="0" w:color="C0C0C0"/>
              <w:left w:val="nil"/>
              <w:bottom w:val="single" w:sz="4" w:space="0" w:color="C0C0C0"/>
              <w:right w:val="nil"/>
            </w:tcBorders>
            <w:shd w:val="clear" w:color="auto" w:fill="auto"/>
            <w:vAlign w:val="center"/>
            <w:hideMark/>
          </w:tcPr>
          <w:p w14:paraId="629B70D9"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Sitni inventar (AOP 052+053-054)</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0450D07" w14:textId="77777777" w:rsidR="006A5CFD" w:rsidRPr="00DC4664" w:rsidRDefault="006A5CFD" w:rsidP="006A5CFD">
            <w:pPr>
              <w:jc w:val="center"/>
              <w:rPr>
                <w:rFonts w:ascii="Arial" w:hAnsi="Arial" w:cs="Arial"/>
                <w:sz w:val="18"/>
                <w:szCs w:val="18"/>
                <w:lang w:eastAsia="hr-HR"/>
              </w:rPr>
            </w:pPr>
            <w:r w:rsidRPr="00DC4664">
              <w:rPr>
                <w:rFonts w:ascii="Arial" w:hAnsi="Arial" w:cs="Arial"/>
                <w:sz w:val="18"/>
                <w:szCs w:val="18"/>
                <w:lang w:eastAsia="hr-HR"/>
              </w:rPr>
              <w:t>051</w:t>
            </w:r>
          </w:p>
        </w:tc>
        <w:tc>
          <w:tcPr>
            <w:tcW w:w="1417" w:type="dxa"/>
            <w:tcBorders>
              <w:top w:val="nil"/>
              <w:left w:val="nil"/>
              <w:bottom w:val="single" w:sz="4" w:space="0" w:color="C0C0C0"/>
              <w:right w:val="single" w:sz="4" w:space="0" w:color="000000"/>
            </w:tcBorders>
            <w:shd w:val="pct25" w:color="C0C0C0" w:fill="auto"/>
            <w:noWrap/>
            <w:vAlign w:val="center"/>
            <w:hideMark/>
          </w:tcPr>
          <w:p w14:paraId="74117100"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5C28F454"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A320EF6"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DC4664" w14:paraId="7738B835" w14:textId="77777777" w:rsidTr="00A51D8A">
        <w:trPr>
          <w:trHeight w:val="285"/>
        </w:trPr>
        <w:tc>
          <w:tcPr>
            <w:tcW w:w="617" w:type="dxa"/>
            <w:tcBorders>
              <w:top w:val="nil"/>
              <w:left w:val="single" w:sz="4" w:space="0" w:color="auto"/>
              <w:bottom w:val="single" w:sz="4" w:space="0" w:color="C0C0C0"/>
              <w:right w:val="single" w:sz="4" w:space="0" w:color="auto"/>
            </w:tcBorders>
            <w:noWrap/>
            <w:vAlign w:val="center"/>
            <w:hideMark/>
          </w:tcPr>
          <w:p w14:paraId="6344EF32"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041</w:t>
            </w:r>
          </w:p>
        </w:tc>
        <w:tc>
          <w:tcPr>
            <w:tcW w:w="3924" w:type="dxa"/>
            <w:tcBorders>
              <w:top w:val="single" w:sz="4" w:space="0" w:color="C0C0C0"/>
              <w:left w:val="nil"/>
              <w:bottom w:val="single" w:sz="4" w:space="0" w:color="C0C0C0"/>
              <w:right w:val="nil"/>
            </w:tcBorders>
            <w:vAlign w:val="center"/>
            <w:hideMark/>
          </w:tcPr>
          <w:p w14:paraId="66992AC7" w14:textId="77777777" w:rsidR="006A5CFD" w:rsidRPr="00DC4664" w:rsidRDefault="006A5CFD" w:rsidP="006A5CFD">
            <w:pPr>
              <w:rPr>
                <w:rFonts w:ascii="Arial" w:hAnsi="Arial" w:cs="Arial"/>
                <w:bCs/>
                <w:sz w:val="18"/>
                <w:szCs w:val="18"/>
                <w:lang w:eastAsia="hr-HR"/>
              </w:rPr>
            </w:pPr>
            <w:r w:rsidRPr="00DC4664">
              <w:rPr>
                <w:rFonts w:ascii="Arial" w:hAnsi="Arial" w:cs="Arial"/>
                <w:bCs/>
                <w:sz w:val="18"/>
                <w:szCs w:val="18"/>
                <w:lang w:eastAsia="hr-HR"/>
              </w:rPr>
              <w:t>Zalihe sitnog inventara</w:t>
            </w:r>
          </w:p>
        </w:tc>
        <w:tc>
          <w:tcPr>
            <w:tcW w:w="851" w:type="dxa"/>
            <w:tcBorders>
              <w:top w:val="nil"/>
              <w:left w:val="single" w:sz="4" w:space="0" w:color="auto"/>
              <w:bottom w:val="single" w:sz="4" w:space="0" w:color="C0C0C0"/>
              <w:right w:val="single" w:sz="4" w:space="0" w:color="auto"/>
            </w:tcBorders>
            <w:noWrap/>
            <w:vAlign w:val="center"/>
            <w:hideMark/>
          </w:tcPr>
          <w:p w14:paraId="1D0AF76D" w14:textId="77777777" w:rsidR="006A5CFD" w:rsidRPr="00DC4664" w:rsidRDefault="006A5CFD" w:rsidP="006A5CFD">
            <w:pPr>
              <w:jc w:val="center"/>
              <w:rPr>
                <w:rFonts w:ascii="Arial" w:hAnsi="Arial" w:cs="Arial"/>
                <w:sz w:val="18"/>
                <w:szCs w:val="18"/>
                <w:lang w:eastAsia="hr-HR"/>
              </w:rPr>
            </w:pPr>
            <w:r w:rsidRPr="00DC4664">
              <w:rPr>
                <w:rFonts w:ascii="Arial" w:hAnsi="Arial" w:cs="Arial"/>
                <w:sz w:val="18"/>
                <w:szCs w:val="18"/>
                <w:lang w:eastAsia="hr-HR"/>
              </w:rPr>
              <w:t>052</w:t>
            </w:r>
          </w:p>
        </w:tc>
        <w:tc>
          <w:tcPr>
            <w:tcW w:w="1417" w:type="dxa"/>
            <w:tcBorders>
              <w:top w:val="nil"/>
              <w:left w:val="nil"/>
              <w:bottom w:val="single" w:sz="4" w:space="0" w:color="C0C0C0"/>
              <w:right w:val="single" w:sz="4" w:space="0" w:color="000000"/>
            </w:tcBorders>
            <w:shd w:val="clear" w:color="auto" w:fill="auto"/>
            <w:noWrap/>
            <w:vAlign w:val="center"/>
            <w:hideMark/>
          </w:tcPr>
          <w:p w14:paraId="48C2CFFD"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4B1EA02"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86B4B68" w14:textId="77777777" w:rsidR="006A5CFD" w:rsidRDefault="006A5CFD" w:rsidP="006A5CFD">
            <w:pPr>
              <w:jc w:val="right"/>
              <w:rPr>
                <w:rFonts w:ascii="Arial" w:hAnsi="Arial" w:cs="Arial"/>
                <w:sz w:val="18"/>
                <w:szCs w:val="18"/>
              </w:rPr>
            </w:pPr>
            <w:r>
              <w:rPr>
                <w:rFonts w:ascii="Arial" w:hAnsi="Arial" w:cs="Arial"/>
                <w:sz w:val="18"/>
                <w:szCs w:val="18"/>
              </w:rPr>
              <w:t>-</w:t>
            </w:r>
          </w:p>
        </w:tc>
      </w:tr>
      <w:tr w:rsidR="00A51D8A" w:rsidRPr="00DC4664" w14:paraId="6CE5D72E" w14:textId="77777777" w:rsidTr="00A51D8A">
        <w:trPr>
          <w:trHeight w:val="285"/>
        </w:trPr>
        <w:tc>
          <w:tcPr>
            <w:tcW w:w="617" w:type="dxa"/>
            <w:tcBorders>
              <w:top w:val="nil"/>
              <w:left w:val="single" w:sz="4" w:space="0" w:color="auto"/>
              <w:bottom w:val="single" w:sz="4" w:space="0" w:color="C0C0C0"/>
              <w:right w:val="single" w:sz="4" w:space="0" w:color="auto"/>
            </w:tcBorders>
            <w:noWrap/>
            <w:vAlign w:val="center"/>
            <w:hideMark/>
          </w:tcPr>
          <w:p w14:paraId="55FFCAE1" w14:textId="77777777" w:rsidR="00A51D8A" w:rsidRPr="00DC4664" w:rsidRDefault="00A51D8A" w:rsidP="00A51D8A">
            <w:pPr>
              <w:rPr>
                <w:rFonts w:ascii="Arial" w:hAnsi="Arial" w:cs="Arial"/>
                <w:bCs/>
                <w:sz w:val="18"/>
                <w:szCs w:val="18"/>
                <w:lang w:eastAsia="hr-HR"/>
              </w:rPr>
            </w:pPr>
            <w:r w:rsidRPr="00DC4664">
              <w:rPr>
                <w:rFonts w:ascii="Arial" w:hAnsi="Arial" w:cs="Arial"/>
                <w:bCs/>
                <w:sz w:val="18"/>
                <w:szCs w:val="18"/>
                <w:lang w:eastAsia="hr-HR"/>
              </w:rPr>
              <w:t>042</w:t>
            </w:r>
          </w:p>
        </w:tc>
        <w:tc>
          <w:tcPr>
            <w:tcW w:w="3924" w:type="dxa"/>
            <w:tcBorders>
              <w:top w:val="single" w:sz="4" w:space="0" w:color="C0C0C0"/>
              <w:left w:val="nil"/>
              <w:bottom w:val="single" w:sz="4" w:space="0" w:color="C0C0C0"/>
              <w:right w:val="nil"/>
            </w:tcBorders>
            <w:vAlign w:val="center"/>
            <w:hideMark/>
          </w:tcPr>
          <w:p w14:paraId="5116FCDE" w14:textId="77777777" w:rsidR="00A51D8A" w:rsidRPr="00DC4664" w:rsidRDefault="00A51D8A" w:rsidP="00A51D8A">
            <w:pPr>
              <w:rPr>
                <w:rFonts w:ascii="Arial" w:hAnsi="Arial" w:cs="Arial"/>
                <w:bCs/>
                <w:sz w:val="18"/>
                <w:szCs w:val="18"/>
                <w:lang w:eastAsia="hr-HR"/>
              </w:rPr>
            </w:pPr>
            <w:r w:rsidRPr="00DC4664">
              <w:rPr>
                <w:rFonts w:ascii="Arial" w:hAnsi="Arial" w:cs="Arial"/>
                <w:bCs/>
                <w:sz w:val="18"/>
                <w:szCs w:val="18"/>
                <w:lang w:eastAsia="hr-HR"/>
              </w:rPr>
              <w:t>Sitni inventar u uporabi</w:t>
            </w:r>
          </w:p>
        </w:tc>
        <w:tc>
          <w:tcPr>
            <w:tcW w:w="851" w:type="dxa"/>
            <w:tcBorders>
              <w:top w:val="nil"/>
              <w:left w:val="single" w:sz="4" w:space="0" w:color="auto"/>
              <w:bottom w:val="single" w:sz="4" w:space="0" w:color="C0C0C0"/>
              <w:right w:val="single" w:sz="4" w:space="0" w:color="auto"/>
            </w:tcBorders>
            <w:noWrap/>
            <w:vAlign w:val="center"/>
            <w:hideMark/>
          </w:tcPr>
          <w:p w14:paraId="79EFB666" w14:textId="77777777" w:rsidR="00A51D8A" w:rsidRPr="00DC4664" w:rsidRDefault="00A51D8A" w:rsidP="00A51D8A">
            <w:pPr>
              <w:jc w:val="center"/>
              <w:rPr>
                <w:rFonts w:ascii="Arial" w:hAnsi="Arial" w:cs="Arial"/>
                <w:sz w:val="18"/>
                <w:szCs w:val="18"/>
                <w:lang w:eastAsia="hr-HR"/>
              </w:rPr>
            </w:pPr>
            <w:r w:rsidRPr="00DC4664">
              <w:rPr>
                <w:rFonts w:ascii="Arial" w:hAnsi="Arial" w:cs="Arial"/>
                <w:sz w:val="18"/>
                <w:szCs w:val="18"/>
                <w:lang w:eastAsia="hr-HR"/>
              </w:rPr>
              <w:t>053</w:t>
            </w:r>
          </w:p>
        </w:tc>
        <w:tc>
          <w:tcPr>
            <w:tcW w:w="1417" w:type="dxa"/>
            <w:tcBorders>
              <w:top w:val="nil"/>
              <w:left w:val="nil"/>
              <w:bottom w:val="single" w:sz="4" w:space="0" w:color="C0C0C0"/>
              <w:right w:val="single" w:sz="4" w:space="0" w:color="000000"/>
            </w:tcBorders>
            <w:shd w:val="clear" w:color="auto" w:fill="auto"/>
            <w:noWrap/>
            <w:vAlign w:val="center"/>
            <w:hideMark/>
          </w:tcPr>
          <w:p w14:paraId="7C355A84" w14:textId="77777777" w:rsidR="00A51D8A" w:rsidRDefault="00A51D8A" w:rsidP="00A51D8A">
            <w:pPr>
              <w:jc w:val="right"/>
              <w:rPr>
                <w:rFonts w:ascii="Arial" w:hAnsi="Arial" w:cs="Arial"/>
                <w:sz w:val="18"/>
                <w:szCs w:val="18"/>
              </w:rPr>
            </w:pPr>
            <w:r>
              <w:rPr>
                <w:rFonts w:ascii="Arial" w:hAnsi="Arial" w:cs="Arial"/>
                <w:sz w:val="18"/>
                <w:szCs w:val="18"/>
              </w:rPr>
              <w:t>109.212</w:t>
            </w:r>
          </w:p>
        </w:tc>
        <w:tc>
          <w:tcPr>
            <w:tcW w:w="1560" w:type="dxa"/>
            <w:tcBorders>
              <w:top w:val="nil"/>
              <w:left w:val="nil"/>
              <w:bottom w:val="single" w:sz="4" w:space="0" w:color="C0C0C0"/>
              <w:right w:val="single" w:sz="4" w:space="0" w:color="000000"/>
            </w:tcBorders>
            <w:shd w:val="clear" w:color="auto" w:fill="auto"/>
            <w:noWrap/>
            <w:vAlign w:val="center"/>
            <w:hideMark/>
          </w:tcPr>
          <w:p w14:paraId="25DE76B6" w14:textId="77777777" w:rsidR="00A51D8A" w:rsidRDefault="00A51D8A" w:rsidP="00A51D8A">
            <w:pPr>
              <w:jc w:val="right"/>
              <w:rPr>
                <w:rFonts w:ascii="Arial" w:hAnsi="Arial" w:cs="Arial"/>
                <w:sz w:val="18"/>
                <w:szCs w:val="18"/>
              </w:rPr>
            </w:pPr>
            <w:r>
              <w:rPr>
                <w:rFonts w:ascii="Arial" w:hAnsi="Arial" w:cs="Arial"/>
                <w:sz w:val="18"/>
                <w:szCs w:val="18"/>
              </w:rPr>
              <w:t>111.009</w:t>
            </w:r>
          </w:p>
        </w:tc>
        <w:tc>
          <w:tcPr>
            <w:tcW w:w="850" w:type="dxa"/>
            <w:tcBorders>
              <w:top w:val="nil"/>
              <w:left w:val="nil"/>
              <w:bottom w:val="single" w:sz="4" w:space="0" w:color="C0C0C0"/>
              <w:right w:val="single" w:sz="4" w:space="0" w:color="auto"/>
            </w:tcBorders>
            <w:shd w:val="clear" w:color="auto" w:fill="auto"/>
            <w:noWrap/>
            <w:vAlign w:val="center"/>
            <w:hideMark/>
          </w:tcPr>
          <w:p w14:paraId="627CE83A" w14:textId="77777777" w:rsidR="00A51D8A" w:rsidRDefault="00A51D8A" w:rsidP="00A51D8A">
            <w:pPr>
              <w:jc w:val="right"/>
              <w:rPr>
                <w:rFonts w:ascii="Arial" w:hAnsi="Arial" w:cs="Arial"/>
                <w:sz w:val="18"/>
                <w:szCs w:val="18"/>
              </w:rPr>
            </w:pPr>
            <w:r>
              <w:rPr>
                <w:rFonts w:ascii="Arial" w:hAnsi="Arial" w:cs="Arial"/>
                <w:sz w:val="18"/>
                <w:szCs w:val="18"/>
              </w:rPr>
              <w:t>101,6</w:t>
            </w:r>
          </w:p>
        </w:tc>
      </w:tr>
      <w:tr w:rsidR="00A51D8A" w:rsidRPr="00DC4664" w14:paraId="0196019A" w14:textId="77777777" w:rsidTr="00A51D8A">
        <w:trPr>
          <w:trHeight w:val="285"/>
        </w:trPr>
        <w:tc>
          <w:tcPr>
            <w:tcW w:w="617" w:type="dxa"/>
            <w:tcBorders>
              <w:top w:val="nil"/>
              <w:left w:val="single" w:sz="4" w:space="0" w:color="auto"/>
              <w:bottom w:val="single" w:sz="4" w:space="0" w:color="C0C0C0"/>
              <w:right w:val="single" w:sz="4" w:space="0" w:color="auto"/>
            </w:tcBorders>
            <w:noWrap/>
            <w:vAlign w:val="center"/>
            <w:hideMark/>
          </w:tcPr>
          <w:p w14:paraId="487CDEF2" w14:textId="77777777" w:rsidR="00A51D8A" w:rsidRPr="00DC4664" w:rsidRDefault="00A51D8A" w:rsidP="00A51D8A">
            <w:pPr>
              <w:rPr>
                <w:rFonts w:ascii="Arial" w:hAnsi="Arial" w:cs="Arial"/>
                <w:bCs/>
                <w:sz w:val="18"/>
                <w:szCs w:val="18"/>
                <w:lang w:eastAsia="hr-HR"/>
              </w:rPr>
            </w:pPr>
            <w:r w:rsidRPr="00DC4664">
              <w:rPr>
                <w:rFonts w:ascii="Arial" w:hAnsi="Arial" w:cs="Arial"/>
                <w:bCs/>
                <w:sz w:val="18"/>
                <w:szCs w:val="18"/>
                <w:lang w:eastAsia="hr-HR"/>
              </w:rPr>
              <w:t>049</w:t>
            </w:r>
          </w:p>
        </w:tc>
        <w:tc>
          <w:tcPr>
            <w:tcW w:w="3924" w:type="dxa"/>
            <w:tcBorders>
              <w:top w:val="single" w:sz="4" w:space="0" w:color="C0C0C0"/>
              <w:left w:val="nil"/>
              <w:bottom w:val="single" w:sz="4" w:space="0" w:color="C0C0C0"/>
              <w:right w:val="nil"/>
            </w:tcBorders>
            <w:vAlign w:val="center"/>
            <w:hideMark/>
          </w:tcPr>
          <w:p w14:paraId="7981BEA8" w14:textId="77777777" w:rsidR="00A51D8A" w:rsidRPr="00DC4664" w:rsidRDefault="00A51D8A" w:rsidP="00A51D8A">
            <w:pPr>
              <w:rPr>
                <w:rFonts w:ascii="Arial" w:hAnsi="Arial" w:cs="Arial"/>
                <w:bCs/>
                <w:sz w:val="18"/>
                <w:szCs w:val="18"/>
                <w:lang w:eastAsia="hr-HR"/>
              </w:rPr>
            </w:pPr>
            <w:r w:rsidRPr="00DC4664">
              <w:rPr>
                <w:rFonts w:ascii="Arial" w:hAnsi="Arial" w:cs="Arial"/>
                <w:bCs/>
                <w:sz w:val="18"/>
                <w:szCs w:val="18"/>
                <w:lang w:eastAsia="hr-HR"/>
              </w:rPr>
              <w:t>Ispravak vrijednosti sitnog inventara</w:t>
            </w:r>
          </w:p>
        </w:tc>
        <w:tc>
          <w:tcPr>
            <w:tcW w:w="851" w:type="dxa"/>
            <w:tcBorders>
              <w:top w:val="nil"/>
              <w:left w:val="single" w:sz="4" w:space="0" w:color="auto"/>
              <w:bottom w:val="single" w:sz="4" w:space="0" w:color="C0C0C0"/>
              <w:right w:val="single" w:sz="4" w:space="0" w:color="auto"/>
            </w:tcBorders>
            <w:noWrap/>
            <w:vAlign w:val="center"/>
            <w:hideMark/>
          </w:tcPr>
          <w:p w14:paraId="017C1D95" w14:textId="77777777" w:rsidR="00A51D8A" w:rsidRPr="00DC4664" w:rsidRDefault="00A51D8A" w:rsidP="00A51D8A">
            <w:pPr>
              <w:jc w:val="center"/>
              <w:rPr>
                <w:rFonts w:ascii="Arial" w:hAnsi="Arial" w:cs="Arial"/>
                <w:sz w:val="18"/>
                <w:szCs w:val="18"/>
                <w:lang w:eastAsia="hr-HR"/>
              </w:rPr>
            </w:pPr>
            <w:r w:rsidRPr="00DC4664">
              <w:rPr>
                <w:rFonts w:ascii="Arial" w:hAnsi="Arial" w:cs="Arial"/>
                <w:sz w:val="18"/>
                <w:szCs w:val="18"/>
                <w:lang w:eastAsia="hr-HR"/>
              </w:rPr>
              <w:t>054</w:t>
            </w:r>
          </w:p>
        </w:tc>
        <w:tc>
          <w:tcPr>
            <w:tcW w:w="1417" w:type="dxa"/>
            <w:tcBorders>
              <w:top w:val="nil"/>
              <w:left w:val="nil"/>
              <w:bottom w:val="single" w:sz="4" w:space="0" w:color="C0C0C0"/>
              <w:right w:val="single" w:sz="4" w:space="0" w:color="000000"/>
            </w:tcBorders>
            <w:shd w:val="clear" w:color="auto" w:fill="auto"/>
            <w:noWrap/>
            <w:vAlign w:val="center"/>
            <w:hideMark/>
          </w:tcPr>
          <w:p w14:paraId="11879BFF" w14:textId="77777777" w:rsidR="00A51D8A" w:rsidRDefault="00A51D8A" w:rsidP="00A51D8A">
            <w:pPr>
              <w:jc w:val="right"/>
              <w:rPr>
                <w:rFonts w:ascii="Arial" w:hAnsi="Arial" w:cs="Arial"/>
                <w:sz w:val="18"/>
                <w:szCs w:val="18"/>
              </w:rPr>
            </w:pPr>
            <w:r>
              <w:rPr>
                <w:rFonts w:ascii="Arial" w:hAnsi="Arial" w:cs="Arial"/>
                <w:sz w:val="18"/>
                <w:szCs w:val="18"/>
              </w:rPr>
              <w:t>109.212</w:t>
            </w:r>
          </w:p>
        </w:tc>
        <w:tc>
          <w:tcPr>
            <w:tcW w:w="1560" w:type="dxa"/>
            <w:tcBorders>
              <w:top w:val="nil"/>
              <w:left w:val="nil"/>
              <w:bottom w:val="single" w:sz="4" w:space="0" w:color="C0C0C0"/>
              <w:right w:val="single" w:sz="4" w:space="0" w:color="000000"/>
            </w:tcBorders>
            <w:shd w:val="clear" w:color="auto" w:fill="auto"/>
            <w:noWrap/>
            <w:vAlign w:val="center"/>
            <w:hideMark/>
          </w:tcPr>
          <w:p w14:paraId="1A784854" w14:textId="77777777" w:rsidR="00A51D8A" w:rsidRDefault="00A51D8A" w:rsidP="00A51D8A">
            <w:pPr>
              <w:jc w:val="right"/>
              <w:rPr>
                <w:rFonts w:ascii="Arial" w:hAnsi="Arial" w:cs="Arial"/>
                <w:sz w:val="18"/>
                <w:szCs w:val="18"/>
              </w:rPr>
            </w:pPr>
            <w:r>
              <w:rPr>
                <w:rFonts w:ascii="Arial" w:hAnsi="Arial" w:cs="Arial"/>
                <w:sz w:val="18"/>
                <w:szCs w:val="18"/>
              </w:rPr>
              <w:t>111.009</w:t>
            </w:r>
          </w:p>
        </w:tc>
        <w:tc>
          <w:tcPr>
            <w:tcW w:w="850" w:type="dxa"/>
            <w:tcBorders>
              <w:top w:val="nil"/>
              <w:left w:val="nil"/>
              <w:bottom w:val="single" w:sz="4" w:space="0" w:color="C0C0C0"/>
              <w:right w:val="single" w:sz="4" w:space="0" w:color="auto"/>
            </w:tcBorders>
            <w:shd w:val="clear" w:color="auto" w:fill="auto"/>
            <w:noWrap/>
            <w:vAlign w:val="center"/>
            <w:hideMark/>
          </w:tcPr>
          <w:p w14:paraId="137B7075" w14:textId="77777777" w:rsidR="00A51D8A" w:rsidRDefault="00A51D8A" w:rsidP="00A51D8A">
            <w:pPr>
              <w:jc w:val="right"/>
              <w:rPr>
                <w:rFonts w:ascii="Arial" w:hAnsi="Arial" w:cs="Arial"/>
                <w:sz w:val="18"/>
                <w:szCs w:val="18"/>
              </w:rPr>
            </w:pPr>
            <w:r>
              <w:rPr>
                <w:rFonts w:ascii="Arial" w:hAnsi="Arial" w:cs="Arial"/>
                <w:sz w:val="18"/>
                <w:szCs w:val="18"/>
              </w:rPr>
              <w:t>101,6</w:t>
            </w:r>
          </w:p>
        </w:tc>
      </w:tr>
      <w:tr w:rsidR="00DC4664" w:rsidRPr="00DC4664" w14:paraId="2EE0A218"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2C8188B"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w:t>
            </w:r>
          </w:p>
        </w:tc>
        <w:tc>
          <w:tcPr>
            <w:tcW w:w="3924" w:type="dxa"/>
            <w:tcBorders>
              <w:top w:val="single" w:sz="4" w:space="0" w:color="C0C0C0"/>
              <w:left w:val="nil"/>
              <w:bottom w:val="single" w:sz="4" w:space="0" w:color="C0C0C0"/>
              <w:right w:val="nil"/>
            </w:tcBorders>
            <w:shd w:val="clear" w:color="auto" w:fill="auto"/>
            <w:vAlign w:val="center"/>
            <w:hideMark/>
          </w:tcPr>
          <w:p w14:paraId="01627969"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Nefinancijska imovina u pripremi (AOP 056 do 059+062+063)</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9D85D9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055</w:t>
            </w:r>
          </w:p>
        </w:tc>
        <w:tc>
          <w:tcPr>
            <w:tcW w:w="1417" w:type="dxa"/>
            <w:tcBorders>
              <w:top w:val="nil"/>
              <w:left w:val="nil"/>
              <w:bottom w:val="single" w:sz="4" w:space="0" w:color="C0C0C0"/>
              <w:right w:val="single" w:sz="4" w:space="0" w:color="000000"/>
            </w:tcBorders>
            <w:shd w:val="pct25" w:color="C0C0C0" w:fill="auto"/>
            <w:noWrap/>
            <w:vAlign w:val="center"/>
            <w:hideMark/>
          </w:tcPr>
          <w:p w14:paraId="3C8AC598"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32CB1A75"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4C2C3DC"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A7F1440" w14:textId="77777777" w:rsidTr="00A51D8A">
        <w:trPr>
          <w:trHeight w:val="285"/>
        </w:trPr>
        <w:tc>
          <w:tcPr>
            <w:tcW w:w="617" w:type="dxa"/>
            <w:tcBorders>
              <w:top w:val="nil"/>
              <w:left w:val="single" w:sz="4" w:space="0" w:color="auto"/>
              <w:bottom w:val="single" w:sz="4" w:space="0" w:color="C0C0C0"/>
              <w:right w:val="single" w:sz="4" w:space="0" w:color="auto"/>
            </w:tcBorders>
            <w:noWrap/>
            <w:vAlign w:val="center"/>
            <w:hideMark/>
          </w:tcPr>
          <w:p w14:paraId="7AB73E05"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051</w:t>
            </w:r>
          </w:p>
        </w:tc>
        <w:tc>
          <w:tcPr>
            <w:tcW w:w="3924" w:type="dxa"/>
            <w:tcBorders>
              <w:top w:val="single" w:sz="4" w:space="0" w:color="C0C0C0"/>
              <w:left w:val="nil"/>
              <w:bottom w:val="single" w:sz="4" w:space="0" w:color="C0C0C0"/>
              <w:right w:val="nil"/>
            </w:tcBorders>
            <w:vAlign w:val="center"/>
            <w:hideMark/>
          </w:tcPr>
          <w:p w14:paraId="62D334B5"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Građevinski objekti u pripremi</w:t>
            </w:r>
          </w:p>
        </w:tc>
        <w:tc>
          <w:tcPr>
            <w:tcW w:w="851" w:type="dxa"/>
            <w:tcBorders>
              <w:top w:val="nil"/>
              <w:left w:val="single" w:sz="4" w:space="0" w:color="auto"/>
              <w:bottom w:val="single" w:sz="4" w:space="0" w:color="C0C0C0"/>
              <w:right w:val="single" w:sz="4" w:space="0" w:color="auto"/>
            </w:tcBorders>
            <w:noWrap/>
            <w:vAlign w:val="center"/>
            <w:hideMark/>
          </w:tcPr>
          <w:p w14:paraId="5B99FD5C"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056</w:t>
            </w:r>
          </w:p>
        </w:tc>
        <w:tc>
          <w:tcPr>
            <w:tcW w:w="1417" w:type="dxa"/>
            <w:tcBorders>
              <w:top w:val="nil"/>
              <w:left w:val="nil"/>
              <w:bottom w:val="single" w:sz="4" w:space="0" w:color="C0C0C0"/>
              <w:right w:val="single" w:sz="4" w:space="0" w:color="000000"/>
            </w:tcBorders>
            <w:shd w:val="clear" w:color="auto" w:fill="auto"/>
            <w:noWrap/>
            <w:vAlign w:val="center"/>
            <w:hideMark/>
          </w:tcPr>
          <w:p w14:paraId="3D99AB0F"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B4422DC"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FFA258C"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7CF950D6" w14:textId="77777777" w:rsidTr="00A51D8A">
        <w:trPr>
          <w:trHeight w:val="285"/>
        </w:trPr>
        <w:tc>
          <w:tcPr>
            <w:tcW w:w="617" w:type="dxa"/>
            <w:tcBorders>
              <w:top w:val="nil"/>
              <w:left w:val="single" w:sz="4" w:space="0" w:color="auto"/>
              <w:bottom w:val="single" w:sz="4" w:space="0" w:color="C0C0C0"/>
              <w:right w:val="single" w:sz="4" w:space="0" w:color="auto"/>
            </w:tcBorders>
            <w:noWrap/>
            <w:vAlign w:val="center"/>
            <w:hideMark/>
          </w:tcPr>
          <w:p w14:paraId="48388B0E"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052</w:t>
            </w:r>
          </w:p>
        </w:tc>
        <w:tc>
          <w:tcPr>
            <w:tcW w:w="3924" w:type="dxa"/>
            <w:tcBorders>
              <w:top w:val="single" w:sz="4" w:space="0" w:color="C0C0C0"/>
              <w:left w:val="nil"/>
              <w:bottom w:val="single" w:sz="4" w:space="0" w:color="C0C0C0"/>
              <w:right w:val="nil"/>
            </w:tcBorders>
            <w:vAlign w:val="center"/>
            <w:hideMark/>
          </w:tcPr>
          <w:p w14:paraId="3C3B6D94"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Postrojenja i oprema u pripremi</w:t>
            </w:r>
          </w:p>
        </w:tc>
        <w:tc>
          <w:tcPr>
            <w:tcW w:w="851" w:type="dxa"/>
            <w:tcBorders>
              <w:top w:val="nil"/>
              <w:left w:val="single" w:sz="4" w:space="0" w:color="auto"/>
              <w:bottom w:val="single" w:sz="4" w:space="0" w:color="C0C0C0"/>
              <w:right w:val="single" w:sz="4" w:space="0" w:color="auto"/>
            </w:tcBorders>
            <w:noWrap/>
            <w:vAlign w:val="center"/>
            <w:hideMark/>
          </w:tcPr>
          <w:p w14:paraId="4EE7AA45"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057</w:t>
            </w:r>
          </w:p>
        </w:tc>
        <w:tc>
          <w:tcPr>
            <w:tcW w:w="1417" w:type="dxa"/>
            <w:tcBorders>
              <w:top w:val="nil"/>
              <w:left w:val="nil"/>
              <w:bottom w:val="single" w:sz="4" w:space="0" w:color="C0C0C0"/>
              <w:right w:val="single" w:sz="4" w:space="0" w:color="000000"/>
            </w:tcBorders>
            <w:shd w:val="clear" w:color="auto" w:fill="auto"/>
            <w:noWrap/>
            <w:vAlign w:val="center"/>
            <w:hideMark/>
          </w:tcPr>
          <w:p w14:paraId="287BFB4D"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7647178"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361E0C9"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FA95797" w14:textId="77777777" w:rsidTr="00A51D8A">
        <w:trPr>
          <w:trHeight w:val="285"/>
        </w:trPr>
        <w:tc>
          <w:tcPr>
            <w:tcW w:w="617" w:type="dxa"/>
            <w:tcBorders>
              <w:top w:val="nil"/>
              <w:left w:val="single" w:sz="4" w:space="0" w:color="auto"/>
              <w:bottom w:val="single" w:sz="4" w:space="0" w:color="C0C0C0"/>
              <w:right w:val="single" w:sz="4" w:space="0" w:color="auto"/>
            </w:tcBorders>
            <w:noWrap/>
            <w:vAlign w:val="center"/>
            <w:hideMark/>
          </w:tcPr>
          <w:p w14:paraId="039F2F70"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053</w:t>
            </w:r>
          </w:p>
        </w:tc>
        <w:tc>
          <w:tcPr>
            <w:tcW w:w="3924" w:type="dxa"/>
            <w:tcBorders>
              <w:top w:val="single" w:sz="4" w:space="0" w:color="C0C0C0"/>
              <w:left w:val="nil"/>
              <w:bottom w:val="single" w:sz="4" w:space="0" w:color="C0C0C0"/>
              <w:right w:val="nil"/>
            </w:tcBorders>
            <w:vAlign w:val="center"/>
            <w:hideMark/>
          </w:tcPr>
          <w:p w14:paraId="0CEB7B63"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Prijevozna sredstva u pripremi</w:t>
            </w:r>
          </w:p>
        </w:tc>
        <w:tc>
          <w:tcPr>
            <w:tcW w:w="851" w:type="dxa"/>
            <w:tcBorders>
              <w:top w:val="nil"/>
              <w:left w:val="single" w:sz="4" w:space="0" w:color="auto"/>
              <w:bottom w:val="single" w:sz="4" w:space="0" w:color="C0C0C0"/>
              <w:right w:val="single" w:sz="4" w:space="0" w:color="auto"/>
            </w:tcBorders>
            <w:noWrap/>
            <w:vAlign w:val="center"/>
            <w:hideMark/>
          </w:tcPr>
          <w:p w14:paraId="40E93212"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058</w:t>
            </w:r>
          </w:p>
        </w:tc>
        <w:tc>
          <w:tcPr>
            <w:tcW w:w="1417" w:type="dxa"/>
            <w:tcBorders>
              <w:top w:val="nil"/>
              <w:left w:val="nil"/>
              <w:bottom w:val="single" w:sz="4" w:space="0" w:color="C0C0C0"/>
              <w:right w:val="single" w:sz="4" w:space="0" w:color="000000"/>
            </w:tcBorders>
            <w:shd w:val="clear" w:color="auto" w:fill="auto"/>
            <w:noWrap/>
            <w:vAlign w:val="center"/>
            <w:hideMark/>
          </w:tcPr>
          <w:p w14:paraId="4D32C3B7"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F8B21E4"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79FFC93"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2B13FCDE"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3E91FA92"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054</w:t>
            </w:r>
          </w:p>
        </w:tc>
        <w:tc>
          <w:tcPr>
            <w:tcW w:w="3924" w:type="dxa"/>
            <w:tcBorders>
              <w:top w:val="single" w:sz="4" w:space="0" w:color="C0C0C0"/>
              <w:left w:val="nil"/>
              <w:bottom w:val="single" w:sz="4" w:space="0" w:color="C0C0C0"/>
              <w:right w:val="nil"/>
            </w:tcBorders>
            <w:vAlign w:val="center"/>
            <w:hideMark/>
          </w:tcPr>
          <w:p w14:paraId="01468E28"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Višegodišnji nasadi i osnovno stado u pripremi (AOP 060+061)</w:t>
            </w:r>
          </w:p>
        </w:tc>
        <w:tc>
          <w:tcPr>
            <w:tcW w:w="851" w:type="dxa"/>
            <w:tcBorders>
              <w:top w:val="nil"/>
              <w:left w:val="single" w:sz="4" w:space="0" w:color="auto"/>
              <w:bottom w:val="single" w:sz="4" w:space="0" w:color="C0C0C0"/>
              <w:right w:val="single" w:sz="4" w:space="0" w:color="auto"/>
            </w:tcBorders>
            <w:noWrap/>
            <w:vAlign w:val="center"/>
            <w:hideMark/>
          </w:tcPr>
          <w:p w14:paraId="0AC84337"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059</w:t>
            </w:r>
          </w:p>
        </w:tc>
        <w:tc>
          <w:tcPr>
            <w:tcW w:w="1417" w:type="dxa"/>
            <w:tcBorders>
              <w:top w:val="nil"/>
              <w:left w:val="nil"/>
              <w:bottom w:val="single" w:sz="4" w:space="0" w:color="C0C0C0"/>
              <w:right w:val="single" w:sz="4" w:space="0" w:color="000000"/>
            </w:tcBorders>
            <w:shd w:val="pct25" w:color="C0C0C0" w:fill="auto"/>
            <w:noWrap/>
            <w:vAlign w:val="center"/>
            <w:hideMark/>
          </w:tcPr>
          <w:p w14:paraId="3FC74EAD"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5C2222F1"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4A362DA"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9BE7B48" w14:textId="77777777" w:rsidTr="00A51D8A">
        <w:trPr>
          <w:trHeight w:val="285"/>
        </w:trPr>
        <w:tc>
          <w:tcPr>
            <w:tcW w:w="617" w:type="dxa"/>
            <w:tcBorders>
              <w:top w:val="nil"/>
              <w:left w:val="single" w:sz="4" w:space="0" w:color="auto"/>
              <w:bottom w:val="single" w:sz="4" w:space="0" w:color="C0C0C0"/>
              <w:right w:val="single" w:sz="4" w:space="0" w:color="auto"/>
            </w:tcBorders>
            <w:noWrap/>
            <w:vAlign w:val="center"/>
            <w:hideMark/>
          </w:tcPr>
          <w:p w14:paraId="38D8A8EA"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0541</w:t>
            </w:r>
          </w:p>
        </w:tc>
        <w:tc>
          <w:tcPr>
            <w:tcW w:w="3924" w:type="dxa"/>
            <w:tcBorders>
              <w:top w:val="single" w:sz="4" w:space="0" w:color="C0C0C0"/>
              <w:left w:val="nil"/>
              <w:bottom w:val="single" w:sz="4" w:space="0" w:color="C0C0C0"/>
              <w:right w:val="nil"/>
            </w:tcBorders>
            <w:vAlign w:val="center"/>
            <w:hideMark/>
          </w:tcPr>
          <w:p w14:paraId="6AD4F1CC"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Višegodišnji nasadi u pripremi</w:t>
            </w:r>
          </w:p>
        </w:tc>
        <w:tc>
          <w:tcPr>
            <w:tcW w:w="851" w:type="dxa"/>
            <w:tcBorders>
              <w:top w:val="nil"/>
              <w:left w:val="single" w:sz="4" w:space="0" w:color="auto"/>
              <w:bottom w:val="single" w:sz="4" w:space="0" w:color="C0C0C0"/>
              <w:right w:val="single" w:sz="4" w:space="0" w:color="auto"/>
            </w:tcBorders>
            <w:noWrap/>
            <w:vAlign w:val="center"/>
            <w:hideMark/>
          </w:tcPr>
          <w:p w14:paraId="064D0251"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060</w:t>
            </w:r>
          </w:p>
        </w:tc>
        <w:tc>
          <w:tcPr>
            <w:tcW w:w="1417" w:type="dxa"/>
            <w:tcBorders>
              <w:top w:val="nil"/>
              <w:left w:val="nil"/>
              <w:bottom w:val="single" w:sz="4" w:space="0" w:color="C0C0C0"/>
              <w:right w:val="single" w:sz="4" w:space="0" w:color="000000"/>
            </w:tcBorders>
            <w:shd w:val="clear" w:color="auto" w:fill="auto"/>
            <w:noWrap/>
            <w:vAlign w:val="center"/>
            <w:hideMark/>
          </w:tcPr>
          <w:p w14:paraId="535EA3C8"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0BE1EFF"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8B819B1"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45C206C" w14:textId="77777777" w:rsidTr="00A51D8A">
        <w:trPr>
          <w:trHeight w:val="285"/>
        </w:trPr>
        <w:tc>
          <w:tcPr>
            <w:tcW w:w="617" w:type="dxa"/>
            <w:tcBorders>
              <w:top w:val="nil"/>
              <w:left w:val="single" w:sz="4" w:space="0" w:color="auto"/>
              <w:bottom w:val="single" w:sz="4" w:space="0" w:color="C0C0C0"/>
              <w:right w:val="single" w:sz="4" w:space="0" w:color="auto"/>
            </w:tcBorders>
            <w:noWrap/>
            <w:vAlign w:val="center"/>
            <w:hideMark/>
          </w:tcPr>
          <w:p w14:paraId="7B8C6D24"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0542</w:t>
            </w:r>
          </w:p>
        </w:tc>
        <w:tc>
          <w:tcPr>
            <w:tcW w:w="3924" w:type="dxa"/>
            <w:tcBorders>
              <w:top w:val="single" w:sz="4" w:space="0" w:color="C0C0C0"/>
              <w:left w:val="nil"/>
              <w:bottom w:val="single" w:sz="4" w:space="0" w:color="C0C0C0"/>
              <w:right w:val="nil"/>
            </w:tcBorders>
            <w:vAlign w:val="center"/>
            <w:hideMark/>
          </w:tcPr>
          <w:p w14:paraId="5544052C"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Osnovno stado u pripremi</w:t>
            </w:r>
          </w:p>
        </w:tc>
        <w:tc>
          <w:tcPr>
            <w:tcW w:w="851" w:type="dxa"/>
            <w:tcBorders>
              <w:top w:val="nil"/>
              <w:left w:val="single" w:sz="4" w:space="0" w:color="auto"/>
              <w:bottom w:val="single" w:sz="4" w:space="0" w:color="C0C0C0"/>
              <w:right w:val="single" w:sz="4" w:space="0" w:color="auto"/>
            </w:tcBorders>
            <w:noWrap/>
            <w:vAlign w:val="center"/>
            <w:hideMark/>
          </w:tcPr>
          <w:p w14:paraId="2D875602"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061</w:t>
            </w:r>
          </w:p>
        </w:tc>
        <w:tc>
          <w:tcPr>
            <w:tcW w:w="1417" w:type="dxa"/>
            <w:tcBorders>
              <w:top w:val="nil"/>
              <w:left w:val="nil"/>
              <w:bottom w:val="single" w:sz="4" w:space="0" w:color="C0C0C0"/>
              <w:right w:val="single" w:sz="4" w:space="0" w:color="000000"/>
            </w:tcBorders>
            <w:shd w:val="clear" w:color="auto" w:fill="auto"/>
            <w:noWrap/>
            <w:vAlign w:val="center"/>
            <w:hideMark/>
          </w:tcPr>
          <w:p w14:paraId="3BFB4938"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234AF8D"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A3F95A2"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0174612" w14:textId="77777777" w:rsidTr="00A51D8A">
        <w:trPr>
          <w:trHeight w:val="285"/>
        </w:trPr>
        <w:tc>
          <w:tcPr>
            <w:tcW w:w="617" w:type="dxa"/>
            <w:tcBorders>
              <w:top w:val="nil"/>
              <w:left w:val="single" w:sz="4" w:space="0" w:color="auto"/>
              <w:bottom w:val="single" w:sz="4" w:space="0" w:color="C0C0C0"/>
              <w:right w:val="single" w:sz="4" w:space="0" w:color="auto"/>
            </w:tcBorders>
            <w:noWrap/>
            <w:vAlign w:val="center"/>
            <w:hideMark/>
          </w:tcPr>
          <w:p w14:paraId="3D54AE65"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055</w:t>
            </w:r>
          </w:p>
        </w:tc>
        <w:tc>
          <w:tcPr>
            <w:tcW w:w="3924" w:type="dxa"/>
            <w:tcBorders>
              <w:top w:val="single" w:sz="4" w:space="0" w:color="C0C0C0"/>
              <w:left w:val="nil"/>
              <w:bottom w:val="single" w:sz="4" w:space="0" w:color="C0C0C0"/>
              <w:right w:val="nil"/>
            </w:tcBorders>
            <w:vAlign w:val="center"/>
            <w:hideMark/>
          </w:tcPr>
          <w:p w14:paraId="74B32664"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Ostala nematerijalna proizvedena imovina u pripremi</w:t>
            </w:r>
          </w:p>
        </w:tc>
        <w:tc>
          <w:tcPr>
            <w:tcW w:w="851" w:type="dxa"/>
            <w:tcBorders>
              <w:top w:val="nil"/>
              <w:left w:val="single" w:sz="4" w:space="0" w:color="auto"/>
              <w:bottom w:val="single" w:sz="4" w:space="0" w:color="C0C0C0"/>
              <w:right w:val="single" w:sz="4" w:space="0" w:color="auto"/>
            </w:tcBorders>
            <w:noWrap/>
            <w:vAlign w:val="center"/>
            <w:hideMark/>
          </w:tcPr>
          <w:p w14:paraId="17D4B208"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062</w:t>
            </w:r>
          </w:p>
        </w:tc>
        <w:tc>
          <w:tcPr>
            <w:tcW w:w="1417" w:type="dxa"/>
            <w:tcBorders>
              <w:top w:val="nil"/>
              <w:left w:val="nil"/>
              <w:bottom w:val="single" w:sz="4" w:space="0" w:color="C0C0C0"/>
              <w:right w:val="single" w:sz="4" w:space="0" w:color="000000"/>
            </w:tcBorders>
            <w:shd w:val="clear" w:color="auto" w:fill="auto"/>
            <w:noWrap/>
            <w:vAlign w:val="center"/>
            <w:hideMark/>
          </w:tcPr>
          <w:p w14:paraId="55BE9F5E"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CF4B769"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32CFDF4"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3271242" w14:textId="77777777" w:rsidTr="00A51D8A">
        <w:trPr>
          <w:trHeight w:val="285"/>
        </w:trPr>
        <w:tc>
          <w:tcPr>
            <w:tcW w:w="617" w:type="dxa"/>
            <w:tcBorders>
              <w:top w:val="nil"/>
              <w:left w:val="single" w:sz="4" w:space="0" w:color="auto"/>
              <w:bottom w:val="single" w:sz="4" w:space="0" w:color="C0C0C0"/>
              <w:right w:val="single" w:sz="4" w:space="0" w:color="auto"/>
            </w:tcBorders>
            <w:noWrap/>
            <w:vAlign w:val="center"/>
            <w:hideMark/>
          </w:tcPr>
          <w:p w14:paraId="67E7DE81"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056</w:t>
            </w:r>
          </w:p>
        </w:tc>
        <w:tc>
          <w:tcPr>
            <w:tcW w:w="3924" w:type="dxa"/>
            <w:tcBorders>
              <w:top w:val="single" w:sz="4" w:space="0" w:color="C0C0C0"/>
              <w:left w:val="nil"/>
              <w:bottom w:val="single" w:sz="4" w:space="0" w:color="C0C0C0"/>
              <w:right w:val="nil"/>
            </w:tcBorders>
            <w:vAlign w:val="center"/>
            <w:hideMark/>
          </w:tcPr>
          <w:p w14:paraId="454FDD05"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Ostala nefinancijska imovina u pripremi</w:t>
            </w:r>
          </w:p>
        </w:tc>
        <w:tc>
          <w:tcPr>
            <w:tcW w:w="851" w:type="dxa"/>
            <w:tcBorders>
              <w:top w:val="nil"/>
              <w:left w:val="single" w:sz="4" w:space="0" w:color="auto"/>
              <w:bottom w:val="single" w:sz="4" w:space="0" w:color="C0C0C0"/>
              <w:right w:val="single" w:sz="4" w:space="0" w:color="auto"/>
            </w:tcBorders>
            <w:noWrap/>
            <w:vAlign w:val="center"/>
            <w:hideMark/>
          </w:tcPr>
          <w:p w14:paraId="23DEE0B6"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063</w:t>
            </w:r>
          </w:p>
        </w:tc>
        <w:tc>
          <w:tcPr>
            <w:tcW w:w="1417" w:type="dxa"/>
            <w:tcBorders>
              <w:top w:val="nil"/>
              <w:left w:val="nil"/>
              <w:bottom w:val="single" w:sz="4" w:space="0" w:color="C0C0C0"/>
              <w:right w:val="single" w:sz="4" w:space="0" w:color="000000"/>
            </w:tcBorders>
            <w:shd w:val="clear" w:color="auto" w:fill="auto"/>
            <w:noWrap/>
            <w:vAlign w:val="center"/>
            <w:hideMark/>
          </w:tcPr>
          <w:p w14:paraId="385F5C11"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D5BC9A0"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552C39D"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5A8CB62"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1CF45EF9"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06</w:t>
            </w:r>
          </w:p>
        </w:tc>
        <w:tc>
          <w:tcPr>
            <w:tcW w:w="3924" w:type="dxa"/>
            <w:tcBorders>
              <w:top w:val="single" w:sz="4" w:space="0" w:color="C0C0C0"/>
              <w:left w:val="nil"/>
              <w:bottom w:val="single" w:sz="4" w:space="0" w:color="C0C0C0"/>
              <w:right w:val="nil"/>
            </w:tcBorders>
            <w:vAlign w:val="center"/>
            <w:hideMark/>
          </w:tcPr>
          <w:p w14:paraId="65EC26A2"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Proizvedena kratkotrajna imovina (AOP 065+070+073)</w:t>
            </w:r>
          </w:p>
        </w:tc>
        <w:tc>
          <w:tcPr>
            <w:tcW w:w="851" w:type="dxa"/>
            <w:tcBorders>
              <w:top w:val="nil"/>
              <w:left w:val="single" w:sz="4" w:space="0" w:color="auto"/>
              <w:bottom w:val="single" w:sz="4" w:space="0" w:color="C0C0C0"/>
              <w:right w:val="single" w:sz="4" w:space="0" w:color="auto"/>
            </w:tcBorders>
            <w:noWrap/>
            <w:vAlign w:val="center"/>
            <w:hideMark/>
          </w:tcPr>
          <w:p w14:paraId="2F930D30"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064</w:t>
            </w:r>
          </w:p>
        </w:tc>
        <w:tc>
          <w:tcPr>
            <w:tcW w:w="1417" w:type="dxa"/>
            <w:tcBorders>
              <w:top w:val="nil"/>
              <w:left w:val="nil"/>
              <w:bottom w:val="single" w:sz="4" w:space="0" w:color="C0C0C0"/>
              <w:right w:val="single" w:sz="4" w:space="0" w:color="000000"/>
            </w:tcBorders>
            <w:shd w:val="pct25" w:color="C0C0C0" w:fill="auto"/>
            <w:noWrap/>
            <w:vAlign w:val="center"/>
            <w:hideMark/>
          </w:tcPr>
          <w:p w14:paraId="376DB956"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076BFC5A"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4BCAF95"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3D297E01"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178F49CB"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061</w:t>
            </w:r>
          </w:p>
        </w:tc>
        <w:tc>
          <w:tcPr>
            <w:tcW w:w="3924" w:type="dxa"/>
            <w:tcBorders>
              <w:top w:val="single" w:sz="4" w:space="0" w:color="C0C0C0"/>
              <w:left w:val="nil"/>
              <w:bottom w:val="single" w:sz="4" w:space="0" w:color="C0C0C0"/>
              <w:right w:val="nil"/>
            </w:tcBorders>
            <w:vAlign w:val="center"/>
            <w:hideMark/>
          </w:tcPr>
          <w:p w14:paraId="6F0EA664"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Zalihe za obavljanje djelatnosti (AOP 066 do 069)</w:t>
            </w:r>
          </w:p>
        </w:tc>
        <w:tc>
          <w:tcPr>
            <w:tcW w:w="851" w:type="dxa"/>
            <w:tcBorders>
              <w:top w:val="nil"/>
              <w:left w:val="single" w:sz="4" w:space="0" w:color="auto"/>
              <w:bottom w:val="single" w:sz="4" w:space="0" w:color="C0C0C0"/>
              <w:right w:val="single" w:sz="4" w:space="0" w:color="auto"/>
            </w:tcBorders>
            <w:noWrap/>
            <w:vAlign w:val="center"/>
            <w:hideMark/>
          </w:tcPr>
          <w:p w14:paraId="20124CA1"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065</w:t>
            </w:r>
          </w:p>
        </w:tc>
        <w:tc>
          <w:tcPr>
            <w:tcW w:w="1417" w:type="dxa"/>
            <w:tcBorders>
              <w:top w:val="nil"/>
              <w:left w:val="nil"/>
              <w:bottom w:val="single" w:sz="4" w:space="0" w:color="C0C0C0"/>
              <w:right w:val="single" w:sz="4" w:space="0" w:color="000000"/>
            </w:tcBorders>
            <w:shd w:val="pct25" w:color="C0C0C0" w:fill="auto"/>
            <w:noWrap/>
            <w:vAlign w:val="center"/>
            <w:hideMark/>
          </w:tcPr>
          <w:p w14:paraId="79129187"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5865EE77"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97A1FF9"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BBB1A5D" w14:textId="77777777" w:rsidTr="00A51D8A">
        <w:trPr>
          <w:trHeight w:val="285"/>
        </w:trPr>
        <w:tc>
          <w:tcPr>
            <w:tcW w:w="617" w:type="dxa"/>
            <w:tcBorders>
              <w:top w:val="nil"/>
              <w:left w:val="single" w:sz="4" w:space="0" w:color="auto"/>
              <w:bottom w:val="single" w:sz="4" w:space="0" w:color="C0C0C0"/>
              <w:right w:val="single" w:sz="4" w:space="0" w:color="auto"/>
            </w:tcBorders>
            <w:noWrap/>
            <w:vAlign w:val="center"/>
            <w:hideMark/>
          </w:tcPr>
          <w:p w14:paraId="7BD3D170"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0611</w:t>
            </w:r>
          </w:p>
        </w:tc>
        <w:tc>
          <w:tcPr>
            <w:tcW w:w="3924" w:type="dxa"/>
            <w:tcBorders>
              <w:top w:val="single" w:sz="4" w:space="0" w:color="C0C0C0"/>
              <w:left w:val="nil"/>
              <w:bottom w:val="single" w:sz="4" w:space="0" w:color="C0C0C0"/>
              <w:right w:val="nil"/>
            </w:tcBorders>
            <w:vAlign w:val="center"/>
            <w:hideMark/>
          </w:tcPr>
          <w:p w14:paraId="0816B72B"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Zalihe za preraspodjelu drugima</w:t>
            </w:r>
          </w:p>
        </w:tc>
        <w:tc>
          <w:tcPr>
            <w:tcW w:w="851" w:type="dxa"/>
            <w:tcBorders>
              <w:top w:val="nil"/>
              <w:left w:val="single" w:sz="4" w:space="0" w:color="auto"/>
              <w:bottom w:val="single" w:sz="4" w:space="0" w:color="C0C0C0"/>
              <w:right w:val="single" w:sz="4" w:space="0" w:color="auto"/>
            </w:tcBorders>
            <w:noWrap/>
            <w:vAlign w:val="center"/>
            <w:hideMark/>
          </w:tcPr>
          <w:p w14:paraId="6A7D9B4D"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066</w:t>
            </w:r>
          </w:p>
        </w:tc>
        <w:tc>
          <w:tcPr>
            <w:tcW w:w="1417" w:type="dxa"/>
            <w:tcBorders>
              <w:top w:val="nil"/>
              <w:left w:val="nil"/>
              <w:bottom w:val="single" w:sz="4" w:space="0" w:color="C0C0C0"/>
              <w:right w:val="single" w:sz="4" w:space="0" w:color="000000"/>
            </w:tcBorders>
            <w:shd w:val="clear" w:color="auto" w:fill="auto"/>
            <w:noWrap/>
            <w:vAlign w:val="center"/>
            <w:hideMark/>
          </w:tcPr>
          <w:p w14:paraId="6FBBB907"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FB63C81"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D3BD72F"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82A23AA" w14:textId="77777777" w:rsidTr="00A51D8A">
        <w:trPr>
          <w:trHeight w:val="285"/>
        </w:trPr>
        <w:tc>
          <w:tcPr>
            <w:tcW w:w="617" w:type="dxa"/>
            <w:tcBorders>
              <w:top w:val="nil"/>
              <w:left w:val="single" w:sz="4" w:space="0" w:color="auto"/>
              <w:bottom w:val="single" w:sz="4" w:space="0" w:color="C0C0C0"/>
              <w:right w:val="single" w:sz="4" w:space="0" w:color="auto"/>
            </w:tcBorders>
            <w:noWrap/>
            <w:vAlign w:val="center"/>
            <w:hideMark/>
          </w:tcPr>
          <w:p w14:paraId="33EF3807"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0612</w:t>
            </w:r>
          </w:p>
        </w:tc>
        <w:tc>
          <w:tcPr>
            <w:tcW w:w="3924" w:type="dxa"/>
            <w:tcBorders>
              <w:top w:val="single" w:sz="4" w:space="0" w:color="C0C0C0"/>
              <w:left w:val="nil"/>
              <w:bottom w:val="single" w:sz="4" w:space="0" w:color="C0C0C0"/>
              <w:right w:val="nil"/>
            </w:tcBorders>
            <w:vAlign w:val="center"/>
            <w:hideMark/>
          </w:tcPr>
          <w:p w14:paraId="7B454100"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Zalihe materijala za redovne potrebe</w:t>
            </w:r>
          </w:p>
        </w:tc>
        <w:tc>
          <w:tcPr>
            <w:tcW w:w="851" w:type="dxa"/>
            <w:tcBorders>
              <w:top w:val="nil"/>
              <w:left w:val="single" w:sz="4" w:space="0" w:color="auto"/>
              <w:bottom w:val="single" w:sz="4" w:space="0" w:color="C0C0C0"/>
              <w:right w:val="single" w:sz="4" w:space="0" w:color="auto"/>
            </w:tcBorders>
            <w:noWrap/>
            <w:vAlign w:val="center"/>
            <w:hideMark/>
          </w:tcPr>
          <w:p w14:paraId="2ADBA2C0"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067</w:t>
            </w:r>
          </w:p>
        </w:tc>
        <w:tc>
          <w:tcPr>
            <w:tcW w:w="1417" w:type="dxa"/>
            <w:tcBorders>
              <w:top w:val="nil"/>
              <w:left w:val="nil"/>
              <w:bottom w:val="single" w:sz="4" w:space="0" w:color="C0C0C0"/>
              <w:right w:val="single" w:sz="4" w:space="0" w:color="000000"/>
            </w:tcBorders>
            <w:shd w:val="clear" w:color="auto" w:fill="auto"/>
            <w:noWrap/>
            <w:vAlign w:val="center"/>
            <w:hideMark/>
          </w:tcPr>
          <w:p w14:paraId="46FF5C11"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D7BDA7B"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3798683"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497A6239" w14:textId="77777777" w:rsidTr="00A51D8A">
        <w:trPr>
          <w:trHeight w:val="285"/>
        </w:trPr>
        <w:tc>
          <w:tcPr>
            <w:tcW w:w="617" w:type="dxa"/>
            <w:tcBorders>
              <w:top w:val="nil"/>
              <w:left w:val="single" w:sz="4" w:space="0" w:color="auto"/>
              <w:bottom w:val="single" w:sz="4" w:space="0" w:color="C0C0C0"/>
              <w:right w:val="single" w:sz="4" w:space="0" w:color="auto"/>
            </w:tcBorders>
            <w:noWrap/>
            <w:vAlign w:val="center"/>
            <w:hideMark/>
          </w:tcPr>
          <w:p w14:paraId="53A6DC97"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0613</w:t>
            </w:r>
          </w:p>
        </w:tc>
        <w:tc>
          <w:tcPr>
            <w:tcW w:w="3924" w:type="dxa"/>
            <w:tcBorders>
              <w:top w:val="single" w:sz="4" w:space="0" w:color="C0C0C0"/>
              <w:left w:val="nil"/>
              <w:bottom w:val="single" w:sz="4" w:space="0" w:color="C0C0C0"/>
              <w:right w:val="nil"/>
            </w:tcBorders>
            <w:vAlign w:val="center"/>
            <w:hideMark/>
          </w:tcPr>
          <w:p w14:paraId="436970A9"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Zalihe rezervnih dijelova</w:t>
            </w:r>
          </w:p>
        </w:tc>
        <w:tc>
          <w:tcPr>
            <w:tcW w:w="851" w:type="dxa"/>
            <w:tcBorders>
              <w:top w:val="nil"/>
              <w:left w:val="single" w:sz="4" w:space="0" w:color="auto"/>
              <w:bottom w:val="single" w:sz="4" w:space="0" w:color="C0C0C0"/>
              <w:right w:val="single" w:sz="4" w:space="0" w:color="auto"/>
            </w:tcBorders>
            <w:noWrap/>
            <w:vAlign w:val="center"/>
            <w:hideMark/>
          </w:tcPr>
          <w:p w14:paraId="3F13DB23"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068</w:t>
            </w:r>
          </w:p>
        </w:tc>
        <w:tc>
          <w:tcPr>
            <w:tcW w:w="1417" w:type="dxa"/>
            <w:tcBorders>
              <w:top w:val="nil"/>
              <w:left w:val="nil"/>
              <w:bottom w:val="single" w:sz="4" w:space="0" w:color="C0C0C0"/>
              <w:right w:val="single" w:sz="4" w:space="0" w:color="000000"/>
            </w:tcBorders>
            <w:shd w:val="clear" w:color="auto" w:fill="auto"/>
            <w:noWrap/>
            <w:vAlign w:val="center"/>
            <w:hideMark/>
          </w:tcPr>
          <w:p w14:paraId="77CA9C16"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2D2F80C"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282A82B"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20C30AE" w14:textId="77777777" w:rsidTr="00A51D8A">
        <w:trPr>
          <w:trHeight w:val="285"/>
        </w:trPr>
        <w:tc>
          <w:tcPr>
            <w:tcW w:w="617" w:type="dxa"/>
            <w:tcBorders>
              <w:top w:val="nil"/>
              <w:left w:val="single" w:sz="4" w:space="0" w:color="auto"/>
              <w:bottom w:val="single" w:sz="4" w:space="0" w:color="C0C0C0"/>
              <w:right w:val="single" w:sz="4" w:space="0" w:color="auto"/>
            </w:tcBorders>
            <w:noWrap/>
            <w:vAlign w:val="center"/>
            <w:hideMark/>
          </w:tcPr>
          <w:p w14:paraId="7716EE0F"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0614</w:t>
            </w:r>
          </w:p>
        </w:tc>
        <w:tc>
          <w:tcPr>
            <w:tcW w:w="3924" w:type="dxa"/>
            <w:tcBorders>
              <w:top w:val="single" w:sz="4" w:space="0" w:color="C0C0C0"/>
              <w:left w:val="nil"/>
              <w:bottom w:val="single" w:sz="4" w:space="0" w:color="C0C0C0"/>
              <w:right w:val="nil"/>
            </w:tcBorders>
            <w:vAlign w:val="center"/>
            <w:hideMark/>
          </w:tcPr>
          <w:p w14:paraId="45B7AEFC"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Zalihe materijala za posebne potrebe</w:t>
            </w:r>
          </w:p>
        </w:tc>
        <w:tc>
          <w:tcPr>
            <w:tcW w:w="851" w:type="dxa"/>
            <w:tcBorders>
              <w:top w:val="nil"/>
              <w:left w:val="single" w:sz="4" w:space="0" w:color="auto"/>
              <w:bottom w:val="single" w:sz="4" w:space="0" w:color="C0C0C0"/>
              <w:right w:val="single" w:sz="4" w:space="0" w:color="auto"/>
            </w:tcBorders>
            <w:noWrap/>
            <w:vAlign w:val="center"/>
            <w:hideMark/>
          </w:tcPr>
          <w:p w14:paraId="32C0C500"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069</w:t>
            </w:r>
          </w:p>
        </w:tc>
        <w:tc>
          <w:tcPr>
            <w:tcW w:w="1417" w:type="dxa"/>
            <w:tcBorders>
              <w:top w:val="nil"/>
              <w:left w:val="nil"/>
              <w:bottom w:val="single" w:sz="4" w:space="0" w:color="C0C0C0"/>
              <w:right w:val="single" w:sz="4" w:space="0" w:color="000000"/>
            </w:tcBorders>
            <w:shd w:val="clear" w:color="auto" w:fill="auto"/>
            <w:noWrap/>
            <w:vAlign w:val="center"/>
            <w:hideMark/>
          </w:tcPr>
          <w:p w14:paraId="28526778"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C583198"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E738D9A"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51D641C"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78B42D9E"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062</w:t>
            </w:r>
          </w:p>
        </w:tc>
        <w:tc>
          <w:tcPr>
            <w:tcW w:w="3924" w:type="dxa"/>
            <w:tcBorders>
              <w:top w:val="single" w:sz="4" w:space="0" w:color="C0C0C0"/>
              <w:left w:val="nil"/>
              <w:bottom w:val="single" w:sz="4" w:space="0" w:color="C0C0C0"/>
              <w:right w:val="nil"/>
            </w:tcBorders>
            <w:vAlign w:val="center"/>
            <w:hideMark/>
          </w:tcPr>
          <w:p w14:paraId="3346FF42"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Proizvodnja i proizvodi (AOP 071+072)</w:t>
            </w:r>
          </w:p>
        </w:tc>
        <w:tc>
          <w:tcPr>
            <w:tcW w:w="851" w:type="dxa"/>
            <w:tcBorders>
              <w:top w:val="nil"/>
              <w:left w:val="single" w:sz="4" w:space="0" w:color="auto"/>
              <w:bottom w:val="single" w:sz="4" w:space="0" w:color="C0C0C0"/>
              <w:right w:val="single" w:sz="4" w:space="0" w:color="auto"/>
            </w:tcBorders>
            <w:noWrap/>
            <w:vAlign w:val="center"/>
            <w:hideMark/>
          </w:tcPr>
          <w:p w14:paraId="45BB605E"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070</w:t>
            </w:r>
          </w:p>
        </w:tc>
        <w:tc>
          <w:tcPr>
            <w:tcW w:w="1417" w:type="dxa"/>
            <w:tcBorders>
              <w:top w:val="nil"/>
              <w:left w:val="nil"/>
              <w:bottom w:val="single" w:sz="4" w:space="0" w:color="C0C0C0"/>
              <w:right w:val="single" w:sz="4" w:space="0" w:color="000000"/>
            </w:tcBorders>
            <w:shd w:val="pct25" w:color="C0C0C0" w:fill="auto"/>
            <w:noWrap/>
            <w:vAlign w:val="center"/>
            <w:hideMark/>
          </w:tcPr>
          <w:p w14:paraId="406CC460"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27B662A1"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AF28678"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2FD2DCBB"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3396810E"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0621</w:t>
            </w:r>
          </w:p>
        </w:tc>
        <w:tc>
          <w:tcPr>
            <w:tcW w:w="3924" w:type="dxa"/>
            <w:tcBorders>
              <w:top w:val="single" w:sz="4" w:space="0" w:color="C0C0C0"/>
              <w:left w:val="nil"/>
              <w:bottom w:val="single" w:sz="4" w:space="0" w:color="C0C0C0"/>
              <w:right w:val="nil"/>
            </w:tcBorders>
            <w:vAlign w:val="center"/>
            <w:hideMark/>
          </w:tcPr>
          <w:p w14:paraId="2FE1CBBB" w14:textId="77777777" w:rsidR="00DC4664" w:rsidRPr="00DC4664" w:rsidRDefault="00DC4664" w:rsidP="00DC4664">
            <w:pPr>
              <w:rPr>
                <w:rFonts w:ascii="Arial" w:hAnsi="Arial" w:cs="Arial"/>
                <w:bCs/>
                <w:sz w:val="18"/>
                <w:szCs w:val="18"/>
                <w:lang w:eastAsia="hr-HR"/>
              </w:rPr>
            </w:pPr>
            <w:r w:rsidRPr="00DC4664">
              <w:rPr>
                <w:rFonts w:ascii="Arial" w:hAnsi="Arial" w:cs="Arial"/>
                <w:bCs/>
                <w:sz w:val="18"/>
                <w:szCs w:val="18"/>
                <w:lang w:eastAsia="hr-HR"/>
              </w:rPr>
              <w:t>Proizvodnja u tijeku</w:t>
            </w:r>
          </w:p>
        </w:tc>
        <w:tc>
          <w:tcPr>
            <w:tcW w:w="851" w:type="dxa"/>
            <w:tcBorders>
              <w:top w:val="nil"/>
              <w:left w:val="single" w:sz="4" w:space="0" w:color="auto"/>
              <w:bottom w:val="single" w:sz="4" w:space="0" w:color="C0C0C0"/>
              <w:right w:val="single" w:sz="4" w:space="0" w:color="auto"/>
            </w:tcBorders>
            <w:noWrap/>
            <w:vAlign w:val="center"/>
            <w:hideMark/>
          </w:tcPr>
          <w:p w14:paraId="0451900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071</w:t>
            </w:r>
          </w:p>
        </w:tc>
        <w:tc>
          <w:tcPr>
            <w:tcW w:w="1417" w:type="dxa"/>
            <w:tcBorders>
              <w:top w:val="nil"/>
              <w:left w:val="nil"/>
              <w:bottom w:val="single" w:sz="4" w:space="0" w:color="C0C0C0"/>
              <w:right w:val="single" w:sz="4" w:space="0" w:color="000000"/>
            </w:tcBorders>
            <w:shd w:val="pct25" w:color="C0C0C0" w:fill="auto"/>
            <w:noWrap/>
            <w:vAlign w:val="center"/>
            <w:hideMark/>
          </w:tcPr>
          <w:p w14:paraId="480E9D14"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73ACE7DF" w14:textId="77777777" w:rsidR="00DC4664" w:rsidRPr="008F3185" w:rsidRDefault="00DC4664" w:rsidP="00F222EE">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B484D86"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bl>
    <w:p w14:paraId="476ABD9C" w14:textId="77777777" w:rsidR="008F3185" w:rsidRPr="001A17CB" w:rsidRDefault="008F3185" w:rsidP="00E17294">
      <w:pPr>
        <w:rPr>
          <w:rFonts w:ascii="Arial" w:hAnsi="Arial" w:cs="Arial"/>
          <w:sz w:val="18"/>
          <w:szCs w:val="18"/>
          <w:lang w:eastAsia="en-GB"/>
        </w:rPr>
        <w:sectPr w:rsidR="008F3185" w:rsidRPr="001A17CB" w:rsidSect="00BD6F65">
          <w:headerReference w:type="first" r:id="rId30"/>
          <w:pgSz w:w="11907" w:h="16840" w:code="9"/>
          <w:pgMar w:top="1418" w:right="1134" w:bottom="1588" w:left="1418" w:header="794" w:footer="964" w:gutter="0"/>
          <w:cols w:space="720"/>
          <w:noEndnote/>
          <w:titlePg/>
          <w:docGrid w:linePitch="326"/>
        </w:sectPr>
      </w:pPr>
    </w:p>
    <w:tbl>
      <w:tblPr>
        <w:tblW w:w="9219" w:type="dxa"/>
        <w:tblInd w:w="103" w:type="dxa"/>
        <w:tblLook w:val="04A0" w:firstRow="1" w:lastRow="0" w:firstColumn="1" w:lastColumn="0" w:noHBand="0" w:noVBand="1"/>
      </w:tblPr>
      <w:tblGrid>
        <w:gridCol w:w="617"/>
        <w:gridCol w:w="3924"/>
        <w:gridCol w:w="851"/>
        <w:gridCol w:w="1417"/>
        <w:gridCol w:w="1560"/>
        <w:gridCol w:w="850"/>
      </w:tblGrid>
      <w:tr w:rsidR="00DC4664" w:rsidRPr="00DC4664" w14:paraId="359207D6" w14:textId="77777777" w:rsidTr="00DC4664">
        <w:trPr>
          <w:trHeight w:val="285"/>
        </w:trPr>
        <w:tc>
          <w:tcPr>
            <w:tcW w:w="617"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64F8F50B"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lastRenderedPageBreak/>
              <w:t>0622</w:t>
            </w:r>
          </w:p>
        </w:tc>
        <w:tc>
          <w:tcPr>
            <w:tcW w:w="3924" w:type="dxa"/>
            <w:tcBorders>
              <w:top w:val="single" w:sz="4" w:space="0" w:color="C0C0C0"/>
              <w:left w:val="nil"/>
              <w:bottom w:val="single" w:sz="4" w:space="0" w:color="C0C0C0"/>
              <w:right w:val="nil"/>
            </w:tcBorders>
            <w:shd w:val="clear" w:color="auto" w:fill="auto"/>
            <w:vAlign w:val="center"/>
            <w:hideMark/>
          </w:tcPr>
          <w:p w14:paraId="3DDD8C0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Gotovi proizvodi</w:t>
            </w:r>
          </w:p>
        </w:tc>
        <w:tc>
          <w:tcPr>
            <w:tcW w:w="851"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7750B02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072</w:t>
            </w:r>
          </w:p>
        </w:tc>
        <w:tc>
          <w:tcPr>
            <w:tcW w:w="1417" w:type="dxa"/>
            <w:tcBorders>
              <w:top w:val="single" w:sz="4" w:space="0" w:color="C0C0C0"/>
              <w:left w:val="nil"/>
              <w:bottom w:val="single" w:sz="4" w:space="0" w:color="C0C0C0"/>
              <w:right w:val="single" w:sz="4" w:space="0" w:color="000000"/>
            </w:tcBorders>
            <w:shd w:val="clear" w:color="auto" w:fill="auto"/>
            <w:noWrap/>
            <w:vAlign w:val="center"/>
            <w:hideMark/>
          </w:tcPr>
          <w:p w14:paraId="6D82549B"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single" w:sz="4" w:space="0" w:color="C0C0C0"/>
              <w:left w:val="nil"/>
              <w:bottom w:val="single" w:sz="4" w:space="0" w:color="C0C0C0"/>
              <w:right w:val="single" w:sz="4" w:space="0" w:color="000000"/>
            </w:tcBorders>
            <w:shd w:val="clear" w:color="auto" w:fill="auto"/>
            <w:noWrap/>
            <w:vAlign w:val="center"/>
            <w:hideMark/>
          </w:tcPr>
          <w:p w14:paraId="3BF49E24"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single" w:sz="4" w:space="0" w:color="C0C0C0"/>
              <w:left w:val="nil"/>
              <w:bottom w:val="single" w:sz="4" w:space="0" w:color="C0C0C0"/>
              <w:right w:val="single" w:sz="4" w:space="0" w:color="auto"/>
            </w:tcBorders>
            <w:shd w:val="clear" w:color="auto" w:fill="auto"/>
            <w:noWrap/>
            <w:vAlign w:val="center"/>
            <w:hideMark/>
          </w:tcPr>
          <w:p w14:paraId="3263B135"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811FB10"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E435E74"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063</w:t>
            </w:r>
          </w:p>
        </w:tc>
        <w:tc>
          <w:tcPr>
            <w:tcW w:w="3924" w:type="dxa"/>
            <w:tcBorders>
              <w:top w:val="single" w:sz="4" w:space="0" w:color="C0C0C0"/>
              <w:left w:val="nil"/>
              <w:bottom w:val="single" w:sz="4" w:space="0" w:color="C0C0C0"/>
              <w:right w:val="nil"/>
            </w:tcBorders>
            <w:shd w:val="clear" w:color="auto" w:fill="auto"/>
            <w:vAlign w:val="center"/>
            <w:hideMark/>
          </w:tcPr>
          <w:p w14:paraId="398B6D7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Roba za daljnju prodaju</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4F27812"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073</w:t>
            </w:r>
          </w:p>
        </w:tc>
        <w:tc>
          <w:tcPr>
            <w:tcW w:w="1417" w:type="dxa"/>
            <w:tcBorders>
              <w:top w:val="nil"/>
              <w:left w:val="nil"/>
              <w:bottom w:val="single" w:sz="4" w:space="0" w:color="C0C0C0"/>
              <w:right w:val="single" w:sz="4" w:space="0" w:color="000000"/>
            </w:tcBorders>
            <w:shd w:val="clear" w:color="auto" w:fill="auto"/>
            <w:noWrap/>
            <w:vAlign w:val="center"/>
            <w:hideMark/>
          </w:tcPr>
          <w:p w14:paraId="54F51338"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8EF2C8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A8C0112"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A51D8A" w:rsidRPr="00DC4664" w14:paraId="4660AB37"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4D96165" w14:textId="77777777" w:rsidR="00A51D8A" w:rsidRPr="00DC4664" w:rsidRDefault="00A51D8A" w:rsidP="00A51D8A">
            <w:pPr>
              <w:rPr>
                <w:rFonts w:ascii="Arial" w:hAnsi="Arial" w:cs="Arial"/>
                <w:b/>
                <w:bCs/>
                <w:sz w:val="18"/>
                <w:szCs w:val="18"/>
                <w:lang w:eastAsia="hr-HR"/>
              </w:rPr>
            </w:pPr>
            <w:r w:rsidRPr="00DC4664">
              <w:rPr>
                <w:rFonts w:ascii="Arial" w:hAnsi="Arial" w:cs="Arial"/>
                <w:b/>
                <w:bCs/>
                <w:sz w:val="18"/>
                <w:szCs w:val="18"/>
                <w:lang w:eastAsia="hr-HR"/>
              </w:rPr>
              <w:t>1</w:t>
            </w:r>
          </w:p>
        </w:tc>
        <w:tc>
          <w:tcPr>
            <w:tcW w:w="3924" w:type="dxa"/>
            <w:tcBorders>
              <w:top w:val="single" w:sz="4" w:space="0" w:color="C0C0C0"/>
              <w:left w:val="nil"/>
              <w:bottom w:val="single" w:sz="4" w:space="0" w:color="C0C0C0"/>
              <w:right w:val="nil"/>
            </w:tcBorders>
            <w:shd w:val="clear" w:color="auto" w:fill="auto"/>
            <w:vAlign w:val="center"/>
            <w:hideMark/>
          </w:tcPr>
          <w:p w14:paraId="227A053C" w14:textId="77777777" w:rsidR="00A51D8A" w:rsidRPr="00DC4664" w:rsidRDefault="00A51D8A" w:rsidP="00A51D8A">
            <w:pPr>
              <w:rPr>
                <w:rFonts w:ascii="Arial" w:hAnsi="Arial" w:cs="Arial"/>
                <w:b/>
                <w:bCs/>
                <w:sz w:val="18"/>
                <w:szCs w:val="18"/>
                <w:lang w:eastAsia="hr-HR"/>
              </w:rPr>
            </w:pPr>
            <w:r w:rsidRPr="00DC4664">
              <w:rPr>
                <w:rFonts w:ascii="Arial" w:hAnsi="Arial" w:cs="Arial"/>
                <w:b/>
                <w:bCs/>
                <w:sz w:val="18"/>
                <w:szCs w:val="18"/>
                <w:lang w:eastAsia="hr-HR"/>
              </w:rPr>
              <w:t>Financijska imovina (AOP 075+083+100+105+125+133+142)</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E278259" w14:textId="77777777" w:rsidR="00A51D8A" w:rsidRPr="00DC4664" w:rsidRDefault="00A51D8A" w:rsidP="00A51D8A">
            <w:pPr>
              <w:jc w:val="center"/>
              <w:rPr>
                <w:rFonts w:ascii="Arial" w:hAnsi="Arial" w:cs="Arial"/>
                <w:sz w:val="18"/>
                <w:szCs w:val="18"/>
                <w:lang w:eastAsia="hr-HR"/>
              </w:rPr>
            </w:pPr>
            <w:r w:rsidRPr="00DC4664">
              <w:rPr>
                <w:rFonts w:ascii="Arial" w:hAnsi="Arial" w:cs="Arial"/>
                <w:sz w:val="18"/>
                <w:szCs w:val="18"/>
                <w:lang w:eastAsia="hr-HR"/>
              </w:rPr>
              <w:t>074</w:t>
            </w:r>
          </w:p>
        </w:tc>
        <w:tc>
          <w:tcPr>
            <w:tcW w:w="1417" w:type="dxa"/>
            <w:tcBorders>
              <w:top w:val="nil"/>
              <w:left w:val="nil"/>
              <w:bottom w:val="single" w:sz="4" w:space="0" w:color="C0C0C0"/>
              <w:right w:val="single" w:sz="4" w:space="0" w:color="000000"/>
            </w:tcBorders>
            <w:shd w:val="pct25" w:color="C0C0C0" w:fill="auto"/>
            <w:noWrap/>
            <w:vAlign w:val="center"/>
            <w:hideMark/>
          </w:tcPr>
          <w:p w14:paraId="0CC068FA" w14:textId="77777777" w:rsidR="00A51D8A" w:rsidRDefault="00A51D8A" w:rsidP="006A5CFD">
            <w:pPr>
              <w:jc w:val="right"/>
              <w:rPr>
                <w:rFonts w:ascii="Arial" w:hAnsi="Arial" w:cs="Arial"/>
                <w:sz w:val="18"/>
                <w:szCs w:val="18"/>
                <w:lang w:eastAsia="hr-HR"/>
              </w:rPr>
            </w:pPr>
            <w:r>
              <w:rPr>
                <w:rFonts w:ascii="Arial" w:hAnsi="Arial" w:cs="Arial"/>
                <w:sz w:val="18"/>
                <w:szCs w:val="18"/>
              </w:rPr>
              <w:t>36.59</w:t>
            </w:r>
            <w:r w:rsidR="006A5CFD">
              <w:rPr>
                <w:rFonts w:ascii="Arial" w:hAnsi="Arial" w:cs="Arial"/>
                <w:sz w:val="18"/>
                <w:szCs w:val="18"/>
              </w:rPr>
              <w:t>8</w:t>
            </w:r>
          </w:p>
        </w:tc>
        <w:tc>
          <w:tcPr>
            <w:tcW w:w="1560" w:type="dxa"/>
            <w:tcBorders>
              <w:top w:val="nil"/>
              <w:left w:val="nil"/>
              <w:bottom w:val="single" w:sz="4" w:space="0" w:color="C0C0C0"/>
              <w:right w:val="single" w:sz="4" w:space="0" w:color="000000"/>
            </w:tcBorders>
            <w:shd w:val="pct25" w:color="C0C0C0" w:fill="auto"/>
            <w:noWrap/>
            <w:vAlign w:val="center"/>
            <w:hideMark/>
          </w:tcPr>
          <w:p w14:paraId="4C87EDBA" w14:textId="77777777" w:rsidR="00A51D8A" w:rsidRDefault="00A51D8A" w:rsidP="00A51D8A">
            <w:pPr>
              <w:jc w:val="right"/>
              <w:rPr>
                <w:rFonts w:ascii="Arial" w:hAnsi="Arial" w:cs="Arial"/>
                <w:sz w:val="18"/>
                <w:szCs w:val="18"/>
              </w:rPr>
            </w:pPr>
            <w:r>
              <w:rPr>
                <w:rFonts w:ascii="Arial" w:hAnsi="Arial" w:cs="Arial"/>
                <w:sz w:val="18"/>
                <w:szCs w:val="18"/>
              </w:rPr>
              <w:t>75.346</w:t>
            </w:r>
          </w:p>
        </w:tc>
        <w:tc>
          <w:tcPr>
            <w:tcW w:w="850" w:type="dxa"/>
            <w:tcBorders>
              <w:top w:val="nil"/>
              <w:left w:val="nil"/>
              <w:bottom w:val="single" w:sz="4" w:space="0" w:color="C0C0C0"/>
              <w:right w:val="single" w:sz="4" w:space="0" w:color="auto"/>
            </w:tcBorders>
            <w:shd w:val="clear" w:color="auto" w:fill="auto"/>
            <w:noWrap/>
            <w:vAlign w:val="center"/>
            <w:hideMark/>
          </w:tcPr>
          <w:p w14:paraId="15B7C72C" w14:textId="77777777" w:rsidR="00A51D8A" w:rsidRDefault="00A51D8A" w:rsidP="00A51D8A">
            <w:pPr>
              <w:jc w:val="right"/>
              <w:rPr>
                <w:rFonts w:ascii="Arial" w:hAnsi="Arial" w:cs="Arial"/>
                <w:sz w:val="18"/>
                <w:szCs w:val="18"/>
              </w:rPr>
            </w:pPr>
            <w:r>
              <w:rPr>
                <w:rFonts w:ascii="Arial" w:hAnsi="Arial" w:cs="Arial"/>
                <w:sz w:val="18"/>
                <w:szCs w:val="18"/>
              </w:rPr>
              <w:t>205,9</w:t>
            </w:r>
          </w:p>
        </w:tc>
      </w:tr>
      <w:tr w:rsidR="00A51D8A" w:rsidRPr="00DC4664" w14:paraId="47410AC9"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5953AB8" w14:textId="77777777" w:rsidR="00A51D8A" w:rsidRPr="00DC4664" w:rsidRDefault="00A51D8A" w:rsidP="00A51D8A">
            <w:pPr>
              <w:rPr>
                <w:rFonts w:ascii="Arial" w:hAnsi="Arial" w:cs="Arial"/>
                <w:sz w:val="18"/>
                <w:szCs w:val="18"/>
                <w:lang w:eastAsia="hr-HR"/>
              </w:rPr>
            </w:pPr>
            <w:r w:rsidRPr="00DC4664">
              <w:rPr>
                <w:rFonts w:ascii="Arial" w:hAnsi="Arial" w:cs="Arial"/>
                <w:sz w:val="18"/>
                <w:szCs w:val="18"/>
                <w:lang w:eastAsia="hr-HR"/>
              </w:rPr>
              <w:t>11</w:t>
            </w:r>
          </w:p>
        </w:tc>
        <w:tc>
          <w:tcPr>
            <w:tcW w:w="3924" w:type="dxa"/>
            <w:tcBorders>
              <w:top w:val="single" w:sz="4" w:space="0" w:color="C0C0C0"/>
              <w:left w:val="nil"/>
              <w:bottom w:val="single" w:sz="4" w:space="0" w:color="C0C0C0"/>
              <w:right w:val="nil"/>
            </w:tcBorders>
            <w:shd w:val="clear" w:color="auto" w:fill="auto"/>
            <w:vAlign w:val="center"/>
            <w:hideMark/>
          </w:tcPr>
          <w:p w14:paraId="48FA613C" w14:textId="77777777" w:rsidR="00A51D8A" w:rsidRPr="00DC4664" w:rsidRDefault="00A51D8A" w:rsidP="00A51D8A">
            <w:pPr>
              <w:rPr>
                <w:rFonts w:ascii="Arial" w:hAnsi="Arial" w:cs="Arial"/>
                <w:sz w:val="18"/>
                <w:szCs w:val="18"/>
                <w:lang w:eastAsia="hr-HR"/>
              </w:rPr>
            </w:pPr>
            <w:r w:rsidRPr="00DC4664">
              <w:rPr>
                <w:rFonts w:ascii="Arial" w:hAnsi="Arial" w:cs="Arial"/>
                <w:sz w:val="18"/>
                <w:szCs w:val="18"/>
                <w:lang w:eastAsia="hr-HR"/>
              </w:rPr>
              <w:t>Novac u banci i blagajni (AOP 076+080+081+082)</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8712412" w14:textId="77777777" w:rsidR="00A51D8A" w:rsidRPr="00DC4664" w:rsidRDefault="00A51D8A" w:rsidP="00A51D8A">
            <w:pPr>
              <w:jc w:val="center"/>
              <w:rPr>
                <w:rFonts w:ascii="Arial" w:hAnsi="Arial" w:cs="Arial"/>
                <w:sz w:val="18"/>
                <w:szCs w:val="18"/>
                <w:lang w:eastAsia="hr-HR"/>
              </w:rPr>
            </w:pPr>
            <w:r w:rsidRPr="00DC4664">
              <w:rPr>
                <w:rFonts w:ascii="Arial" w:hAnsi="Arial" w:cs="Arial"/>
                <w:sz w:val="18"/>
                <w:szCs w:val="18"/>
                <w:lang w:eastAsia="hr-HR"/>
              </w:rPr>
              <w:t>075</w:t>
            </w:r>
          </w:p>
        </w:tc>
        <w:tc>
          <w:tcPr>
            <w:tcW w:w="1417" w:type="dxa"/>
            <w:tcBorders>
              <w:top w:val="nil"/>
              <w:left w:val="nil"/>
              <w:bottom w:val="single" w:sz="4" w:space="0" w:color="C0C0C0"/>
              <w:right w:val="single" w:sz="4" w:space="0" w:color="000000"/>
            </w:tcBorders>
            <w:shd w:val="pct25" w:color="C0C0C0" w:fill="auto"/>
            <w:noWrap/>
            <w:vAlign w:val="center"/>
            <w:hideMark/>
          </w:tcPr>
          <w:p w14:paraId="3781A83F" w14:textId="77777777" w:rsidR="00A51D8A" w:rsidRDefault="00A51D8A" w:rsidP="00A51D8A">
            <w:pPr>
              <w:jc w:val="right"/>
              <w:rPr>
                <w:rFonts w:ascii="Arial" w:hAnsi="Arial" w:cs="Arial"/>
                <w:sz w:val="18"/>
                <w:szCs w:val="18"/>
              </w:rPr>
            </w:pPr>
            <w:r>
              <w:rPr>
                <w:rFonts w:ascii="Arial" w:hAnsi="Arial" w:cs="Arial"/>
                <w:sz w:val="18"/>
                <w:szCs w:val="18"/>
              </w:rPr>
              <w:t>36.59</w:t>
            </w:r>
            <w:r w:rsidR="006A5CFD">
              <w:rPr>
                <w:rFonts w:ascii="Arial" w:hAnsi="Arial" w:cs="Arial"/>
                <w:sz w:val="18"/>
                <w:szCs w:val="18"/>
              </w:rPr>
              <w:t>8</w:t>
            </w:r>
            <w:r>
              <w:rPr>
                <w:rFonts w:ascii="Arial" w:hAnsi="Arial" w:cs="Arial"/>
                <w:sz w:val="18"/>
                <w:szCs w:val="18"/>
              </w:rPr>
              <w:t>7</w:t>
            </w:r>
          </w:p>
        </w:tc>
        <w:tc>
          <w:tcPr>
            <w:tcW w:w="1560" w:type="dxa"/>
            <w:tcBorders>
              <w:top w:val="nil"/>
              <w:left w:val="nil"/>
              <w:bottom w:val="single" w:sz="4" w:space="0" w:color="C0C0C0"/>
              <w:right w:val="single" w:sz="4" w:space="0" w:color="000000"/>
            </w:tcBorders>
            <w:shd w:val="pct25" w:color="C0C0C0" w:fill="auto"/>
            <w:noWrap/>
            <w:vAlign w:val="center"/>
            <w:hideMark/>
          </w:tcPr>
          <w:p w14:paraId="04204D56" w14:textId="77777777" w:rsidR="00A51D8A" w:rsidRDefault="00A51D8A" w:rsidP="00A51D8A">
            <w:pPr>
              <w:jc w:val="right"/>
              <w:rPr>
                <w:rFonts w:ascii="Arial" w:hAnsi="Arial" w:cs="Arial"/>
                <w:sz w:val="18"/>
                <w:szCs w:val="18"/>
              </w:rPr>
            </w:pPr>
            <w:r>
              <w:rPr>
                <w:rFonts w:ascii="Arial" w:hAnsi="Arial" w:cs="Arial"/>
                <w:sz w:val="18"/>
                <w:szCs w:val="18"/>
              </w:rPr>
              <w:t>75.346</w:t>
            </w:r>
          </w:p>
        </w:tc>
        <w:tc>
          <w:tcPr>
            <w:tcW w:w="850" w:type="dxa"/>
            <w:tcBorders>
              <w:top w:val="nil"/>
              <w:left w:val="nil"/>
              <w:bottom w:val="single" w:sz="4" w:space="0" w:color="C0C0C0"/>
              <w:right w:val="single" w:sz="4" w:space="0" w:color="auto"/>
            </w:tcBorders>
            <w:shd w:val="clear" w:color="auto" w:fill="auto"/>
            <w:noWrap/>
            <w:vAlign w:val="center"/>
            <w:hideMark/>
          </w:tcPr>
          <w:p w14:paraId="6643848D" w14:textId="77777777" w:rsidR="00A51D8A" w:rsidRDefault="00A51D8A" w:rsidP="00A51D8A">
            <w:pPr>
              <w:jc w:val="right"/>
              <w:rPr>
                <w:rFonts w:ascii="Arial" w:hAnsi="Arial" w:cs="Arial"/>
                <w:sz w:val="18"/>
                <w:szCs w:val="18"/>
              </w:rPr>
            </w:pPr>
            <w:r>
              <w:rPr>
                <w:rFonts w:ascii="Arial" w:hAnsi="Arial" w:cs="Arial"/>
                <w:sz w:val="18"/>
                <w:szCs w:val="18"/>
              </w:rPr>
              <w:t>205,9</w:t>
            </w:r>
          </w:p>
        </w:tc>
      </w:tr>
      <w:tr w:rsidR="00A51D8A" w:rsidRPr="00DC4664" w14:paraId="50B1A744"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5479AA3" w14:textId="77777777" w:rsidR="00A51D8A" w:rsidRPr="00DC4664" w:rsidRDefault="00A51D8A" w:rsidP="00A51D8A">
            <w:pPr>
              <w:rPr>
                <w:rFonts w:ascii="Arial" w:hAnsi="Arial" w:cs="Arial"/>
                <w:sz w:val="18"/>
                <w:szCs w:val="18"/>
                <w:lang w:eastAsia="hr-HR"/>
              </w:rPr>
            </w:pPr>
            <w:r w:rsidRPr="00DC4664">
              <w:rPr>
                <w:rFonts w:ascii="Arial" w:hAnsi="Arial" w:cs="Arial"/>
                <w:sz w:val="18"/>
                <w:szCs w:val="18"/>
                <w:lang w:eastAsia="hr-HR"/>
              </w:rPr>
              <w:t>111</w:t>
            </w:r>
          </w:p>
        </w:tc>
        <w:tc>
          <w:tcPr>
            <w:tcW w:w="3924" w:type="dxa"/>
            <w:tcBorders>
              <w:top w:val="single" w:sz="4" w:space="0" w:color="C0C0C0"/>
              <w:left w:val="nil"/>
              <w:bottom w:val="single" w:sz="4" w:space="0" w:color="C0C0C0"/>
              <w:right w:val="nil"/>
            </w:tcBorders>
            <w:shd w:val="clear" w:color="auto" w:fill="auto"/>
            <w:vAlign w:val="center"/>
            <w:hideMark/>
          </w:tcPr>
          <w:p w14:paraId="47041BFB" w14:textId="77777777" w:rsidR="00A51D8A" w:rsidRPr="00DC4664" w:rsidRDefault="00A51D8A" w:rsidP="00A51D8A">
            <w:pPr>
              <w:rPr>
                <w:rFonts w:ascii="Arial" w:hAnsi="Arial" w:cs="Arial"/>
                <w:sz w:val="18"/>
                <w:szCs w:val="18"/>
                <w:lang w:eastAsia="hr-HR"/>
              </w:rPr>
            </w:pPr>
            <w:r w:rsidRPr="00DC4664">
              <w:rPr>
                <w:rFonts w:ascii="Arial" w:hAnsi="Arial" w:cs="Arial"/>
                <w:sz w:val="18"/>
                <w:szCs w:val="18"/>
                <w:lang w:eastAsia="hr-HR"/>
              </w:rPr>
              <w:t>Novac u banci (AOP 077 do 079)</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3B251F1" w14:textId="77777777" w:rsidR="00A51D8A" w:rsidRPr="00DC4664" w:rsidRDefault="00A51D8A" w:rsidP="00A51D8A">
            <w:pPr>
              <w:jc w:val="center"/>
              <w:rPr>
                <w:rFonts w:ascii="Arial" w:hAnsi="Arial" w:cs="Arial"/>
                <w:sz w:val="18"/>
                <w:szCs w:val="18"/>
                <w:lang w:eastAsia="hr-HR"/>
              </w:rPr>
            </w:pPr>
            <w:r w:rsidRPr="00DC4664">
              <w:rPr>
                <w:rFonts w:ascii="Arial" w:hAnsi="Arial" w:cs="Arial"/>
                <w:sz w:val="18"/>
                <w:szCs w:val="18"/>
                <w:lang w:eastAsia="hr-HR"/>
              </w:rPr>
              <w:t>076</w:t>
            </w:r>
          </w:p>
        </w:tc>
        <w:tc>
          <w:tcPr>
            <w:tcW w:w="1417" w:type="dxa"/>
            <w:tcBorders>
              <w:top w:val="nil"/>
              <w:left w:val="nil"/>
              <w:bottom w:val="single" w:sz="4" w:space="0" w:color="C0C0C0"/>
              <w:right w:val="single" w:sz="4" w:space="0" w:color="000000"/>
            </w:tcBorders>
            <w:shd w:val="pct25" w:color="C0C0C0" w:fill="auto"/>
            <w:noWrap/>
            <w:vAlign w:val="center"/>
            <w:hideMark/>
          </w:tcPr>
          <w:p w14:paraId="6AFE3149" w14:textId="77777777" w:rsidR="00A51D8A" w:rsidRDefault="00A51D8A" w:rsidP="00A51D8A">
            <w:pPr>
              <w:jc w:val="right"/>
              <w:rPr>
                <w:rFonts w:ascii="Arial" w:hAnsi="Arial" w:cs="Arial"/>
                <w:sz w:val="18"/>
                <w:szCs w:val="18"/>
              </w:rPr>
            </w:pPr>
            <w:r>
              <w:rPr>
                <w:rFonts w:ascii="Arial" w:hAnsi="Arial" w:cs="Arial"/>
                <w:sz w:val="18"/>
                <w:szCs w:val="18"/>
              </w:rPr>
              <w:t>35.927</w:t>
            </w:r>
          </w:p>
        </w:tc>
        <w:tc>
          <w:tcPr>
            <w:tcW w:w="1560" w:type="dxa"/>
            <w:tcBorders>
              <w:top w:val="nil"/>
              <w:left w:val="nil"/>
              <w:bottom w:val="single" w:sz="4" w:space="0" w:color="C0C0C0"/>
              <w:right w:val="single" w:sz="4" w:space="0" w:color="000000"/>
            </w:tcBorders>
            <w:shd w:val="pct25" w:color="C0C0C0" w:fill="auto"/>
            <w:noWrap/>
            <w:vAlign w:val="center"/>
            <w:hideMark/>
          </w:tcPr>
          <w:p w14:paraId="34B5BA34" w14:textId="77777777" w:rsidR="00A51D8A" w:rsidRDefault="00A51D8A" w:rsidP="00A51D8A">
            <w:pPr>
              <w:jc w:val="right"/>
              <w:rPr>
                <w:rFonts w:ascii="Arial" w:hAnsi="Arial" w:cs="Arial"/>
                <w:sz w:val="18"/>
                <w:szCs w:val="18"/>
              </w:rPr>
            </w:pPr>
            <w:r>
              <w:rPr>
                <w:rFonts w:ascii="Arial" w:hAnsi="Arial" w:cs="Arial"/>
                <w:sz w:val="18"/>
                <w:szCs w:val="18"/>
              </w:rPr>
              <w:t>75.346</w:t>
            </w:r>
          </w:p>
        </w:tc>
        <w:tc>
          <w:tcPr>
            <w:tcW w:w="850" w:type="dxa"/>
            <w:tcBorders>
              <w:top w:val="nil"/>
              <w:left w:val="nil"/>
              <w:bottom w:val="single" w:sz="4" w:space="0" w:color="C0C0C0"/>
              <w:right w:val="single" w:sz="4" w:space="0" w:color="auto"/>
            </w:tcBorders>
            <w:shd w:val="clear" w:color="auto" w:fill="auto"/>
            <w:noWrap/>
            <w:vAlign w:val="center"/>
            <w:hideMark/>
          </w:tcPr>
          <w:p w14:paraId="3AB519F5" w14:textId="77777777" w:rsidR="00A51D8A" w:rsidRDefault="00A51D8A" w:rsidP="00A51D8A">
            <w:pPr>
              <w:jc w:val="right"/>
              <w:rPr>
                <w:rFonts w:ascii="Arial" w:hAnsi="Arial" w:cs="Arial"/>
                <w:sz w:val="18"/>
                <w:szCs w:val="18"/>
              </w:rPr>
            </w:pPr>
            <w:r>
              <w:rPr>
                <w:rFonts w:ascii="Arial" w:hAnsi="Arial" w:cs="Arial"/>
                <w:sz w:val="18"/>
                <w:szCs w:val="18"/>
              </w:rPr>
              <w:t>209,7</w:t>
            </w:r>
          </w:p>
        </w:tc>
      </w:tr>
      <w:tr w:rsidR="00A51D8A" w:rsidRPr="00DC4664" w14:paraId="642695F0"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A6ABEAF" w14:textId="77777777" w:rsidR="00A51D8A" w:rsidRPr="00DC4664" w:rsidRDefault="00A51D8A" w:rsidP="00A51D8A">
            <w:pPr>
              <w:rPr>
                <w:rFonts w:ascii="Arial" w:hAnsi="Arial" w:cs="Arial"/>
                <w:sz w:val="18"/>
                <w:szCs w:val="18"/>
                <w:lang w:eastAsia="hr-HR"/>
              </w:rPr>
            </w:pPr>
            <w:r w:rsidRPr="00DC4664">
              <w:rPr>
                <w:rFonts w:ascii="Arial" w:hAnsi="Arial" w:cs="Arial"/>
                <w:sz w:val="18"/>
                <w:szCs w:val="18"/>
                <w:lang w:eastAsia="hr-HR"/>
              </w:rPr>
              <w:t>1111</w:t>
            </w:r>
          </w:p>
        </w:tc>
        <w:tc>
          <w:tcPr>
            <w:tcW w:w="3924" w:type="dxa"/>
            <w:tcBorders>
              <w:top w:val="single" w:sz="4" w:space="0" w:color="C0C0C0"/>
              <w:left w:val="nil"/>
              <w:bottom w:val="single" w:sz="4" w:space="0" w:color="C0C0C0"/>
              <w:right w:val="nil"/>
            </w:tcBorders>
            <w:shd w:val="clear" w:color="auto" w:fill="auto"/>
            <w:vAlign w:val="center"/>
            <w:hideMark/>
          </w:tcPr>
          <w:p w14:paraId="7C221763" w14:textId="77777777" w:rsidR="00A51D8A" w:rsidRPr="00DC4664" w:rsidRDefault="00A51D8A" w:rsidP="00A51D8A">
            <w:pPr>
              <w:rPr>
                <w:rFonts w:ascii="Arial" w:hAnsi="Arial" w:cs="Arial"/>
                <w:sz w:val="18"/>
                <w:szCs w:val="18"/>
                <w:lang w:eastAsia="hr-HR"/>
              </w:rPr>
            </w:pPr>
            <w:r w:rsidRPr="00DC4664">
              <w:rPr>
                <w:rFonts w:ascii="Arial" w:hAnsi="Arial" w:cs="Arial"/>
                <w:sz w:val="18"/>
                <w:szCs w:val="18"/>
                <w:lang w:eastAsia="hr-HR"/>
              </w:rPr>
              <w:t>Novac na računu kod tuzemnih poslovnih banaka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2E82CAC" w14:textId="77777777" w:rsidR="00A51D8A" w:rsidRPr="00DC4664" w:rsidRDefault="00A51D8A" w:rsidP="00A51D8A">
            <w:pPr>
              <w:jc w:val="center"/>
              <w:rPr>
                <w:rFonts w:ascii="Arial" w:hAnsi="Arial" w:cs="Arial"/>
                <w:sz w:val="18"/>
                <w:szCs w:val="18"/>
                <w:lang w:eastAsia="hr-HR"/>
              </w:rPr>
            </w:pPr>
            <w:r w:rsidRPr="00DC4664">
              <w:rPr>
                <w:rFonts w:ascii="Arial" w:hAnsi="Arial" w:cs="Arial"/>
                <w:sz w:val="18"/>
                <w:szCs w:val="18"/>
                <w:lang w:eastAsia="hr-HR"/>
              </w:rPr>
              <w:t>077</w:t>
            </w:r>
          </w:p>
        </w:tc>
        <w:tc>
          <w:tcPr>
            <w:tcW w:w="1417" w:type="dxa"/>
            <w:tcBorders>
              <w:top w:val="nil"/>
              <w:left w:val="nil"/>
              <w:bottom w:val="single" w:sz="4" w:space="0" w:color="C0C0C0"/>
              <w:right w:val="single" w:sz="4" w:space="0" w:color="000000"/>
            </w:tcBorders>
            <w:shd w:val="clear" w:color="auto" w:fill="auto"/>
            <w:noWrap/>
            <w:vAlign w:val="center"/>
            <w:hideMark/>
          </w:tcPr>
          <w:p w14:paraId="60069820" w14:textId="77777777" w:rsidR="00A51D8A" w:rsidRDefault="00A51D8A" w:rsidP="00A51D8A">
            <w:pPr>
              <w:jc w:val="right"/>
              <w:rPr>
                <w:rFonts w:ascii="Arial" w:hAnsi="Arial" w:cs="Arial"/>
                <w:sz w:val="18"/>
                <w:szCs w:val="18"/>
              </w:rPr>
            </w:pPr>
            <w:r>
              <w:rPr>
                <w:rFonts w:ascii="Arial" w:hAnsi="Arial" w:cs="Arial"/>
                <w:sz w:val="18"/>
                <w:szCs w:val="18"/>
              </w:rPr>
              <w:t>35.927</w:t>
            </w:r>
          </w:p>
        </w:tc>
        <w:tc>
          <w:tcPr>
            <w:tcW w:w="1560" w:type="dxa"/>
            <w:tcBorders>
              <w:top w:val="nil"/>
              <w:left w:val="nil"/>
              <w:bottom w:val="single" w:sz="4" w:space="0" w:color="C0C0C0"/>
              <w:right w:val="single" w:sz="4" w:space="0" w:color="000000"/>
            </w:tcBorders>
            <w:shd w:val="clear" w:color="auto" w:fill="auto"/>
            <w:noWrap/>
            <w:vAlign w:val="center"/>
            <w:hideMark/>
          </w:tcPr>
          <w:p w14:paraId="7806F510" w14:textId="77777777" w:rsidR="00A51D8A" w:rsidRDefault="00A51D8A" w:rsidP="00A51D8A">
            <w:pPr>
              <w:jc w:val="right"/>
              <w:rPr>
                <w:rFonts w:ascii="Arial" w:hAnsi="Arial" w:cs="Arial"/>
                <w:sz w:val="18"/>
                <w:szCs w:val="18"/>
              </w:rPr>
            </w:pPr>
            <w:r>
              <w:rPr>
                <w:rFonts w:ascii="Arial" w:hAnsi="Arial" w:cs="Arial"/>
                <w:sz w:val="18"/>
                <w:szCs w:val="18"/>
              </w:rPr>
              <w:t>75.346</w:t>
            </w:r>
          </w:p>
        </w:tc>
        <w:tc>
          <w:tcPr>
            <w:tcW w:w="850" w:type="dxa"/>
            <w:tcBorders>
              <w:top w:val="nil"/>
              <w:left w:val="nil"/>
              <w:bottom w:val="single" w:sz="4" w:space="0" w:color="C0C0C0"/>
              <w:right w:val="single" w:sz="4" w:space="0" w:color="auto"/>
            </w:tcBorders>
            <w:shd w:val="clear" w:color="auto" w:fill="auto"/>
            <w:noWrap/>
            <w:vAlign w:val="center"/>
            <w:hideMark/>
          </w:tcPr>
          <w:p w14:paraId="3DF4672A" w14:textId="77777777" w:rsidR="00A51D8A" w:rsidRDefault="00A51D8A" w:rsidP="00A51D8A">
            <w:pPr>
              <w:jc w:val="right"/>
              <w:rPr>
                <w:rFonts w:ascii="Arial" w:hAnsi="Arial" w:cs="Arial"/>
                <w:sz w:val="18"/>
                <w:szCs w:val="18"/>
              </w:rPr>
            </w:pPr>
            <w:r>
              <w:rPr>
                <w:rFonts w:ascii="Arial" w:hAnsi="Arial" w:cs="Arial"/>
                <w:sz w:val="18"/>
                <w:szCs w:val="18"/>
              </w:rPr>
              <w:t>209,7</w:t>
            </w:r>
          </w:p>
        </w:tc>
      </w:tr>
      <w:tr w:rsidR="006A5CFD" w:rsidRPr="00DC4664" w14:paraId="63D86675"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75316AB" w14:textId="77777777" w:rsidR="006A5CFD" w:rsidRPr="00DC4664" w:rsidRDefault="006A5CFD" w:rsidP="006A5CFD">
            <w:pPr>
              <w:rPr>
                <w:rFonts w:ascii="Arial" w:hAnsi="Arial" w:cs="Arial"/>
                <w:sz w:val="18"/>
                <w:szCs w:val="18"/>
                <w:lang w:eastAsia="hr-HR"/>
              </w:rPr>
            </w:pPr>
            <w:r w:rsidRPr="00DC4664">
              <w:rPr>
                <w:rFonts w:ascii="Arial" w:hAnsi="Arial" w:cs="Arial"/>
                <w:sz w:val="18"/>
                <w:szCs w:val="18"/>
                <w:lang w:eastAsia="hr-HR"/>
              </w:rPr>
              <w:t>1112</w:t>
            </w:r>
          </w:p>
        </w:tc>
        <w:tc>
          <w:tcPr>
            <w:tcW w:w="3924" w:type="dxa"/>
            <w:tcBorders>
              <w:top w:val="single" w:sz="4" w:space="0" w:color="C0C0C0"/>
              <w:left w:val="nil"/>
              <w:bottom w:val="single" w:sz="4" w:space="0" w:color="C0C0C0"/>
              <w:right w:val="nil"/>
            </w:tcBorders>
            <w:shd w:val="clear" w:color="auto" w:fill="auto"/>
            <w:vAlign w:val="center"/>
            <w:hideMark/>
          </w:tcPr>
          <w:p w14:paraId="099968FA" w14:textId="77777777" w:rsidR="006A5CFD" w:rsidRPr="00DC4664" w:rsidRDefault="006A5CFD" w:rsidP="006A5CFD">
            <w:pPr>
              <w:rPr>
                <w:rFonts w:ascii="Arial" w:hAnsi="Arial" w:cs="Arial"/>
                <w:sz w:val="18"/>
                <w:szCs w:val="18"/>
                <w:lang w:eastAsia="hr-HR"/>
              </w:rPr>
            </w:pPr>
            <w:r w:rsidRPr="00DC4664">
              <w:rPr>
                <w:rFonts w:ascii="Arial" w:hAnsi="Arial" w:cs="Arial"/>
                <w:sz w:val="18"/>
                <w:szCs w:val="18"/>
                <w:lang w:eastAsia="hr-HR"/>
              </w:rPr>
              <w:t>Novac na računu kod inozemnih poslovnih banaka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D5D03E7" w14:textId="77777777" w:rsidR="006A5CFD" w:rsidRPr="00DC4664" w:rsidRDefault="006A5CFD" w:rsidP="006A5CFD">
            <w:pPr>
              <w:jc w:val="center"/>
              <w:rPr>
                <w:rFonts w:ascii="Arial" w:hAnsi="Arial" w:cs="Arial"/>
                <w:sz w:val="18"/>
                <w:szCs w:val="18"/>
                <w:lang w:eastAsia="hr-HR"/>
              </w:rPr>
            </w:pPr>
            <w:r w:rsidRPr="00DC4664">
              <w:rPr>
                <w:rFonts w:ascii="Arial" w:hAnsi="Arial" w:cs="Arial"/>
                <w:sz w:val="18"/>
                <w:szCs w:val="18"/>
                <w:lang w:eastAsia="hr-HR"/>
              </w:rPr>
              <w:t>078</w:t>
            </w:r>
          </w:p>
        </w:tc>
        <w:tc>
          <w:tcPr>
            <w:tcW w:w="1417" w:type="dxa"/>
            <w:tcBorders>
              <w:top w:val="nil"/>
              <w:left w:val="nil"/>
              <w:bottom w:val="single" w:sz="4" w:space="0" w:color="C0C0C0"/>
              <w:right w:val="single" w:sz="4" w:space="0" w:color="000000"/>
            </w:tcBorders>
            <w:shd w:val="clear" w:color="auto" w:fill="auto"/>
            <w:noWrap/>
            <w:vAlign w:val="center"/>
            <w:hideMark/>
          </w:tcPr>
          <w:p w14:paraId="546BA0E4"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0081ADA"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1FAF6BD"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DC4664" w14:paraId="14FD21E5"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FDF8060" w14:textId="77777777" w:rsidR="006A5CFD" w:rsidRPr="00DC4664" w:rsidRDefault="006A5CFD" w:rsidP="006A5CFD">
            <w:pPr>
              <w:rPr>
                <w:rFonts w:ascii="Arial" w:hAnsi="Arial" w:cs="Arial"/>
                <w:sz w:val="18"/>
                <w:szCs w:val="18"/>
                <w:lang w:eastAsia="hr-HR"/>
              </w:rPr>
            </w:pPr>
            <w:r w:rsidRPr="00DC4664">
              <w:rPr>
                <w:rFonts w:ascii="Arial" w:hAnsi="Arial" w:cs="Arial"/>
                <w:sz w:val="18"/>
                <w:szCs w:val="18"/>
                <w:lang w:eastAsia="hr-HR"/>
              </w:rPr>
              <w:t>1113</w:t>
            </w:r>
          </w:p>
        </w:tc>
        <w:tc>
          <w:tcPr>
            <w:tcW w:w="3924" w:type="dxa"/>
            <w:tcBorders>
              <w:top w:val="single" w:sz="4" w:space="0" w:color="C0C0C0"/>
              <w:left w:val="nil"/>
              <w:bottom w:val="single" w:sz="4" w:space="0" w:color="C0C0C0"/>
              <w:right w:val="nil"/>
            </w:tcBorders>
            <w:shd w:val="clear" w:color="auto" w:fill="auto"/>
            <w:vAlign w:val="center"/>
            <w:hideMark/>
          </w:tcPr>
          <w:p w14:paraId="3C4CD5F7" w14:textId="77777777" w:rsidR="006A5CFD" w:rsidRPr="00DC4664" w:rsidRDefault="006A5CFD" w:rsidP="006A5CFD">
            <w:pPr>
              <w:rPr>
                <w:rFonts w:ascii="Arial" w:hAnsi="Arial" w:cs="Arial"/>
                <w:sz w:val="18"/>
                <w:szCs w:val="18"/>
                <w:lang w:eastAsia="hr-HR"/>
              </w:rPr>
            </w:pPr>
            <w:r w:rsidRPr="00DC4664">
              <w:rPr>
                <w:rFonts w:ascii="Arial" w:hAnsi="Arial" w:cs="Arial"/>
                <w:sz w:val="18"/>
                <w:szCs w:val="18"/>
                <w:lang w:eastAsia="hr-HR"/>
              </w:rPr>
              <w:t>Prijelazni račun</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AB93E91" w14:textId="77777777" w:rsidR="006A5CFD" w:rsidRPr="00DC4664" w:rsidRDefault="006A5CFD" w:rsidP="006A5CFD">
            <w:pPr>
              <w:jc w:val="center"/>
              <w:rPr>
                <w:rFonts w:ascii="Arial" w:hAnsi="Arial" w:cs="Arial"/>
                <w:sz w:val="18"/>
                <w:szCs w:val="18"/>
                <w:lang w:eastAsia="hr-HR"/>
              </w:rPr>
            </w:pPr>
            <w:r w:rsidRPr="00DC4664">
              <w:rPr>
                <w:rFonts w:ascii="Arial" w:hAnsi="Arial" w:cs="Arial"/>
                <w:sz w:val="18"/>
                <w:szCs w:val="18"/>
                <w:lang w:eastAsia="hr-HR"/>
              </w:rPr>
              <w:t>079</w:t>
            </w:r>
          </w:p>
        </w:tc>
        <w:tc>
          <w:tcPr>
            <w:tcW w:w="1417" w:type="dxa"/>
            <w:tcBorders>
              <w:top w:val="nil"/>
              <w:left w:val="nil"/>
              <w:bottom w:val="single" w:sz="4" w:space="0" w:color="C0C0C0"/>
              <w:right w:val="single" w:sz="4" w:space="0" w:color="000000"/>
            </w:tcBorders>
            <w:shd w:val="clear" w:color="auto" w:fill="auto"/>
            <w:noWrap/>
            <w:vAlign w:val="center"/>
            <w:hideMark/>
          </w:tcPr>
          <w:p w14:paraId="5FA238B6"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D667781"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F038474"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DC4664" w14:paraId="33C6FE58"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E0A1A2B" w14:textId="77777777" w:rsidR="006A5CFD" w:rsidRPr="00DC4664" w:rsidRDefault="006A5CFD" w:rsidP="006A5CFD">
            <w:pPr>
              <w:rPr>
                <w:rFonts w:ascii="Arial" w:hAnsi="Arial" w:cs="Arial"/>
                <w:sz w:val="18"/>
                <w:szCs w:val="18"/>
                <w:lang w:eastAsia="hr-HR"/>
              </w:rPr>
            </w:pPr>
            <w:r w:rsidRPr="00DC4664">
              <w:rPr>
                <w:rFonts w:ascii="Arial" w:hAnsi="Arial" w:cs="Arial"/>
                <w:sz w:val="18"/>
                <w:szCs w:val="18"/>
                <w:lang w:eastAsia="hr-HR"/>
              </w:rPr>
              <w:t>112</w:t>
            </w:r>
          </w:p>
        </w:tc>
        <w:tc>
          <w:tcPr>
            <w:tcW w:w="3924" w:type="dxa"/>
            <w:tcBorders>
              <w:top w:val="single" w:sz="4" w:space="0" w:color="C0C0C0"/>
              <w:left w:val="nil"/>
              <w:bottom w:val="single" w:sz="4" w:space="0" w:color="C0C0C0"/>
              <w:right w:val="nil"/>
            </w:tcBorders>
            <w:shd w:val="clear" w:color="auto" w:fill="auto"/>
            <w:vAlign w:val="center"/>
            <w:hideMark/>
          </w:tcPr>
          <w:p w14:paraId="749AC480" w14:textId="77777777" w:rsidR="006A5CFD" w:rsidRPr="00DC4664" w:rsidRDefault="006A5CFD" w:rsidP="006A5CFD">
            <w:pPr>
              <w:rPr>
                <w:rFonts w:ascii="Arial" w:hAnsi="Arial" w:cs="Arial"/>
                <w:sz w:val="18"/>
                <w:szCs w:val="18"/>
                <w:lang w:eastAsia="hr-HR"/>
              </w:rPr>
            </w:pPr>
            <w:r w:rsidRPr="00DC4664">
              <w:rPr>
                <w:rFonts w:ascii="Arial" w:hAnsi="Arial" w:cs="Arial"/>
                <w:sz w:val="18"/>
                <w:szCs w:val="18"/>
                <w:lang w:eastAsia="hr-HR"/>
              </w:rPr>
              <w:t xml:space="preserve">Izdvojena novčana sredstva </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0715D61" w14:textId="77777777" w:rsidR="006A5CFD" w:rsidRPr="00DC4664" w:rsidRDefault="006A5CFD" w:rsidP="006A5CFD">
            <w:pPr>
              <w:jc w:val="center"/>
              <w:rPr>
                <w:rFonts w:ascii="Arial" w:hAnsi="Arial" w:cs="Arial"/>
                <w:sz w:val="18"/>
                <w:szCs w:val="18"/>
                <w:lang w:eastAsia="hr-HR"/>
              </w:rPr>
            </w:pPr>
            <w:r w:rsidRPr="00DC4664">
              <w:rPr>
                <w:rFonts w:ascii="Arial" w:hAnsi="Arial" w:cs="Arial"/>
                <w:sz w:val="18"/>
                <w:szCs w:val="18"/>
                <w:lang w:eastAsia="hr-HR"/>
              </w:rPr>
              <w:t>080</w:t>
            </w:r>
          </w:p>
        </w:tc>
        <w:tc>
          <w:tcPr>
            <w:tcW w:w="1417" w:type="dxa"/>
            <w:tcBorders>
              <w:top w:val="nil"/>
              <w:left w:val="nil"/>
              <w:bottom w:val="single" w:sz="4" w:space="0" w:color="C0C0C0"/>
              <w:right w:val="single" w:sz="4" w:space="0" w:color="000000"/>
            </w:tcBorders>
            <w:shd w:val="clear" w:color="auto" w:fill="auto"/>
            <w:noWrap/>
            <w:vAlign w:val="center"/>
            <w:hideMark/>
          </w:tcPr>
          <w:p w14:paraId="48184E3F"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77E920A"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DB56A96" w14:textId="77777777" w:rsidR="006A5CFD" w:rsidRDefault="006A5CFD" w:rsidP="006A5CFD">
            <w:pPr>
              <w:jc w:val="right"/>
              <w:rPr>
                <w:rFonts w:ascii="Arial" w:hAnsi="Arial" w:cs="Arial"/>
                <w:sz w:val="18"/>
                <w:szCs w:val="18"/>
              </w:rPr>
            </w:pPr>
            <w:r>
              <w:rPr>
                <w:rFonts w:ascii="Arial" w:hAnsi="Arial" w:cs="Arial"/>
                <w:sz w:val="18"/>
                <w:szCs w:val="18"/>
              </w:rPr>
              <w:t>-</w:t>
            </w:r>
          </w:p>
        </w:tc>
      </w:tr>
      <w:tr w:rsidR="00A51D8A" w:rsidRPr="00DC4664" w14:paraId="4AAB7278"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4184790" w14:textId="77777777" w:rsidR="00A51D8A" w:rsidRPr="00DC4664" w:rsidRDefault="00A51D8A" w:rsidP="00A51D8A">
            <w:pPr>
              <w:rPr>
                <w:rFonts w:ascii="Arial" w:hAnsi="Arial" w:cs="Arial"/>
                <w:sz w:val="18"/>
                <w:szCs w:val="18"/>
                <w:lang w:eastAsia="hr-HR"/>
              </w:rPr>
            </w:pPr>
            <w:r w:rsidRPr="00DC4664">
              <w:rPr>
                <w:rFonts w:ascii="Arial" w:hAnsi="Arial" w:cs="Arial"/>
                <w:sz w:val="18"/>
                <w:szCs w:val="18"/>
                <w:lang w:eastAsia="hr-HR"/>
              </w:rPr>
              <w:t>113</w:t>
            </w:r>
          </w:p>
        </w:tc>
        <w:tc>
          <w:tcPr>
            <w:tcW w:w="3924" w:type="dxa"/>
            <w:tcBorders>
              <w:top w:val="single" w:sz="4" w:space="0" w:color="C0C0C0"/>
              <w:left w:val="nil"/>
              <w:bottom w:val="single" w:sz="4" w:space="0" w:color="C0C0C0"/>
              <w:right w:val="nil"/>
            </w:tcBorders>
            <w:shd w:val="clear" w:color="auto" w:fill="auto"/>
            <w:vAlign w:val="center"/>
            <w:hideMark/>
          </w:tcPr>
          <w:p w14:paraId="627E5818" w14:textId="77777777" w:rsidR="00A51D8A" w:rsidRPr="00DC4664" w:rsidRDefault="00A51D8A" w:rsidP="00A51D8A">
            <w:pPr>
              <w:rPr>
                <w:rFonts w:ascii="Arial" w:hAnsi="Arial" w:cs="Arial"/>
                <w:sz w:val="18"/>
                <w:szCs w:val="18"/>
                <w:lang w:eastAsia="hr-HR"/>
              </w:rPr>
            </w:pPr>
            <w:r w:rsidRPr="00DC4664">
              <w:rPr>
                <w:rFonts w:ascii="Arial" w:hAnsi="Arial" w:cs="Arial"/>
                <w:sz w:val="18"/>
                <w:szCs w:val="18"/>
                <w:lang w:eastAsia="hr-HR"/>
              </w:rPr>
              <w:t xml:space="preserve">Novac u blagajni </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406896E" w14:textId="77777777" w:rsidR="00A51D8A" w:rsidRPr="00DC4664" w:rsidRDefault="00A51D8A" w:rsidP="00A51D8A">
            <w:pPr>
              <w:jc w:val="center"/>
              <w:rPr>
                <w:rFonts w:ascii="Arial" w:hAnsi="Arial" w:cs="Arial"/>
                <w:sz w:val="18"/>
                <w:szCs w:val="18"/>
                <w:lang w:eastAsia="hr-HR"/>
              </w:rPr>
            </w:pPr>
            <w:r w:rsidRPr="00DC4664">
              <w:rPr>
                <w:rFonts w:ascii="Arial" w:hAnsi="Arial" w:cs="Arial"/>
                <w:sz w:val="18"/>
                <w:szCs w:val="18"/>
                <w:lang w:eastAsia="hr-HR"/>
              </w:rPr>
              <w:t>081</w:t>
            </w:r>
          </w:p>
        </w:tc>
        <w:tc>
          <w:tcPr>
            <w:tcW w:w="1417" w:type="dxa"/>
            <w:tcBorders>
              <w:top w:val="nil"/>
              <w:left w:val="nil"/>
              <w:bottom w:val="single" w:sz="4" w:space="0" w:color="C0C0C0"/>
              <w:right w:val="single" w:sz="4" w:space="0" w:color="000000"/>
            </w:tcBorders>
            <w:shd w:val="clear" w:color="auto" w:fill="auto"/>
            <w:noWrap/>
            <w:vAlign w:val="center"/>
            <w:hideMark/>
          </w:tcPr>
          <w:p w14:paraId="29D30C57" w14:textId="77777777" w:rsidR="00A51D8A" w:rsidRDefault="00A51D8A" w:rsidP="006A5CFD">
            <w:pPr>
              <w:jc w:val="right"/>
              <w:rPr>
                <w:rFonts w:ascii="Arial" w:hAnsi="Arial" w:cs="Arial"/>
                <w:sz w:val="18"/>
                <w:szCs w:val="18"/>
              </w:rPr>
            </w:pPr>
            <w:r>
              <w:rPr>
                <w:rFonts w:ascii="Arial" w:hAnsi="Arial" w:cs="Arial"/>
                <w:sz w:val="18"/>
                <w:szCs w:val="18"/>
              </w:rPr>
              <w:t>67</w:t>
            </w:r>
            <w:r w:rsidR="006A5CFD">
              <w:rPr>
                <w:rFonts w:ascii="Arial" w:hAnsi="Arial" w:cs="Arial"/>
                <w:sz w:val="18"/>
                <w:szCs w:val="18"/>
              </w:rPr>
              <w:t>1</w:t>
            </w:r>
          </w:p>
        </w:tc>
        <w:tc>
          <w:tcPr>
            <w:tcW w:w="1560" w:type="dxa"/>
            <w:tcBorders>
              <w:top w:val="nil"/>
              <w:left w:val="nil"/>
              <w:bottom w:val="single" w:sz="4" w:space="0" w:color="C0C0C0"/>
              <w:right w:val="single" w:sz="4" w:space="0" w:color="000000"/>
            </w:tcBorders>
            <w:shd w:val="clear" w:color="auto" w:fill="auto"/>
            <w:noWrap/>
            <w:vAlign w:val="center"/>
            <w:hideMark/>
          </w:tcPr>
          <w:p w14:paraId="208D351B" w14:textId="77777777" w:rsidR="00A51D8A" w:rsidRDefault="00A51D8A" w:rsidP="006A5CFD">
            <w:pPr>
              <w:jc w:val="right"/>
              <w:rPr>
                <w:rFonts w:ascii="Arial" w:hAnsi="Arial" w:cs="Arial"/>
                <w:sz w:val="18"/>
                <w:szCs w:val="18"/>
              </w:rPr>
            </w:pPr>
            <w:r>
              <w:rPr>
                <w:rFonts w:ascii="Arial" w:hAnsi="Arial" w:cs="Arial"/>
                <w:sz w:val="18"/>
                <w:szCs w:val="18"/>
              </w:rPr>
              <w:t> </w:t>
            </w:r>
            <w:r w:rsidR="006A5CFD">
              <w:rPr>
                <w:rFonts w:ascii="Arial" w:hAnsi="Arial" w:cs="Arial"/>
                <w:sz w:val="18"/>
                <w:szCs w:val="18"/>
              </w:rPr>
              <w:t>-</w:t>
            </w:r>
          </w:p>
        </w:tc>
        <w:tc>
          <w:tcPr>
            <w:tcW w:w="850" w:type="dxa"/>
            <w:tcBorders>
              <w:top w:val="nil"/>
              <w:left w:val="nil"/>
              <w:bottom w:val="single" w:sz="4" w:space="0" w:color="C0C0C0"/>
              <w:right w:val="single" w:sz="4" w:space="0" w:color="auto"/>
            </w:tcBorders>
            <w:shd w:val="clear" w:color="auto" w:fill="auto"/>
            <w:noWrap/>
            <w:vAlign w:val="center"/>
            <w:hideMark/>
          </w:tcPr>
          <w:p w14:paraId="643B1BEE" w14:textId="77777777" w:rsidR="00A51D8A" w:rsidRDefault="00A51D8A" w:rsidP="00A51D8A">
            <w:pPr>
              <w:jc w:val="right"/>
              <w:rPr>
                <w:rFonts w:ascii="Arial" w:hAnsi="Arial" w:cs="Arial"/>
                <w:sz w:val="18"/>
                <w:szCs w:val="18"/>
              </w:rPr>
            </w:pPr>
            <w:r>
              <w:rPr>
                <w:rFonts w:ascii="Arial" w:hAnsi="Arial" w:cs="Arial"/>
                <w:sz w:val="18"/>
                <w:szCs w:val="18"/>
              </w:rPr>
              <w:t>0,0</w:t>
            </w:r>
          </w:p>
        </w:tc>
      </w:tr>
      <w:tr w:rsidR="00DC4664" w:rsidRPr="00DC4664" w14:paraId="4DABC5BC"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E534CD9"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114</w:t>
            </w:r>
          </w:p>
        </w:tc>
        <w:tc>
          <w:tcPr>
            <w:tcW w:w="3924" w:type="dxa"/>
            <w:tcBorders>
              <w:top w:val="single" w:sz="4" w:space="0" w:color="C0C0C0"/>
              <w:left w:val="nil"/>
              <w:bottom w:val="single" w:sz="4" w:space="0" w:color="C0C0C0"/>
              <w:right w:val="nil"/>
            </w:tcBorders>
            <w:shd w:val="clear" w:color="auto" w:fill="auto"/>
            <w:vAlign w:val="center"/>
            <w:hideMark/>
          </w:tcPr>
          <w:p w14:paraId="4CB7DFD9"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Vrijednosnice u blagajni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513587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082</w:t>
            </w:r>
          </w:p>
        </w:tc>
        <w:tc>
          <w:tcPr>
            <w:tcW w:w="1417" w:type="dxa"/>
            <w:tcBorders>
              <w:top w:val="nil"/>
              <w:left w:val="nil"/>
              <w:bottom w:val="single" w:sz="4" w:space="0" w:color="C0C0C0"/>
              <w:right w:val="single" w:sz="4" w:space="0" w:color="000000"/>
            </w:tcBorders>
            <w:shd w:val="clear" w:color="auto" w:fill="auto"/>
            <w:noWrap/>
            <w:vAlign w:val="center"/>
            <w:hideMark/>
          </w:tcPr>
          <w:p w14:paraId="12354511"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0A7585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EF5FB05"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8902357" w14:textId="77777777" w:rsidTr="00DC4664">
        <w:trPr>
          <w:trHeight w:val="55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1CD8BBF"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w:t>
            </w:r>
          </w:p>
        </w:tc>
        <w:tc>
          <w:tcPr>
            <w:tcW w:w="3924" w:type="dxa"/>
            <w:tcBorders>
              <w:top w:val="single" w:sz="4" w:space="0" w:color="C0C0C0"/>
              <w:left w:val="nil"/>
              <w:bottom w:val="single" w:sz="4" w:space="0" w:color="C0C0C0"/>
              <w:right w:val="nil"/>
            </w:tcBorders>
            <w:shd w:val="clear" w:color="auto" w:fill="auto"/>
            <w:vAlign w:val="center"/>
            <w:hideMark/>
          </w:tcPr>
          <w:p w14:paraId="5576FF0B"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 xml:space="preserve">Depoziti, jamčevni polozi i potraživanja od radnika te za više plaćene poreze i ostalo </w:t>
            </w:r>
            <w:r w:rsidRPr="00DC4664">
              <w:rPr>
                <w:rFonts w:ascii="Arial" w:hAnsi="Arial" w:cs="Arial"/>
                <w:sz w:val="18"/>
                <w:szCs w:val="18"/>
                <w:lang w:eastAsia="hr-HR"/>
              </w:rPr>
              <w:br/>
              <w:t>(AOP 084+087+088+089+095)</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1232EF9"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083</w:t>
            </w:r>
          </w:p>
        </w:tc>
        <w:tc>
          <w:tcPr>
            <w:tcW w:w="1417" w:type="dxa"/>
            <w:tcBorders>
              <w:top w:val="nil"/>
              <w:left w:val="nil"/>
              <w:bottom w:val="single" w:sz="4" w:space="0" w:color="C0C0C0"/>
              <w:right w:val="single" w:sz="4" w:space="0" w:color="000000"/>
            </w:tcBorders>
            <w:shd w:val="pct25" w:color="C0C0C0" w:fill="auto"/>
            <w:noWrap/>
            <w:vAlign w:val="center"/>
            <w:hideMark/>
          </w:tcPr>
          <w:p w14:paraId="4DCDE87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6F5BE72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3C0DAA1"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7A18AD85"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CA873B6"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121</w:t>
            </w:r>
          </w:p>
        </w:tc>
        <w:tc>
          <w:tcPr>
            <w:tcW w:w="3924" w:type="dxa"/>
            <w:tcBorders>
              <w:top w:val="single" w:sz="4" w:space="0" w:color="C0C0C0"/>
              <w:left w:val="nil"/>
              <w:bottom w:val="single" w:sz="4" w:space="0" w:color="C0C0C0"/>
              <w:right w:val="nil"/>
            </w:tcBorders>
            <w:shd w:val="clear" w:color="auto" w:fill="auto"/>
            <w:vAlign w:val="center"/>
            <w:hideMark/>
          </w:tcPr>
          <w:p w14:paraId="056BBBF4"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Depoziti u bankama i ostalim financijskim institucijama (AOP 085+086)</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11620E9"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084</w:t>
            </w:r>
          </w:p>
        </w:tc>
        <w:tc>
          <w:tcPr>
            <w:tcW w:w="1417" w:type="dxa"/>
            <w:tcBorders>
              <w:top w:val="nil"/>
              <w:left w:val="nil"/>
              <w:bottom w:val="single" w:sz="4" w:space="0" w:color="C0C0C0"/>
              <w:right w:val="single" w:sz="4" w:space="0" w:color="000000"/>
            </w:tcBorders>
            <w:shd w:val="pct25" w:color="C0C0C0" w:fill="auto"/>
            <w:noWrap/>
            <w:vAlign w:val="center"/>
            <w:hideMark/>
          </w:tcPr>
          <w:p w14:paraId="18F95700"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308B5200"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BD589E9"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9ABDFEF"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FC5CD84"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1211</w:t>
            </w:r>
          </w:p>
        </w:tc>
        <w:tc>
          <w:tcPr>
            <w:tcW w:w="3924" w:type="dxa"/>
            <w:tcBorders>
              <w:top w:val="single" w:sz="4" w:space="0" w:color="C0C0C0"/>
              <w:left w:val="nil"/>
              <w:bottom w:val="single" w:sz="4" w:space="0" w:color="C0C0C0"/>
              <w:right w:val="nil"/>
            </w:tcBorders>
            <w:shd w:val="clear" w:color="auto" w:fill="auto"/>
            <w:vAlign w:val="center"/>
            <w:hideMark/>
          </w:tcPr>
          <w:p w14:paraId="026A00B9"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Depoziti u tuzemnim bankama i ostalim financijskim institucijama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7AA5C6D"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085</w:t>
            </w:r>
          </w:p>
        </w:tc>
        <w:tc>
          <w:tcPr>
            <w:tcW w:w="1417" w:type="dxa"/>
            <w:tcBorders>
              <w:top w:val="nil"/>
              <w:left w:val="nil"/>
              <w:bottom w:val="single" w:sz="4" w:space="0" w:color="C0C0C0"/>
              <w:right w:val="single" w:sz="4" w:space="0" w:color="000000"/>
            </w:tcBorders>
            <w:shd w:val="clear" w:color="auto" w:fill="auto"/>
            <w:noWrap/>
            <w:vAlign w:val="center"/>
            <w:hideMark/>
          </w:tcPr>
          <w:p w14:paraId="1DA88351"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4C26A01"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1698F51"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2577751E"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1BA8E9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1212</w:t>
            </w:r>
          </w:p>
        </w:tc>
        <w:tc>
          <w:tcPr>
            <w:tcW w:w="3924" w:type="dxa"/>
            <w:tcBorders>
              <w:top w:val="single" w:sz="4" w:space="0" w:color="C0C0C0"/>
              <w:left w:val="nil"/>
              <w:bottom w:val="single" w:sz="4" w:space="0" w:color="C0C0C0"/>
              <w:right w:val="nil"/>
            </w:tcBorders>
            <w:shd w:val="clear" w:color="auto" w:fill="auto"/>
            <w:vAlign w:val="center"/>
            <w:hideMark/>
          </w:tcPr>
          <w:p w14:paraId="1CFC3A1A"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Depoziti u inozemnim bankama i ostalim financijskim institucijama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34DC0CE"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086</w:t>
            </w:r>
          </w:p>
        </w:tc>
        <w:tc>
          <w:tcPr>
            <w:tcW w:w="1417" w:type="dxa"/>
            <w:tcBorders>
              <w:top w:val="nil"/>
              <w:left w:val="nil"/>
              <w:bottom w:val="single" w:sz="4" w:space="0" w:color="C0C0C0"/>
              <w:right w:val="single" w:sz="4" w:space="0" w:color="000000"/>
            </w:tcBorders>
            <w:shd w:val="clear" w:color="auto" w:fill="auto"/>
            <w:noWrap/>
            <w:vAlign w:val="center"/>
            <w:hideMark/>
          </w:tcPr>
          <w:p w14:paraId="28EA4BA5"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F64C43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7C96D6C"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627E37A"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2D4D22B"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122</w:t>
            </w:r>
          </w:p>
        </w:tc>
        <w:tc>
          <w:tcPr>
            <w:tcW w:w="3924" w:type="dxa"/>
            <w:tcBorders>
              <w:top w:val="single" w:sz="4" w:space="0" w:color="C0C0C0"/>
              <w:left w:val="nil"/>
              <w:bottom w:val="single" w:sz="4" w:space="0" w:color="C0C0C0"/>
              <w:right w:val="nil"/>
            </w:tcBorders>
            <w:shd w:val="clear" w:color="auto" w:fill="auto"/>
            <w:vAlign w:val="center"/>
            <w:hideMark/>
          </w:tcPr>
          <w:p w14:paraId="698FA664"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Jamčevni polozi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6EF4463"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087</w:t>
            </w:r>
          </w:p>
        </w:tc>
        <w:tc>
          <w:tcPr>
            <w:tcW w:w="1417" w:type="dxa"/>
            <w:tcBorders>
              <w:top w:val="nil"/>
              <w:left w:val="nil"/>
              <w:bottom w:val="single" w:sz="4" w:space="0" w:color="C0C0C0"/>
              <w:right w:val="single" w:sz="4" w:space="0" w:color="000000"/>
            </w:tcBorders>
            <w:shd w:val="clear" w:color="auto" w:fill="auto"/>
            <w:noWrap/>
            <w:vAlign w:val="center"/>
            <w:hideMark/>
          </w:tcPr>
          <w:p w14:paraId="641F5FAE"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2A68E9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ABA3FA1"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187A4FD"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34E669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123</w:t>
            </w:r>
          </w:p>
        </w:tc>
        <w:tc>
          <w:tcPr>
            <w:tcW w:w="3924" w:type="dxa"/>
            <w:tcBorders>
              <w:top w:val="single" w:sz="4" w:space="0" w:color="C0C0C0"/>
              <w:left w:val="nil"/>
              <w:bottom w:val="single" w:sz="4" w:space="0" w:color="C0C0C0"/>
              <w:right w:val="nil"/>
            </w:tcBorders>
            <w:shd w:val="clear" w:color="auto" w:fill="auto"/>
            <w:vAlign w:val="center"/>
            <w:hideMark/>
          </w:tcPr>
          <w:p w14:paraId="31C242DD"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od radnika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48BDEDF"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088</w:t>
            </w:r>
          </w:p>
        </w:tc>
        <w:tc>
          <w:tcPr>
            <w:tcW w:w="1417" w:type="dxa"/>
            <w:tcBorders>
              <w:top w:val="nil"/>
              <w:left w:val="nil"/>
              <w:bottom w:val="single" w:sz="4" w:space="0" w:color="C0C0C0"/>
              <w:right w:val="single" w:sz="4" w:space="0" w:color="000000"/>
            </w:tcBorders>
            <w:shd w:val="clear" w:color="auto" w:fill="auto"/>
            <w:noWrap/>
            <w:vAlign w:val="center"/>
            <w:hideMark/>
          </w:tcPr>
          <w:p w14:paraId="04F1C88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AA6FA19"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2D5721E"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7DFE8BB6"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BD171AD"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124</w:t>
            </w:r>
          </w:p>
        </w:tc>
        <w:tc>
          <w:tcPr>
            <w:tcW w:w="3924" w:type="dxa"/>
            <w:tcBorders>
              <w:top w:val="single" w:sz="4" w:space="0" w:color="C0C0C0"/>
              <w:left w:val="nil"/>
              <w:bottom w:val="single" w:sz="4" w:space="0" w:color="C0C0C0"/>
              <w:right w:val="nil"/>
            </w:tcBorders>
            <w:shd w:val="clear" w:color="auto" w:fill="auto"/>
            <w:vAlign w:val="center"/>
            <w:hideMark/>
          </w:tcPr>
          <w:p w14:paraId="0D02DCAE"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više plaćene poreze i doprinose (AOP 090 do 094)</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1D8C917"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089</w:t>
            </w:r>
          </w:p>
        </w:tc>
        <w:tc>
          <w:tcPr>
            <w:tcW w:w="1417" w:type="dxa"/>
            <w:tcBorders>
              <w:top w:val="nil"/>
              <w:left w:val="nil"/>
              <w:bottom w:val="single" w:sz="4" w:space="0" w:color="C0C0C0"/>
              <w:right w:val="single" w:sz="4" w:space="0" w:color="000000"/>
            </w:tcBorders>
            <w:shd w:val="pct25" w:color="C0C0C0" w:fill="auto"/>
            <w:noWrap/>
            <w:vAlign w:val="center"/>
            <w:hideMark/>
          </w:tcPr>
          <w:p w14:paraId="34A754F1"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1272765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C33E5AA"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9E4BDA0"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942C6F8"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1241</w:t>
            </w:r>
          </w:p>
        </w:tc>
        <w:tc>
          <w:tcPr>
            <w:tcW w:w="3924" w:type="dxa"/>
            <w:tcBorders>
              <w:top w:val="single" w:sz="4" w:space="0" w:color="C0C0C0"/>
              <w:left w:val="nil"/>
              <w:bottom w:val="single" w:sz="4" w:space="0" w:color="C0C0C0"/>
              <w:right w:val="nil"/>
            </w:tcBorders>
            <w:shd w:val="clear" w:color="auto" w:fill="auto"/>
            <w:vAlign w:val="center"/>
            <w:hideMark/>
          </w:tcPr>
          <w:p w14:paraId="01D7E9B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Potraživanje za više plaćene poreze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32CFDB9"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090</w:t>
            </w:r>
          </w:p>
        </w:tc>
        <w:tc>
          <w:tcPr>
            <w:tcW w:w="1417" w:type="dxa"/>
            <w:tcBorders>
              <w:top w:val="nil"/>
              <w:left w:val="nil"/>
              <w:bottom w:val="single" w:sz="4" w:space="0" w:color="C0C0C0"/>
              <w:right w:val="single" w:sz="4" w:space="0" w:color="000000"/>
            </w:tcBorders>
            <w:shd w:val="clear" w:color="auto" w:fill="auto"/>
            <w:noWrap/>
            <w:vAlign w:val="center"/>
            <w:hideMark/>
          </w:tcPr>
          <w:p w14:paraId="000E748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59A4DF7"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BADE987"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71B89181"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74B9E5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1242</w:t>
            </w:r>
          </w:p>
        </w:tc>
        <w:tc>
          <w:tcPr>
            <w:tcW w:w="3924" w:type="dxa"/>
            <w:tcBorders>
              <w:top w:val="single" w:sz="4" w:space="0" w:color="C0C0C0"/>
              <w:left w:val="nil"/>
              <w:bottom w:val="single" w:sz="4" w:space="0" w:color="C0C0C0"/>
              <w:right w:val="nil"/>
            </w:tcBorders>
            <w:shd w:val="clear" w:color="auto" w:fill="auto"/>
            <w:vAlign w:val="center"/>
            <w:hideMark/>
          </w:tcPr>
          <w:p w14:paraId="7B0507D9"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porez na dodanu vrijednost kod obveznika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B0B1728"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091</w:t>
            </w:r>
          </w:p>
        </w:tc>
        <w:tc>
          <w:tcPr>
            <w:tcW w:w="1417" w:type="dxa"/>
            <w:tcBorders>
              <w:top w:val="nil"/>
              <w:left w:val="nil"/>
              <w:bottom w:val="single" w:sz="4" w:space="0" w:color="C0C0C0"/>
              <w:right w:val="single" w:sz="4" w:space="0" w:color="000000"/>
            </w:tcBorders>
            <w:shd w:val="clear" w:color="auto" w:fill="auto"/>
            <w:noWrap/>
            <w:vAlign w:val="center"/>
            <w:hideMark/>
          </w:tcPr>
          <w:p w14:paraId="43840ECE"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C38D44C"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B352AD1"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776E0BE0"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0B2EC3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1243</w:t>
            </w:r>
          </w:p>
        </w:tc>
        <w:tc>
          <w:tcPr>
            <w:tcW w:w="3924" w:type="dxa"/>
            <w:tcBorders>
              <w:top w:val="single" w:sz="4" w:space="0" w:color="C0C0C0"/>
              <w:left w:val="nil"/>
              <w:bottom w:val="single" w:sz="4" w:space="0" w:color="C0C0C0"/>
              <w:right w:val="nil"/>
            </w:tcBorders>
            <w:shd w:val="clear" w:color="auto" w:fill="auto"/>
            <w:vAlign w:val="center"/>
            <w:hideMark/>
          </w:tcPr>
          <w:p w14:paraId="7B1BBDAF"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više plaćene carine i carinske pristojbe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248D10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092</w:t>
            </w:r>
          </w:p>
        </w:tc>
        <w:tc>
          <w:tcPr>
            <w:tcW w:w="1417" w:type="dxa"/>
            <w:tcBorders>
              <w:top w:val="nil"/>
              <w:left w:val="nil"/>
              <w:bottom w:val="single" w:sz="4" w:space="0" w:color="C0C0C0"/>
              <w:right w:val="single" w:sz="4" w:space="0" w:color="000000"/>
            </w:tcBorders>
            <w:shd w:val="clear" w:color="auto" w:fill="auto"/>
            <w:noWrap/>
            <w:vAlign w:val="center"/>
            <w:hideMark/>
          </w:tcPr>
          <w:p w14:paraId="6E877CC3"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ECA3DD9"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FB39529"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30F5CDDB"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3CA833D"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1244</w:t>
            </w:r>
          </w:p>
        </w:tc>
        <w:tc>
          <w:tcPr>
            <w:tcW w:w="3924" w:type="dxa"/>
            <w:tcBorders>
              <w:top w:val="single" w:sz="4" w:space="0" w:color="C0C0C0"/>
              <w:left w:val="nil"/>
              <w:bottom w:val="single" w:sz="4" w:space="0" w:color="C0C0C0"/>
              <w:right w:val="nil"/>
            </w:tcBorders>
            <w:shd w:val="clear" w:color="auto" w:fill="auto"/>
            <w:vAlign w:val="center"/>
            <w:hideMark/>
          </w:tcPr>
          <w:p w14:paraId="1B19A689"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više plaćene ostale poreze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2169469"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093</w:t>
            </w:r>
          </w:p>
        </w:tc>
        <w:tc>
          <w:tcPr>
            <w:tcW w:w="1417" w:type="dxa"/>
            <w:tcBorders>
              <w:top w:val="nil"/>
              <w:left w:val="nil"/>
              <w:bottom w:val="single" w:sz="4" w:space="0" w:color="C0C0C0"/>
              <w:right w:val="single" w:sz="4" w:space="0" w:color="000000"/>
            </w:tcBorders>
            <w:shd w:val="clear" w:color="auto" w:fill="auto"/>
            <w:noWrap/>
            <w:vAlign w:val="center"/>
            <w:hideMark/>
          </w:tcPr>
          <w:p w14:paraId="77485449"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CD6740D"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A2ED031"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5D5C654"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0E70D2B"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1245</w:t>
            </w:r>
          </w:p>
        </w:tc>
        <w:tc>
          <w:tcPr>
            <w:tcW w:w="3924" w:type="dxa"/>
            <w:tcBorders>
              <w:top w:val="single" w:sz="4" w:space="0" w:color="C0C0C0"/>
              <w:left w:val="nil"/>
              <w:bottom w:val="single" w:sz="4" w:space="0" w:color="C0C0C0"/>
              <w:right w:val="nil"/>
            </w:tcBorders>
            <w:shd w:val="clear" w:color="auto" w:fill="auto"/>
            <w:vAlign w:val="center"/>
            <w:hideMark/>
          </w:tcPr>
          <w:p w14:paraId="1AF116D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više plaćene doprinose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E0534DB"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094</w:t>
            </w:r>
          </w:p>
        </w:tc>
        <w:tc>
          <w:tcPr>
            <w:tcW w:w="1417" w:type="dxa"/>
            <w:tcBorders>
              <w:top w:val="nil"/>
              <w:left w:val="nil"/>
              <w:bottom w:val="single" w:sz="4" w:space="0" w:color="C0C0C0"/>
              <w:right w:val="single" w:sz="4" w:space="0" w:color="000000"/>
            </w:tcBorders>
            <w:shd w:val="clear" w:color="auto" w:fill="auto"/>
            <w:noWrap/>
            <w:vAlign w:val="center"/>
            <w:hideMark/>
          </w:tcPr>
          <w:p w14:paraId="18C982BD"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5A9439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9928A70"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8172BA3"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5263D9C"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129</w:t>
            </w:r>
          </w:p>
        </w:tc>
        <w:tc>
          <w:tcPr>
            <w:tcW w:w="3924" w:type="dxa"/>
            <w:tcBorders>
              <w:top w:val="single" w:sz="4" w:space="0" w:color="C0C0C0"/>
              <w:left w:val="nil"/>
              <w:bottom w:val="single" w:sz="4" w:space="0" w:color="C0C0C0"/>
              <w:right w:val="nil"/>
            </w:tcBorders>
            <w:shd w:val="clear" w:color="auto" w:fill="auto"/>
            <w:vAlign w:val="center"/>
            <w:hideMark/>
          </w:tcPr>
          <w:p w14:paraId="6716733E"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 xml:space="preserve">Ostala potraživanja (AOP 096 do 099) </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3500F1A"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095</w:t>
            </w:r>
          </w:p>
        </w:tc>
        <w:tc>
          <w:tcPr>
            <w:tcW w:w="1417" w:type="dxa"/>
            <w:tcBorders>
              <w:top w:val="nil"/>
              <w:left w:val="nil"/>
              <w:bottom w:val="single" w:sz="4" w:space="0" w:color="C0C0C0"/>
              <w:right w:val="single" w:sz="4" w:space="0" w:color="000000"/>
            </w:tcBorders>
            <w:shd w:val="pct25" w:color="C0C0C0" w:fill="auto"/>
            <w:noWrap/>
            <w:vAlign w:val="center"/>
            <w:hideMark/>
          </w:tcPr>
          <w:p w14:paraId="116042C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34EE4FBE"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575ED23"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48D61DF"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BF1D079"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1291</w:t>
            </w:r>
          </w:p>
        </w:tc>
        <w:tc>
          <w:tcPr>
            <w:tcW w:w="3924" w:type="dxa"/>
            <w:tcBorders>
              <w:top w:val="single" w:sz="4" w:space="0" w:color="C0C0C0"/>
              <w:left w:val="nil"/>
              <w:bottom w:val="single" w:sz="4" w:space="0" w:color="C0C0C0"/>
              <w:right w:val="nil"/>
            </w:tcBorders>
            <w:shd w:val="clear" w:color="auto" w:fill="auto"/>
            <w:vAlign w:val="center"/>
            <w:hideMark/>
          </w:tcPr>
          <w:p w14:paraId="06D79E0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naknade koje se refundiraju</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8D56382"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096</w:t>
            </w:r>
          </w:p>
        </w:tc>
        <w:tc>
          <w:tcPr>
            <w:tcW w:w="1417" w:type="dxa"/>
            <w:tcBorders>
              <w:top w:val="nil"/>
              <w:left w:val="nil"/>
              <w:bottom w:val="single" w:sz="4" w:space="0" w:color="C0C0C0"/>
              <w:right w:val="single" w:sz="4" w:space="0" w:color="000000"/>
            </w:tcBorders>
            <w:shd w:val="clear" w:color="auto" w:fill="auto"/>
            <w:noWrap/>
            <w:vAlign w:val="center"/>
            <w:hideMark/>
          </w:tcPr>
          <w:p w14:paraId="4D572F38"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4BB4BA4"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0519351"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4F84D0F2"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EF05A84"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1292</w:t>
            </w:r>
          </w:p>
        </w:tc>
        <w:tc>
          <w:tcPr>
            <w:tcW w:w="3924" w:type="dxa"/>
            <w:tcBorders>
              <w:top w:val="single" w:sz="4" w:space="0" w:color="C0C0C0"/>
              <w:left w:val="nil"/>
              <w:bottom w:val="single" w:sz="4" w:space="0" w:color="C0C0C0"/>
              <w:right w:val="nil"/>
            </w:tcBorders>
            <w:shd w:val="clear" w:color="auto" w:fill="auto"/>
            <w:vAlign w:val="center"/>
            <w:hideMark/>
          </w:tcPr>
          <w:p w14:paraId="35CD3DC4"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naknade štete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DC74A71"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097</w:t>
            </w:r>
          </w:p>
        </w:tc>
        <w:tc>
          <w:tcPr>
            <w:tcW w:w="1417" w:type="dxa"/>
            <w:tcBorders>
              <w:top w:val="nil"/>
              <w:left w:val="nil"/>
              <w:bottom w:val="single" w:sz="4" w:space="0" w:color="C0C0C0"/>
              <w:right w:val="single" w:sz="4" w:space="0" w:color="000000"/>
            </w:tcBorders>
            <w:shd w:val="clear" w:color="auto" w:fill="auto"/>
            <w:noWrap/>
            <w:vAlign w:val="center"/>
            <w:hideMark/>
          </w:tcPr>
          <w:p w14:paraId="017F9A69"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7535AF4"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3D50DF1"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F3330FA"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550B5D9"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1293</w:t>
            </w:r>
          </w:p>
        </w:tc>
        <w:tc>
          <w:tcPr>
            <w:tcW w:w="3924" w:type="dxa"/>
            <w:tcBorders>
              <w:top w:val="single" w:sz="4" w:space="0" w:color="C0C0C0"/>
              <w:left w:val="nil"/>
              <w:bottom w:val="single" w:sz="4" w:space="0" w:color="C0C0C0"/>
              <w:right w:val="nil"/>
            </w:tcBorders>
            <w:shd w:val="clear" w:color="auto" w:fill="auto"/>
            <w:vAlign w:val="center"/>
            <w:hideMark/>
          </w:tcPr>
          <w:p w14:paraId="745D08D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predujmove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028229A"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098</w:t>
            </w:r>
          </w:p>
        </w:tc>
        <w:tc>
          <w:tcPr>
            <w:tcW w:w="1417" w:type="dxa"/>
            <w:tcBorders>
              <w:top w:val="nil"/>
              <w:left w:val="nil"/>
              <w:bottom w:val="single" w:sz="4" w:space="0" w:color="C0C0C0"/>
              <w:right w:val="single" w:sz="4" w:space="0" w:color="000000"/>
            </w:tcBorders>
            <w:shd w:val="clear" w:color="auto" w:fill="auto"/>
            <w:noWrap/>
            <w:vAlign w:val="center"/>
            <w:hideMark/>
          </w:tcPr>
          <w:p w14:paraId="0EC43E59"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9988BFD"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C3F3078"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7507654C"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9EAC84E"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1294</w:t>
            </w:r>
          </w:p>
        </w:tc>
        <w:tc>
          <w:tcPr>
            <w:tcW w:w="3924" w:type="dxa"/>
            <w:tcBorders>
              <w:top w:val="single" w:sz="4" w:space="0" w:color="C0C0C0"/>
              <w:left w:val="nil"/>
              <w:bottom w:val="single" w:sz="4" w:space="0" w:color="C0C0C0"/>
              <w:right w:val="nil"/>
            </w:tcBorders>
            <w:shd w:val="clear" w:color="auto" w:fill="auto"/>
            <w:vAlign w:val="center"/>
            <w:hideMark/>
          </w:tcPr>
          <w:p w14:paraId="5F1317F3"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Ostala nespomenuta potraživanja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A8AA748"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099</w:t>
            </w:r>
          </w:p>
        </w:tc>
        <w:tc>
          <w:tcPr>
            <w:tcW w:w="1417" w:type="dxa"/>
            <w:tcBorders>
              <w:top w:val="nil"/>
              <w:left w:val="nil"/>
              <w:bottom w:val="single" w:sz="4" w:space="0" w:color="C0C0C0"/>
              <w:right w:val="single" w:sz="4" w:space="0" w:color="000000"/>
            </w:tcBorders>
            <w:shd w:val="clear" w:color="auto" w:fill="auto"/>
            <w:noWrap/>
            <w:vAlign w:val="center"/>
            <w:hideMark/>
          </w:tcPr>
          <w:p w14:paraId="3440657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581B79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C6CCD28"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DEADBCE"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37C618DC"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13</w:t>
            </w:r>
          </w:p>
        </w:tc>
        <w:tc>
          <w:tcPr>
            <w:tcW w:w="3924" w:type="dxa"/>
            <w:tcBorders>
              <w:top w:val="single" w:sz="4" w:space="0" w:color="C0C0C0"/>
              <w:left w:val="nil"/>
              <w:bottom w:val="single" w:sz="4" w:space="0" w:color="C0C0C0"/>
              <w:right w:val="nil"/>
            </w:tcBorders>
            <w:vAlign w:val="center"/>
            <w:hideMark/>
          </w:tcPr>
          <w:p w14:paraId="45B47A53"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Zajmovi (AOP 101+102+103-104)</w:t>
            </w:r>
          </w:p>
        </w:tc>
        <w:tc>
          <w:tcPr>
            <w:tcW w:w="851" w:type="dxa"/>
            <w:tcBorders>
              <w:top w:val="nil"/>
              <w:left w:val="single" w:sz="4" w:space="0" w:color="auto"/>
              <w:bottom w:val="single" w:sz="4" w:space="0" w:color="C0C0C0"/>
              <w:right w:val="single" w:sz="4" w:space="0" w:color="auto"/>
            </w:tcBorders>
            <w:noWrap/>
            <w:vAlign w:val="center"/>
            <w:hideMark/>
          </w:tcPr>
          <w:p w14:paraId="37C5AA27"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100</w:t>
            </w:r>
          </w:p>
        </w:tc>
        <w:tc>
          <w:tcPr>
            <w:tcW w:w="1417" w:type="dxa"/>
            <w:tcBorders>
              <w:top w:val="nil"/>
              <w:left w:val="nil"/>
              <w:bottom w:val="single" w:sz="4" w:space="0" w:color="C0C0C0"/>
              <w:right w:val="single" w:sz="4" w:space="0" w:color="000000"/>
            </w:tcBorders>
            <w:shd w:val="clear" w:color="auto" w:fill="auto"/>
            <w:noWrap/>
            <w:vAlign w:val="center"/>
            <w:hideMark/>
          </w:tcPr>
          <w:p w14:paraId="351D7881"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6A4BAA4"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898EDE2"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BA15C1F"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5FF4C79"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131</w:t>
            </w:r>
          </w:p>
        </w:tc>
        <w:tc>
          <w:tcPr>
            <w:tcW w:w="3924" w:type="dxa"/>
            <w:tcBorders>
              <w:top w:val="single" w:sz="4" w:space="0" w:color="C0C0C0"/>
              <w:left w:val="nil"/>
              <w:bottom w:val="single" w:sz="4" w:space="0" w:color="C0C0C0"/>
              <w:right w:val="nil"/>
            </w:tcBorders>
            <w:shd w:val="clear" w:color="auto" w:fill="auto"/>
            <w:vAlign w:val="center"/>
            <w:hideMark/>
          </w:tcPr>
          <w:p w14:paraId="7E25813D"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Zajmovi građanima i kućanstvima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FDC05B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101</w:t>
            </w:r>
          </w:p>
        </w:tc>
        <w:tc>
          <w:tcPr>
            <w:tcW w:w="1417" w:type="dxa"/>
            <w:tcBorders>
              <w:top w:val="nil"/>
              <w:left w:val="nil"/>
              <w:bottom w:val="single" w:sz="4" w:space="0" w:color="C0C0C0"/>
              <w:right w:val="single" w:sz="4" w:space="0" w:color="000000"/>
            </w:tcBorders>
            <w:shd w:val="clear" w:color="auto" w:fill="auto"/>
            <w:noWrap/>
            <w:vAlign w:val="center"/>
            <w:hideMark/>
          </w:tcPr>
          <w:p w14:paraId="36D3D708"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7ED257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FC45FF0"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4373C54"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857D43F"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132</w:t>
            </w:r>
          </w:p>
        </w:tc>
        <w:tc>
          <w:tcPr>
            <w:tcW w:w="3924" w:type="dxa"/>
            <w:tcBorders>
              <w:top w:val="single" w:sz="4" w:space="0" w:color="C0C0C0"/>
              <w:left w:val="nil"/>
              <w:bottom w:val="single" w:sz="4" w:space="0" w:color="C0C0C0"/>
              <w:right w:val="nil"/>
            </w:tcBorders>
            <w:shd w:val="clear" w:color="auto" w:fill="auto"/>
            <w:vAlign w:val="center"/>
            <w:hideMark/>
          </w:tcPr>
          <w:p w14:paraId="6C765D8F"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Zajmovi pravnim osobama koji obavljaju poduzetničku djelatnost</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3F02DA3"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102</w:t>
            </w:r>
          </w:p>
        </w:tc>
        <w:tc>
          <w:tcPr>
            <w:tcW w:w="1417" w:type="dxa"/>
            <w:tcBorders>
              <w:top w:val="nil"/>
              <w:left w:val="nil"/>
              <w:bottom w:val="single" w:sz="4" w:space="0" w:color="C0C0C0"/>
              <w:right w:val="single" w:sz="4" w:space="0" w:color="000000"/>
            </w:tcBorders>
            <w:shd w:val="clear" w:color="auto" w:fill="auto"/>
            <w:noWrap/>
            <w:vAlign w:val="center"/>
            <w:hideMark/>
          </w:tcPr>
          <w:p w14:paraId="00139545"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A521D62"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B3DFD9E"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426C469"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612576C"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133</w:t>
            </w:r>
          </w:p>
        </w:tc>
        <w:tc>
          <w:tcPr>
            <w:tcW w:w="3924" w:type="dxa"/>
            <w:tcBorders>
              <w:top w:val="single" w:sz="4" w:space="0" w:color="C0C0C0"/>
              <w:left w:val="nil"/>
              <w:bottom w:val="single" w:sz="4" w:space="0" w:color="C0C0C0"/>
              <w:right w:val="nil"/>
            </w:tcBorders>
            <w:shd w:val="clear" w:color="auto" w:fill="auto"/>
            <w:vAlign w:val="center"/>
            <w:hideMark/>
          </w:tcPr>
          <w:p w14:paraId="78B0A9FD"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Zajmovi ostalim subjektima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C76545C"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103</w:t>
            </w:r>
          </w:p>
        </w:tc>
        <w:tc>
          <w:tcPr>
            <w:tcW w:w="1417" w:type="dxa"/>
            <w:tcBorders>
              <w:top w:val="nil"/>
              <w:left w:val="nil"/>
              <w:bottom w:val="single" w:sz="4" w:space="0" w:color="C0C0C0"/>
              <w:right w:val="single" w:sz="4" w:space="0" w:color="000000"/>
            </w:tcBorders>
            <w:shd w:val="clear" w:color="auto" w:fill="auto"/>
            <w:noWrap/>
            <w:vAlign w:val="center"/>
            <w:hideMark/>
          </w:tcPr>
          <w:p w14:paraId="528F143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607E7DC"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856C741"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B74AEC1"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E49A1AC"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139</w:t>
            </w:r>
          </w:p>
        </w:tc>
        <w:tc>
          <w:tcPr>
            <w:tcW w:w="3924" w:type="dxa"/>
            <w:tcBorders>
              <w:top w:val="single" w:sz="4" w:space="0" w:color="C0C0C0"/>
              <w:left w:val="nil"/>
              <w:bottom w:val="single" w:sz="4" w:space="0" w:color="C0C0C0"/>
              <w:right w:val="nil"/>
            </w:tcBorders>
            <w:shd w:val="clear" w:color="auto" w:fill="auto"/>
            <w:vAlign w:val="center"/>
            <w:hideMark/>
          </w:tcPr>
          <w:p w14:paraId="49CC1FCC"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Ispravak vrijednosti danih zajmova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6ECA68F"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104</w:t>
            </w:r>
          </w:p>
        </w:tc>
        <w:tc>
          <w:tcPr>
            <w:tcW w:w="1417" w:type="dxa"/>
            <w:tcBorders>
              <w:top w:val="nil"/>
              <w:left w:val="nil"/>
              <w:bottom w:val="single" w:sz="4" w:space="0" w:color="C0C0C0"/>
              <w:right w:val="single" w:sz="4" w:space="0" w:color="000000"/>
            </w:tcBorders>
            <w:shd w:val="clear" w:color="auto" w:fill="auto"/>
            <w:noWrap/>
            <w:vAlign w:val="center"/>
            <w:hideMark/>
          </w:tcPr>
          <w:p w14:paraId="2FBE806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A51FCE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66067A2"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5DF3C5E"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76611A8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w:t>
            </w:r>
          </w:p>
        </w:tc>
        <w:tc>
          <w:tcPr>
            <w:tcW w:w="3924" w:type="dxa"/>
            <w:tcBorders>
              <w:top w:val="single" w:sz="4" w:space="0" w:color="C0C0C0"/>
              <w:left w:val="nil"/>
              <w:bottom w:val="single" w:sz="4" w:space="0" w:color="C0C0C0"/>
              <w:right w:val="nil"/>
            </w:tcBorders>
            <w:vAlign w:val="center"/>
            <w:hideMark/>
          </w:tcPr>
          <w:p w14:paraId="06435CA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Vrijednosni papiri (AOP 106+109+112+115+118+121-124)</w:t>
            </w:r>
          </w:p>
        </w:tc>
        <w:tc>
          <w:tcPr>
            <w:tcW w:w="851" w:type="dxa"/>
            <w:tcBorders>
              <w:top w:val="nil"/>
              <w:left w:val="single" w:sz="4" w:space="0" w:color="auto"/>
              <w:bottom w:val="single" w:sz="4" w:space="0" w:color="C0C0C0"/>
              <w:right w:val="single" w:sz="4" w:space="0" w:color="auto"/>
            </w:tcBorders>
            <w:noWrap/>
            <w:vAlign w:val="center"/>
            <w:hideMark/>
          </w:tcPr>
          <w:p w14:paraId="614526C9"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105</w:t>
            </w:r>
          </w:p>
        </w:tc>
        <w:tc>
          <w:tcPr>
            <w:tcW w:w="1417" w:type="dxa"/>
            <w:tcBorders>
              <w:top w:val="nil"/>
              <w:left w:val="nil"/>
              <w:bottom w:val="single" w:sz="4" w:space="0" w:color="C0C0C0"/>
              <w:right w:val="single" w:sz="4" w:space="0" w:color="000000"/>
            </w:tcBorders>
            <w:shd w:val="clear" w:color="auto" w:fill="auto"/>
            <w:noWrap/>
            <w:vAlign w:val="center"/>
            <w:hideMark/>
          </w:tcPr>
          <w:p w14:paraId="34EDE3DB"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54B258C"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EEC2F4B"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9196404"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701BC01B"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141</w:t>
            </w:r>
          </w:p>
        </w:tc>
        <w:tc>
          <w:tcPr>
            <w:tcW w:w="3924" w:type="dxa"/>
            <w:tcBorders>
              <w:top w:val="single" w:sz="4" w:space="0" w:color="C0C0C0"/>
              <w:left w:val="nil"/>
              <w:bottom w:val="single" w:sz="4" w:space="0" w:color="C0C0C0"/>
              <w:right w:val="nil"/>
            </w:tcBorders>
            <w:vAlign w:val="center"/>
            <w:hideMark/>
          </w:tcPr>
          <w:p w14:paraId="73A5C377"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Čekovi (AOP 107+108)</w:t>
            </w:r>
          </w:p>
        </w:tc>
        <w:tc>
          <w:tcPr>
            <w:tcW w:w="851" w:type="dxa"/>
            <w:tcBorders>
              <w:top w:val="nil"/>
              <w:left w:val="single" w:sz="4" w:space="0" w:color="auto"/>
              <w:bottom w:val="single" w:sz="4" w:space="0" w:color="C0C0C0"/>
              <w:right w:val="single" w:sz="4" w:space="0" w:color="auto"/>
            </w:tcBorders>
            <w:noWrap/>
            <w:vAlign w:val="center"/>
            <w:hideMark/>
          </w:tcPr>
          <w:p w14:paraId="3948AF95"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106</w:t>
            </w:r>
          </w:p>
        </w:tc>
        <w:tc>
          <w:tcPr>
            <w:tcW w:w="1417" w:type="dxa"/>
            <w:tcBorders>
              <w:top w:val="nil"/>
              <w:left w:val="nil"/>
              <w:bottom w:val="single" w:sz="4" w:space="0" w:color="C0C0C0"/>
              <w:right w:val="single" w:sz="4" w:space="0" w:color="000000"/>
            </w:tcBorders>
            <w:shd w:val="clear" w:color="auto" w:fill="auto"/>
            <w:noWrap/>
            <w:vAlign w:val="center"/>
            <w:hideMark/>
          </w:tcPr>
          <w:p w14:paraId="3484AAA4"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093224E"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797E42E"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bl>
    <w:p w14:paraId="0E1EED36" w14:textId="77777777" w:rsidR="00DC4664" w:rsidRPr="001A17CB" w:rsidRDefault="00DC4664" w:rsidP="00E17294">
      <w:pPr>
        <w:rPr>
          <w:rFonts w:ascii="Arial" w:hAnsi="Arial" w:cs="Arial"/>
          <w:sz w:val="18"/>
          <w:szCs w:val="18"/>
          <w:lang w:eastAsia="en-GB"/>
        </w:rPr>
        <w:sectPr w:rsidR="00DC4664" w:rsidRPr="001A17CB" w:rsidSect="00BD6F65">
          <w:pgSz w:w="11907" w:h="16840" w:code="9"/>
          <w:pgMar w:top="1418" w:right="1134" w:bottom="1588" w:left="1418" w:header="794" w:footer="964" w:gutter="0"/>
          <w:cols w:space="720"/>
          <w:noEndnote/>
          <w:titlePg/>
          <w:docGrid w:linePitch="326"/>
        </w:sectPr>
      </w:pPr>
    </w:p>
    <w:p w14:paraId="537ED87A" w14:textId="77777777" w:rsidR="00834B93" w:rsidRDefault="00834B93" w:rsidP="00E17294">
      <w:pPr>
        <w:rPr>
          <w:rFonts w:ascii="Arial" w:hAnsi="Arial" w:cs="Arial"/>
          <w:sz w:val="18"/>
          <w:szCs w:val="18"/>
          <w:lang w:eastAsia="en-GB"/>
        </w:rPr>
      </w:pPr>
    </w:p>
    <w:tbl>
      <w:tblPr>
        <w:tblW w:w="9219" w:type="dxa"/>
        <w:tblInd w:w="103" w:type="dxa"/>
        <w:tblLook w:val="04A0" w:firstRow="1" w:lastRow="0" w:firstColumn="1" w:lastColumn="0" w:noHBand="0" w:noVBand="1"/>
      </w:tblPr>
      <w:tblGrid>
        <w:gridCol w:w="617"/>
        <w:gridCol w:w="3924"/>
        <w:gridCol w:w="851"/>
        <w:gridCol w:w="1417"/>
        <w:gridCol w:w="1560"/>
        <w:gridCol w:w="850"/>
      </w:tblGrid>
      <w:tr w:rsidR="00DC4664" w:rsidRPr="00DC4664" w14:paraId="508AE87F" w14:textId="77777777" w:rsidTr="00DC4664">
        <w:trPr>
          <w:trHeight w:val="285"/>
        </w:trPr>
        <w:tc>
          <w:tcPr>
            <w:tcW w:w="617"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4443B27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1411</w:t>
            </w:r>
          </w:p>
        </w:tc>
        <w:tc>
          <w:tcPr>
            <w:tcW w:w="3924" w:type="dxa"/>
            <w:tcBorders>
              <w:top w:val="single" w:sz="4" w:space="0" w:color="C0C0C0"/>
              <w:left w:val="nil"/>
              <w:bottom w:val="single" w:sz="4" w:space="0" w:color="C0C0C0"/>
              <w:right w:val="nil"/>
            </w:tcBorders>
            <w:shd w:val="clear" w:color="auto" w:fill="auto"/>
            <w:vAlign w:val="center"/>
            <w:hideMark/>
          </w:tcPr>
          <w:p w14:paraId="74213EA9"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Čekovi-tuzemni</w:t>
            </w:r>
          </w:p>
        </w:tc>
        <w:tc>
          <w:tcPr>
            <w:tcW w:w="851"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3A6DE0A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107</w:t>
            </w:r>
          </w:p>
        </w:tc>
        <w:tc>
          <w:tcPr>
            <w:tcW w:w="1417" w:type="dxa"/>
            <w:tcBorders>
              <w:top w:val="single" w:sz="4" w:space="0" w:color="C0C0C0"/>
              <w:left w:val="nil"/>
              <w:bottom w:val="single" w:sz="4" w:space="0" w:color="C0C0C0"/>
              <w:right w:val="single" w:sz="4" w:space="0" w:color="000000"/>
            </w:tcBorders>
            <w:shd w:val="clear" w:color="auto" w:fill="auto"/>
            <w:noWrap/>
            <w:vAlign w:val="center"/>
            <w:hideMark/>
          </w:tcPr>
          <w:p w14:paraId="244FC82D"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single" w:sz="4" w:space="0" w:color="C0C0C0"/>
              <w:left w:val="nil"/>
              <w:bottom w:val="single" w:sz="4" w:space="0" w:color="C0C0C0"/>
              <w:right w:val="single" w:sz="4" w:space="0" w:color="000000"/>
            </w:tcBorders>
            <w:shd w:val="clear" w:color="auto" w:fill="auto"/>
            <w:noWrap/>
            <w:vAlign w:val="center"/>
            <w:hideMark/>
          </w:tcPr>
          <w:p w14:paraId="23BF1C99"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single" w:sz="4" w:space="0" w:color="C0C0C0"/>
              <w:left w:val="nil"/>
              <w:bottom w:val="single" w:sz="4" w:space="0" w:color="C0C0C0"/>
              <w:right w:val="single" w:sz="4" w:space="0" w:color="auto"/>
            </w:tcBorders>
            <w:shd w:val="clear" w:color="auto" w:fill="auto"/>
            <w:noWrap/>
            <w:vAlign w:val="center"/>
            <w:hideMark/>
          </w:tcPr>
          <w:p w14:paraId="75B8E089"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4143F557"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C062C5F"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1412</w:t>
            </w:r>
          </w:p>
        </w:tc>
        <w:tc>
          <w:tcPr>
            <w:tcW w:w="3924" w:type="dxa"/>
            <w:tcBorders>
              <w:top w:val="single" w:sz="4" w:space="0" w:color="C0C0C0"/>
              <w:left w:val="nil"/>
              <w:bottom w:val="single" w:sz="4" w:space="0" w:color="C0C0C0"/>
              <w:right w:val="nil"/>
            </w:tcBorders>
            <w:shd w:val="clear" w:color="auto" w:fill="auto"/>
            <w:vAlign w:val="center"/>
            <w:hideMark/>
          </w:tcPr>
          <w:p w14:paraId="13E1295B"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Čekovi-inozemni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FFC50D0"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108</w:t>
            </w:r>
          </w:p>
        </w:tc>
        <w:tc>
          <w:tcPr>
            <w:tcW w:w="1417" w:type="dxa"/>
            <w:tcBorders>
              <w:top w:val="nil"/>
              <w:left w:val="nil"/>
              <w:bottom w:val="single" w:sz="4" w:space="0" w:color="C0C0C0"/>
              <w:right w:val="single" w:sz="4" w:space="0" w:color="000000"/>
            </w:tcBorders>
            <w:shd w:val="clear" w:color="auto" w:fill="auto"/>
            <w:noWrap/>
            <w:vAlign w:val="center"/>
            <w:hideMark/>
          </w:tcPr>
          <w:p w14:paraId="4DB523B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927E964"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B3166DC"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79535C4E"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727E844"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142</w:t>
            </w:r>
          </w:p>
        </w:tc>
        <w:tc>
          <w:tcPr>
            <w:tcW w:w="3924" w:type="dxa"/>
            <w:tcBorders>
              <w:top w:val="single" w:sz="4" w:space="0" w:color="C0C0C0"/>
              <w:left w:val="nil"/>
              <w:bottom w:val="single" w:sz="4" w:space="0" w:color="C0C0C0"/>
              <w:right w:val="nil"/>
            </w:tcBorders>
            <w:shd w:val="clear" w:color="auto" w:fill="auto"/>
            <w:vAlign w:val="center"/>
            <w:hideMark/>
          </w:tcPr>
          <w:p w14:paraId="0106547F"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Komercijalni i blagajnički zapisi (AOP 110+111)</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AE42CCE"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109</w:t>
            </w:r>
          </w:p>
        </w:tc>
        <w:tc>
          <w:tcPr>
            <w:tcW w:w="1417" w:type="dxa"/>
            <w:tcBorders>
              <w:top w:val="nil"/>
              <w:left w:val="nil"/>
              <w:bottom w:val="single" w:sz="4" w:space="0" w:color="C0C0C0"/>
              <w:right w:val="single" w:sz="4" w:space="0" w:color="000000"/>
            </w:tcBorders>
            <w:shd w:val="pct25" w:color="C0C0C0" w:fill="auto"/>
            <w:noWrap/>
            <w:vAlign w:val="center"/>
            <w:hideMark/>
          </w:tcPr>
          <w:p w14:paraId="4E97BC2B"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2E1AA134"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EA70ABA"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2204B4E9"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E091B4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1421</w:t>
            </w:r>
          </w:p>
        </w:tc>
        <w:tc>
          <w:tcPr>
            <w:tcW w:w="3924" w:type="dxa"/>
            <w:tcBorders>
              <w:top w:val="single" w:sz="4" w:space="0" w:color="C0C0C0"/>
              <w:left w:val="nil"/>
              <w:bottom w:val="single" w:sz="4" w:space="0" w:color="C0C0C0"/>
              <w:right w:val="nil"/>
            </w:tcBorders>
            <w:shd w:val="clear" w:color="auto" w:fill="auto"/>
            <w:vAlign w:val="center"/>
            <w:hideMark/>
          </w:tcPr>
          <w:p w14:paraId="0E67CE28"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Komercijalni i blagajnički zapisi – tuzemni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F5C8ED3"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110</w:t>
            </w:r>
          </w:p>
        </w:tc>
        <w:tc>
          <w:tcPr>
            <w:tcW w:w="1417" w:type="dxa"/>
            <w:tcBorders>
              <w:top w:val="nil"/>
              <w:left w:val="nil"/>
              <w:bottom w:val="single" w:sz="4" w:space="0" w:color="C0C0C0"/>
              <w:right w:val="single" w:sz="4" w:space="0" w:color="000000"/>
            </w:tcBorders>
            <w:shd w:val="clear" w:color="auto" w:fill="auto"/>
            <w:noWrap/>
            <w:vAlign w:val="center"/>
            <w:hideMark/>
          </w:tcPr>
          <w:p w14:paraId="5CE01AA1"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C6A747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B03F617"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D992983"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99D1F58"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1422</w:t>
            </w:r>
          </w:p>
        </w:tc>
        <w:tc>
          <w:tcPr>
            <w:tcW w:w="3924" w:type="dxa"/>
            <w:tcBorders>
              <w:top w:val="single" w:sz="4" w:space="0" w:color="C0C0C0"/>
              <w:left w:val="nil"/>
              <w:bottom w:val="single" w:sz="4" w:space="0" w:color="C0C0C0"/>
              <w:right w:val="nil"/>
            </w:tcBorders>
            <w:shd w:val="clear" w:color="auto" w:fill="auto"/>
            <w:vAlign w:val="center"/>
            <w:hideMark/>
          </w:tcPr>
          <w:p w14:paraId="0BC83E8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Komercijalni i blagajnički zapisi – inozemni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C126B93"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111</w:t>
            </w:r>
          </w:p>
        </w:tc>
        <w:tc>
          <w:tcPr>
            <w:tcW w:w="1417" w:type="dxa"/>
            <w:tcBorders>
              <w:top w:val="nil"/>
              <w:left w:val="nil"/>
              <w:bottom w:val="single" w:sz="4" w:space="0" w:color="C0C0C0"/>
              <w:right w:val="single" w:sz="4" w:space="0" w:color="000000"/>
            </w:tcBorders>
            <w:shd w:val="clear" w:color="auto" w:fill="auto"/>
            <w:noWrap/>
            <w:vAlign w:val="center"/>
            <w:hideMark/>
          </w:tcPr>
          <w:p w14:paraId="09B5AD4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9C59CEB"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D219D37"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501719B"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7DA5AF6"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143</w:t>
            </w:r>
          </w:p>
        </w:tc>
        <w:tc>
          <w:tcPr>
            <w:tcW w:w="3924" w:type="dxa"/>
            <w:tcBorders>
              <w:top w:val="single" w:sz="4" w:space="0" w:color="C0C0C0"/>
              <w:left w:val="nil"/>
              <w:bottom w:val="single" w:sz="4" w:space="0" w:color="C0C0C0"/>
              <w:right w:val="nil"/>
            </w:tcBorders>
            <w:shd w:val="clear" w:color="auto" w:fill="auto"/>
            <w:vAlign w:val="center"/>
            <w:hideMark/>
          </w:tcPr>
          <w:p w14:paraId="2EE05713"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Mjenice (AOP 113+114)</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F794738"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112</w:t>
            </w:r>
          </w:p>
        </w:tc>
        <w:tc>
          <w:tcPr>
            <w:tcW w:w="1417" w:type="dxa"/>
            <w:tcBorders>
              <w:top w:val="nil"/>
              <w:left w:val="nil"/>
              <w:bottom w:val="single" w:sz="4" w:space="0" w:color="C0C0C0"/>
              <w:right w:val="single" w:sz="4" w:space="0" w:color="000000"/>
            </w:tcBorders>
            <w:shd w:val="pct25" w:color="C0C0C0" w:fill="auto"/>
            <w:noWrap/>
            <w:vAlign w:val="center"/>
            <w:hideMark/>
          </w:tcPr>
          <w:p w14:paraId="1AAE2EF3"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274BE0A5"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4F5CE8B"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050EFD5"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370093F"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1431</w:t>
            </w:r>
          </w:p>
        </w:tc>
        <w:tc>
          <w:tcPr>
            <w:tcW w:w="3924" w:type="dxa"/>
            <w:tcBorders>
              <w:top w:val="single" w:sz="4" w:space="0" w:color="C0C0C0"/>
              <w:left w:val="nil"/>
              <w:bottom w:val="single" w:sz="4" w:space="0" w:color="C0C0C0"/>
              <w:right w:val="nil"/>
            </w:tcBorders>
            <w:shd w:val="clear" w:color="auto" w:fill="auto"/>
            <w:vAlign w:val="center"/>
            <w:hideMark/>
          </w:tcPr>
          <w:p w14:paraId="1C1F89BC"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Mjenice – tuzemne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0F3AE98"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113</w:t>
            </w:r>
          </w:p>
        </w:tc>
        <w:tc>
          <w:tcPr>
            <w:tcW w:w="1417" w:type="dxa"/>
            <w:tcBorders>
              <w:top w:val="nil"/>
              <w:left w:val="nil"/>
              <w:bottom w:val="single" w:sz="4" w:space="0" w:color="C0C0C0"/>
              <w:right w:val="single" w:sz="4" w:space="0" w:color="000000"/>
            </w:tcBorders>
            <w:shd w:val="clear" w:color="auto" w:fill="auto"/>
            <w:noWrap/>
            <w:vAlign w:val="center"/>
            <w:hideMark/>
          </w:tcPr>
          <w:p w14:paraId="1F7DA0A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1894A04"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AE93987"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1EE5C72"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C0DA34F"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1432</w:t>
            </w:r>
          </w:p>
        </w:tc>
        <w:tc>
          <w:tcPr>
            <w:tcW w:w="3924" w:type="dxa"/>
            <w:tcBorders>
              <w:top w:val="single" w:sz="4" w:space="0" w:color="C0C0C0"/>
              <w:left w:val="nil"/>
              <w:bottom w:val="single" w:sz="4" w:space="0" w:color="C0C0C0"/>
              <w:right w:val="nil"/>
            </w:tcBorders>
            <w:shd w:val="clear" w:color="auto" w:fill="auto"/>
            <w:vAlign w:val="center"/>
            <w:hideMark/>
          </w:tcPr>
          <w:p w14:paraId="523EDAE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Mjenice – inozemne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05FA0A9"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114</w:t>
            </w:r>
          </w:p>
        </w:tc>
        <w:tc>
          <w:tcPr>
            <w:tcW w:w="1417" w:type="dxa"/>
            <w:tcBorders>
              <w:top w:val="nil"/>
              <w:left w:val="nil"/>
              <w:bottom w:val="single" w:sz="4" w:space="0" w:color="C0C0C0"/>
              <w:right w:val="single" w:sz="4" w:space="0" w:color="000000"/>
            </w:tcBorders>
            <w:shd w:val="clear" w:color="auto" w:fill="auto"/>
            <w:noWrap/>
            <w:vAlign w:val="center"/>
            <w:hideMark/>
          </w:tcPr>
          <w:p w14:paraId="7FA352B3"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7A89F07"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AE9AF13"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3E8F33B1"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05D5483"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144</w:t>
            </w:r>
          </w:p>
        </w:tc>
        <w:tc>
          <w:tcPr>
            <w:tcW w:w="3924" w:type="dxa"/>
            <w:tcBorders>
              <w:top w:val="single" w:sz="4" w:space="0" w:color="C0C0C0"/>
              <w:left w:val="nil"/>
              <w:bottom w:val="single" w:sz="4" w:space="0" w:color="C0C0C0"/>
              <w:right w:val="nil"/>
            </w:tcBorders>
            <w:shd w:val="clear" w:color="auto" w:fill="auto"/>
            <w:vAlign w:val="center"/>
            <w:hideMark/>
          </w:tcPr>
          <w:p w14:paraId="577FE9EC"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Obveznice (AOP 116+117)</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13DF5BF"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115</w:t>
            </w:r>
          </w:p>
        </w:tc>
        <w:tc>
          <w:tcPr>
            <w:tcW w:w="1417" w:type="dxa"/>
            <w:tcBorders>
              <w:top w:val="nil"/>
              <w:left w:val="nil"/>
              <w:bottom w:val="single" w:sz="4" w:space="0" w:color="C0C0C0"/>
              <w:right w:val="single" w:sz="4" w:space="0" w:color="000000"/>
            </w:tcBorders>
            <w:shd w:val="pct25" w:color="C0C0C0" w:fill="auto"/>
            <w:noWrap/>
            <w:vAlign w:val="center"/>
            <w:hideMark/>
          </w:tcPr>
          <w:p w14:paraId="2109999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08573E8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607A69B"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A062834"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6BEEDA9"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1441</w:t>
            </w:r>
          </w:p>
        </w:tc>
        <w:tc>
          <w:tcPr>
            <w:tcW w:w="3924" w:type="dxa"/>
            <w:tcBorders>
              <w:top w:val="single" w:sz="4" w:space="0" w:color="C0C0C0"/>
              <w:left w:val="nil"/>
              <w:bottom w:val="single" w:sz="4" w:space="0" w:color="C0C0C0"/>
              <w:right w:val="nil"/>
            </w:tcBorders>
            <w:shd w:val="clear" w:color="auto" w:fill="auto"/>
            <w:vAlign w:val="center"/>
            <w:hideMark/>
          </w:tcPr>
          <w:p w14:paraId="35B0368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Obveznice – tuzemne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42798A1"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116</w:t>
            </w:r>
          </w:p>
        </w:tc>
        <w:tc>
          <w:tcPr>
            <w:tcW w:w="1417" w:type="dxa"/>
            <w:tcBorders>
              <w:top w:val="nil"/>
              <w:left w:val="nil"/>
              <w:bottom w:val="single" w:sz="4" w:space="0" w:color="C0C0C0"/>
              <w:right w:val="single" w:sz="4" w:space="0" w:color="000000"/>
            </w:tcBorders>
            <w:shd w:val="clear" w:color="auto" w:fill="auto"/>
            <w:noWrap/>
            <w:vAlign w:val="center"/>
            <w:hideMark/>
          </w:tcPr>
          <w:p w14:paraId="3E1720F2"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857B032"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70F1E31"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4D85B09A"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94103AA"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1442</w:t>
            </w:r>
          </w:p>
        </w:tc>
        <w:tc>
          <w:tcPr>
            <w:tcW w:w="3924" w:type="dxa"/>
            <w:tcBorders>
              <w:top w:val="single" w:sz="4" w:space="0" w:color="C0C0C0"/>
              <w:left w:val="nil"/>
              <w:bottom w:val="single" w:sz="4" w:space="0" w:color="C0C0C0"/>
              <w:right w:val="nil"/>
            </w:tcBorders>
            <w:shd w:val="clear" w:color="auto" w:fill="auto"/>
            <w:vAlign w:val="center"/>
            <w:hideMark/>
          </w:tcPr>
          <w:p w14:paraId="4E369A7A"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Obveznice – inozemne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FD10EC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117</w:t>
            </w:r>
          </w:p>
        </w:tc>
        <w:tc>
          <w:tcPr>
            <w:tcW w:w="1417" w:type="dxa"/>
            <w:tcBorders>
              <w:top w:val="nil"/>
              <w:left w:val="nil"/>
              <w:bottom w:val="single" w:sz="4" w:space="0" w:color="C0C0C0"/>
              <w:right w:val="single" w:sz="4" w:space="0" w:color="000000"/>
            </w:tcBorders>
            <w:shd w:val="clear" w:color="auto" w:fill="auto"/>
            <w:noWrap/>
            <w:vAlign w:val="center"/>
            <w:hideMark/>
          </w:tcPr>
          <w:p w14:paraId="323043E1"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0A8DDF1"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95719CD"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78A10EF"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CD4F52A"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145</w:t>
            </w:r>
          </w:p>
        </w:tc>
        <w:tc>
          <w:tcPr>
            <w:tcW w:w="3924" w:type="dxa"/>
            <w:tcBorders>
              <w:top w:val="single" w:sz="4" w:space="0" w:color="C0C0C0"/>
              <w:left w:val="nil"/>
              <w:bottom w:val="single" w:sz="4" w:space="0" w:color="C0C0C0"/>
              <w:right w:val="nil"/>
            </w:tcBorders>
            <w:shd w:val="clear" w:color="auto" w:fill="auto"/>
            <w:vAlign w:val="center"/>
            <w:hideMark/>
          </w:tcPr>
          <w:p w14:paraId="30CE1158"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Opcije i drugi financijski derivati (AOP 119+120)</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C7C2293"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118</w:t>
            </w:r>
          </w:p>
        </w:tc>
        <w:tc>
          <w:tcPr>
            <w:tcW w:w="1417" w:type="dxa"/>
            <w:tcBorders>
              <w:top w:val="nil"/>
              <w:left w:val="nil"/>
              <w:bottom w:val="single" w:sz="4" w:space="0" w:color="C0C0C0"/>
              <w:right w:val="single" w:sz="4" w:space="0" w:color="000000"/>
            </w:tcBorders>
            <w:shd w:val="pct25" w:color="C0C0C0" w:fill="auto"/>
            <w:noWrap/>
            <w:vAlign w:val="center"/>
            <w:hideMark/>
          </w:tcPr>
          <w:p w14:paraId="714757C9"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58FFB9EC"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58C6EF8"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3B3BA230"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6B88FCA"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1451</w:t>
            </w:r>
          </w:p>
        </w:tc>
        <w:tc>
          <w:tcPr>
            <w:tcW w:w="3924" w:type="dxa"/>
            <w:tcBorders>
              <w:top w:val="single" w:sz="4" w:space="0" w:color="C0C0C0"/>
              <w:left w:val="nil"/>
              <w:bottom w:val="single" w:sz="4" w:space="0" w:color="C0C0C0"/>
              <w:right w:val="nil"/>
            </w:tcBorders>
            <w:shd w:val="clear" w:color="auto" w:fill="auto"/>
            <w:vAlign w:val="center"/>
            <w:hideMark/>
          </w:tcPr>
          <w:p w14:paraId="517138F6"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Opcije i drugi financijski derivati – tuzemni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FA3038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119</w:t>
            </w:r>
          </w:p>
        </w:tc>
        <w:tc>
          <w:tcPr>
            <w:tcW w:w="1417" w:type="dxa"/>
            <w:tcBorders>
              <w:top w:val="nil"/>
              <w:left w:val="nil"/>
              <w:bottom w:val="single" w:sz="4" w:space="0" w:color="C0C0C0"/>
              <w:right w:val="single" w:sz="4" w:space="0" w:color="000000"/>
            </w:tcBorders>
            <w:shd w:val="clear" w:color="auto" w:fill="auto"/>
            <w:noWrap/>
            <w:vAlign w:val="center"/>
            <w:hideMark/>
          </w:tcPr>
          <w:p w14:paraId="2BCACA1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DB817B2"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A71CFBF"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436787D6"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9C9D01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1452</w:t>
            </w:r>
          </w:p>
        </w:tc>
        <w:tc>
          <w:tcPr>
            <w:tcW w:w="3924" w:type="dxa"/>
            <w:tcBorders>
              <w:top w:val="single" w:sz="4" w:space="0" w:color="C0C0C0"/>
              <w:left w:val="nil"/>
              <w:bottom w:val="single" w:sz="4" w:space="0" w:color="C0C0C0"/>
              <w:right w:val="nil"/>
            </w:tcBorders>
            <w:shd w:val="clear" w:color="auto" w:fill="auto"/>
            <w:vAlign w:val="center"/>
            <w:hideMark/>
          </w:tcPr>
          <w:p w14:paraId="4E402B1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Opcije i drugi financijski derivati – inozemni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EC0EDA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120</w:t>
            </w:r>
          </w:p>
        </w:tc>
        <w:tc>
          <w:tcPr>
            <w:tcW w:w="1417" w:type="dxa"/>
            <w:tcBorders>
              <w:top w:val="nil"/>
              <w:left w:val="nil"/>
              <w:bottom w:val="single" w:sz="4" w:space="0" w:color="C0C0C0"/>
              <w:right w:val="single" w:sz="4" w:space="0" w:color="000000"/>
            </w:tcBorders>
            <w:shd w:val="clear" w:color="auto" w:fill="auto"/>
            <w:noWrap/>
            <w:vAlign w:val="center"/>
            <w:hideMark/>
          </w:tcPr>
          <w:p w14:paraId="1A69647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8406320"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927B56A"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51CF554F"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75D2FEE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146</w:t>
            </w:r>
          </w:p>
        </w:tc>
        <w:tc>
          <w:tcPr>
            <w:tcW w:w="3924" w:type="dxa"/>
            <w:tcBorders>
              <w:top w:val="single" w:sz="4" w:space="0" w:color="C0C0C0"/>
              <w:left w:val="nil"/>
              <w:bottom w:val="single" w:sz="4" w:space="0" w:color="C0C0C0"/>
              <w:right w:val="nil"/>
            </w:tcBorders>
            <w:vAlign w:val="center"/>
            <w:hideMark/>
          </w:tcPr>
          <w:p w14:paraId="3A89957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Ostali vrijednosni papiri (AOP 122+123)</w:t>
            </w:r>
          </w:p>
        </w:tc>
        <w:tc>
          <w:tcPr>
            <w:tcW w:w="851" w:type="dxa"/>
            <w:tcBorders>
              <w:top w:val="nil"/>
              <w:left w:val="single" w:sz="4" w:space="0" w:color="auto"/>
              <w:bottom w:val="single" w:sz="4" w:space="0" w:color="C0C0C0"/>
              <w:right w:val="single" w:sz="4" w:space="0" w:color="auto"/>
            </w:tcBorders>
            <w:noWrap/>
            <w:vAlign w:val="center"/>
            <w:hideMark/>
          </w:tcPr>
          <w:p w14:paraId="4B3712CD"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121</w:t>
            </w:r>
          </w:p>
        </w:tc>
        <w:tc>
          <w:tcPr>
            <w:tcW w:w="1417" w:type="dxa"/>
            <w:tcBorders>
              <w:top w:val="nil"/>
              <w:left w:val="nil"/>
              <w:bottom w:val="single" w:sz="4" w:space="0" w:color="C0C0C0"/>
              <w:right w:val="single" w:sz="4" w:space="0" w:color="000000"/>
            </w:tcBorders>
            <w:shd w:val="clear" w:color="auto" w:fill="auto"/>
            <w:noWrap/>
            <w:vAlign w:val="center"/>
            <w:hideMark/>
          </w:tcPr>
          <w:p w14:paraId="1AD91AE4"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5E95D32"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4A8FBC4"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C403C89"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A08A00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1461</w:t>
            </w:r>
          </w:p>
        </w:tc>
        <w:tc>
          <w:tcPr>
            <w:tcW w:w="3924" w:type="dxa"/>
            <w:tcBorders>
              <w:top w:val="single" w:sz="4" w:space="0" w:color="C0C0C0"/>
              <w:left w:val="nil"/>
              <w:bottom w:val="single" w:sz="4" w:space="0" w:color="C0C0C0"/>
              <w:right w:val="nil"/>
            </w:tcBorders>
            <w:shd w:val="clear" w:color="auto" w:fill="auto"/>
            <w:vAlign w:val="center"/>
            <w:hideMark/>
          </w:tcPr>
          <w:p w14:paraId="57EEF3D8"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Ostali tuzemni vrijednosni papiri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50D8921"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122</w:t>
            </w:r>
          </w:p>
        </w:tc>
        <w:tc>
          <w:tcPr>
            <w:tcW w:w="1417" w:type="dxa"/>
            <w:tcBorders>
              <w:top w:val="nil"/>
              <w:left w:val="nil"/>
              <w:bottom w:val="single" w:sz="4" w:space="0" w:color="C0C0C0"/>
              <w:right w:val="single" w:sz="4" w:space="0" w:color="000000"/>
            </w:tcBorders>
            <w:shd w:val="clear" w:color="auto" w:fill="auto"/>
            <w:noWrap/>
            <w:vAlign w:val="center"/>
            <w:hideMark/>
          </w:tcPr>
          <w:p w14:paraId="73525A6D"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9640494"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D107AB4"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73B8354"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75F11E3"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1462</w:t>
            </w:r>
          </w:p>
        </w:tc>
        <w:tc>
          <w:tcPr>
            <w:tcW w:w="3924" w:type="dxa"/>
            <w:tcBorders>
              <w:top w:val="single" w:sz="4" w:space="0" w:color="C0C0C0"/>
              <w:left w:val="nil"/>
              <w:bottom w:val="single" w:sz="4" w:space="0" w:color="C0C0C0"/>
              <w:right w:val="nil"/>
            </w:tcBorders>
            <w:shd w:val="clear" w:color="auto" w:fill="auto"/>
            <w:vAlign w:val="center"/>
            <w:hideMark/>
          </w:tcPr>
          <w:p w14:paraId="353DFB3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Ostali inozemni vrijednosni papiri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5DA7CD1"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123</w:t>
            </w:r>
          </w:p>
        </w:tc>
        <w:tc>
          <w:tcPr>
            <w:tcW w:w="1417" w:type="dxa"/>
            <w:tcBorders>
              <w:top w:val="nil"/>
              <w:left w:val="nil"/>
              <w:bottom w:val="single" w:sz="4" w:space="0" w:color="C0C0C0"/>
              <w:right w:val="single" w:sz="4" w:space="0" w:color="000000"/>
            </w:tcBorders>
            <w:shd w:val="clear" w:color="auto" w:fill="auto"/>
            <w:noWrap/>
            <w:vAlign w:val="center"/>
            <w:hideMark/>
          </w:tcPr>
          <w:p w14:paraId="49F314A0"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0D6B0888"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E330B0B"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08F4DEC"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712A21A7"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149</w:t>
            </w:r>
          </w:p>
        </w:tc>
        <w:tc>
          <w:tcPr>
            <w:tcW w:w="3924" w:type="dxa"/>
            <w:tcBorders>
              <w:top w:val="single" w:sz="4" w:space="0" w:color="C0C0C0"/>
              <w:left w:val="nil"/>
              <w:bottom w:val="single" w:sz="4" w:space="0" w:color="C0C0C0"/>
              <w:right w:val="nil"/>
            </w:tcBorders>
            <w:shd w:val="clear" w:color="auto" w:fill="auto"/>
            <w:vAlign w:val="center"/>
            <w:hideMark/>
          </w:tcPr>
          <w:p w14:paraId="7859F25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Ispravak vrijednosti vrijednosnih papira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DB2B206"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124</w:t>
            </w:r>
          </w:p>
        </w:tc>
        <w:tc>
          <w:tcPr>
            <w:tcW w:w="1417" w:type="dxa"/>
            <w:tcBorders>
              <w:top w:val="nil"/>
              <w:left w:val="nil"/>
              <w:bottom w:val="single" w:sz="4" w:space="0" w:color="C0C0C0"/>
              <w:right w:val="single" w:sz="4" w:space="0" w:color="000000"/>
            </w:tcBorders>
            <w:shd w:val="clear" w:color="auto" w:fill="auto"/>
            <w:noWrap/>
            <w:vAlign w:val="center"/>
            <w:hideMark/>
          </w:tcPr>
          <w:p w14:paraId="3B644F7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24A814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F4E0E81"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721090BC"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14AD0F29"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15</w:t>
            </w:r>
          </w:p>
        </w:tc>
        <w:tc>
          <w:tcPr>
            <w:tcW w:w="3924" w:type="dxa"/>
            <w:tcBorders>
              <w:top w:val="single" w:sz="4" w:space="0" w:color="C0C0C0"/>
              <w:left w:val="nil"/>
              <w:bottom w:val="single" w:sz="4" w:space="0" w:color="C0C0C0"/>
              <w:right w:val="nil"/>
            </w:tcBorders>
            <w:vAlign w:val="center"/>
            <w:hideMark/>
          </w:tcPr>
          <w:p w14:paraId="4E2B42C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Dionice i udjeli u glavnici (AOP 126+129-132)</w:t>
            </w:r>
          </w:p>
        </w:tc>
        <w:tc>
          <w:tcPr>
            <w:tcW w:w="851" w:type="dxa"/>
            <w:tcBorders>
              <w:top w:val="nil"/>
              <w:left w:val="single" w:sz="4" w:space="0" w:color="auto"/>
              <w:bottom w:val="single" w:sz="4" w:space="0" w:color="C0C0C0"/>
              <w:right w:val="single" w:sz="4" w:space="0" w:color="auto"/>
            </w:tcBorders>
            <w:noWrap/>
            <w:vAlign w:val="center"/>
            <w:hideMark/>
          </w:tcPr>
          <w:p w14:paraId="6CACC78E"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125</w:t>
            </w:r>
          </w:p>
        </w:tc>
        <w:tc>
          <w:tcPr>
            <w:tcW w:w="1417" w:type="dxa"/>
            <w:tcBorders>
              <w:top w:val="nil"/>
              <w:left w:val="nil"/>
              <w:bottom w:val="single" w:sz="4" w:space="0" w:color="C0C0C0"/>
              <w:right w:val="single" w:sz="4" w:space="0" w:color="000000"/>
            </w:tcBorders>
            <w:shd w:val="clear" w:color="auto" w:fill="auto"/>
            <w:noWrap/>
            <w:vAlign w:val="center"/>
            <w:hideMark/>
          </w:tcPr>
          <w:p w14:paraId="3B708839"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726D370"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78A5CA2"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2CAD93BB"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008D6CFE"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151</w:t>
            </w:r>
          </w:p>
        </w:tc>
        <w:tc>
          <w:tcPr>
            <w:tcW w:w="3924" w:type="dxa"/>
            <w:tcBorders>
              <w:top w:val="single" w:sz="4" w:space="0" w:color="C0C0C0"/>
              <w:left w:val="nil"/>
              <w:bottom w:val="single" w:sz="4" w:space="0" w:color="C0C0C0"/>
              <w:right w:val="nil"/>
            </w:tcBorders>
            <w:vAlign w:val="center"/>
            <w:hideMark/>
          </w:tcPr>
          <w:p w14:paraId="4C9B06F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Dionice i udjeli u glavnici banaka i ostalih financijskih institucija (AOP 127+128)</w:t>
            </w:r>
          </w:p>
        </w:tc>
        <w:tc>
          <w:tcPr>
            <w:tcW w:w="851" w:type="dxa"/>
            <w:tcBorders>
              <w:top w:val="nil"/>
              <w:left w:val="single" w:sz="4" w:space="0" w:color="auto"/>
              <w:bottom w:val="single" w:sz="4" w:space="0" w:color="C0C0C0"/>
              <w:right w:val="single" w:sz="4" w:space="0" w:color="auto"/>
            </w:tcBorders>
            <w:noWrap/>
            <w:vAlign w:val="center"/>
            <w:hideMark/>
          </w:tcPr>
          <w:p w14:paraId="72662E01"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126</w:t>
            </w:r>
          </w:p>
        </w:tc>
        <w:tc>
          <w:tcPr>
            <w:tcW w:w="1417" w:type="dxa"/>
            <w:tcBorders>
              <w:top w:val="nil"/>
              <w:left w:val="nil"/>
              <w:bottom w:val="single" w:sz="4" w:space="0" w:color="C0C0C0"/>
              <w:right w:val="single" w:sz="4" w:space="0" w:color="000000"/>
            </w:tcBorders>
            <w:shd w:val="clear" w:color="auto" w:fill="auto"/>
            <w:noWrap/>
            <w:vAlign w:val="center"/>
            <w:hideMark/>
          </w:tcPr>
          <w:p w14:paraId="54FFDB97"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6981A2D"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43126E2"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54B92D8"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A09286E"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1511</w:t>
            </w:r>
          </w:p>
        </w:tc>
        <w:tc>
          <w:tcPr>
            <w:tcW w:w="3924" w:type="dxa"/>
            <w:tcBorders>
              <w:top w:val="single" w:sz="4" w:space="0" w:color="C0C0C0"/>
              <w:left w:val="nil"/>
              <w:bottom w:val="single" w:sz="4" w:space="0" w:color="C0C0C0"/>
              <w:right w:val="nil"/>
            </w:tcBorders>
            <w:shd w:val="clear" w:color="auto" w:fill="auto"/>
            <w:vAlign w:val="center"/>
            <w:hideMark/>
          </w:tcPr>
          <w:p w14:paraId="6C60BFFA"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 xml:space="preserve">Dionice i udjeli u glavnici tuzemnih banaka i ostalih financijskih institucija </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6B1C69D"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127</w:t>
            </w:r>
          </w:p>
        </w:tc>
        <w:tc>
          <w:tcPr>
            <w:tcW w:w="1417" w:type="dxa"/>
            <w:tcBorders>
              <w:top w:val="nil"/>
              <w:left w:val="nil"/>
              <w:bottom w:val="single" w:sz="4" w:space="0" w:color="C0C0C0"/>
              <w:right w:val="single" w:sz="4" w:space="0" w:color="000000"/>
            </w:tcBorders>
            <w:shd w:val="clear" w:color="auto" w:fill="auto"/>
            <w:noWrap/>
            <w:vAlign w:val="center"/>
            <w:hideMark/>
          </w:tcPr>
          <w:p w14:paraId="7D1D6B58"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CAC07E7"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EB8095A"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ED22554"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F4D377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1512</w:t>
            </w:r>
          </w:p>
        </w:tc>
        <w:tc>
          <w:tcPr>
            <w:tcW w:w="3924" w:type="dxa"/>
            <w:tcBorders>
              <w:top w:val="single" w:sz="4" w:space="0" w:color="C0C0C0"/>
              <w:left w:val="nil"/>
              <w:bottom w:val="single" w:sz="4" w:space="0" w:color="C0C0C0"/>
              <w:right w:val="nil"/>
            </w:tcBorders>
            <w:shd w:val="clear" w:color="auto" w:fill="auto"/>
            <w:vAlign w:val="center"/>
            <w:hideMark/>
          </w:tcPr>
          <w:p w14:paraId="2054D52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 xml:space="preserve">Dionice i udjeli u glavnici inozemnih banaka i ostalih financijskih institucija </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180F5C1"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128</w:t>
            </w:r>
          </w:p>
        </w:tc>
        <w:tc>
          <w:tcPr>
            <w:tcW w:w="1417" w:type="dxa"/>
            <w:tcBorders>
              <w:top w:val="nil"/>
              <w:left w:val="nil"/>
              <w:bottom w:val="single" w:sz="4" w:space="0" w:color="C0C0C0"/>
              <w:right w:val="single" w:sz="4" w:space="0" w:color="000000"/>
            </w:tcBorders>
            <w:shd w:val="clear" w:color="auto" w:fill="auto"/>
            <w:noWrap/>
            <w:vAlign w:val="center"/>
            <w:hideMark/>
          </w:tcPr>
          <w:p w14:paraId="7B60D1BD"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C5B3DC4"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35D56A7"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2A294413"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2EEEC72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152</w:t>
            </w:r>
          </w:p>
        </w:tc>
        <w:tc>
          <w:tcPr>
            <w:tcW w:w="3924" w:type="dxa"/>
            <w:tcBorders>
              <w:top w:val="single" w:sz="4" w:space="0" w:color="C0C0C0"/>
              <w:left w:val="nil"/>
              <w:bottom w:val="single" w:sz="4" w:space="0" w:color="C0C0C0"/>
              <w:right w:val="nil"/>
            </w:tcBorders>
            <w:vAlign w:val="center"/>
            <w:hideMark/>
          </w:tcPr>
          <w:p w14:paraId="195A1EFF"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Dionice i udjeli u glavnici trgovačkih društava (AOP 130+131)</w:t>
            </w:r>
          </w:p>
        </w:tc>
        <w:tc>
          <w:tcPr>
            <w:tcW w:w="851" w:type="dxa"/>
            <w:tcBorders>
              <w:top w:val="nil"/>
              <w:left w:val="single" w:sz="4" w:space="0" w:color="auto"/>
              <w:bottom w:val="single" w:sz="4" w:space="0" w:color="C0C0C0"/>
              <w:right w:val="single" w:sz="4" w:space="0" w:color="auto"/>
            </w:tcBorders>
            <w:noWrap/>
            <w:vAlign w:val="center"/>
            <w:hideMark/>
          </w:tcPr>
          <w:p w14:paraId="3163E698"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129</w:t>
            </w:r>
          </w:p>
        </w:tc>
        <w:tc>
          <w:tcPr>
            <w:tcW w:w="1417" w:type="dxa"/>
            <w:tcBorders>
              <w:top w:val="nil"/>
              <w:left w:val="nil"/>
              <w:bottom w:val="single" w:sz="4" w:space="0" w:color="C0C0C0"/>
              <w:right w:val="single" w:sz="4" w:space="0" w:color="000000"/>
            </w:tcBorders>
            <w:shd w:val="clear" w:color="auto" w:fill="auto"/>
            <w:noWrap/>
            <w:vAlign w:val="center"/>
            <w:hideMark/>
          </w:tcPr>
          <w:p w14:paraId="60921368"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EFF73D7"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90BF100"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42889B9"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C2553CA"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1521</w:t>
            </w:r>
          </w:p>
        </w:tc>
        <w:tc>
          <w:tcPr>
            <w:tcW w:w="3924" w:type="dxa"/>
            <w:tcBorders>
              <w:top w:val="single" w:sz="4" w:space="0" w:color="C0C0C0"/>
              <w:left w:val="nil"/>
              <w:bottom w:val="single" w:sz="4" w:space="0" w:color="C0C0C0"/>
              <w:right w:val="nil"/>
            </w:tcBorders>
            <w:shd w:val="clear" w:color="auto" w:fill="auto"/>
            <w:vAlign w:val="center"/>
            <w:hideMark/>
          </w:tcPr>
          <w:p w14:paraId="0F0C196B"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 xml:space="preserve">Dionice i udjeli u glavnici tuzemnih trgovačkih društava </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E37D7B7"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130</w:t>
            </w:r>
          </w:p>
        </w:tc>
        <w:tc>
          <w:tcPr>
            <w:tcW w:w="1417" w:type="dxa"/>
            <w:tcBorders>
              <w:top w:val="nil"/>
              <w:left w:val="nil"/>
              <w:bottom w:val="single" w:sz="4" w:space="0" w:color="C0C0C0"/>
              <w:right w:val="single" w:sz="4" w:space="0" w:color="000000"/>
            </w:tcBorders>
            <w:shd w:val="clear" w:color="auto" w:fill="auto"/>
            <w:noWrap/>
            <w:vAlign w:val="center"/>
            <w:hideMark/>
          </w:tcPr>
          <w:p w14:paraId="1F5B6A03"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0FEC97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9837B94"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4FD4E2D"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2385773"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1522</w:t>
            </w:r>
          </w:p>
        </w:tc>
        <w:tc>
          <w:tcPr>
            <w:tcW w:w="3924" w:type="dxa"/>
            <w:tcBorders>
              <w:top w:val="single" w:sz="4" w:space="0" w:color="C0C0C0"/>
              <w:left w:val="nil"/>
              <w:bottom w:val="single" w:sz="4" w:space="0" w:color="C0C0C0"/>
              <w:right w:val="nil"/>
            </w:tcBorders>
            <w:shd w:val="clear" w:color="auto" w:fill="auto"/>
            <w:vAlign w:val="center"/>
            <w:hideMark/>
          </w:tcPr>
          <w:p w14:paraId="467F971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 xml:space="preserve">Dionice i udjeli u glavnici inozemnih trgovačkih društava </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7D33B2D"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131</w:t>
            </w:r>
          </w:p>
        </w:tc>
        <w:tc>
          <w:tcPr>
            <w:tcW w:w="1417" w:type="dxa"/>
            <w:tcBorders>
              <w:top w:val="nil"/>
              <w:left w:val="nil"/>
              <w:bottom w:val="single" w:sz="4" w:space="0" w:color="C0C0C0"/>
              <w:right w:val="single" w:sz="4" w:space="0" w:color="000000"/>
            </w:tcBorders>
            <w:shd w:val="clear" w:color="auto" w:fill="auto"/>
            <w:noWrap/>
            <w:vAlign w:val="center"/>
            <w:hideMark/>
          </w:tcPr>
          <w:p w14:paraId="6D91E937"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1ACC1D8"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B952D73"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6F5C6688"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4ACCD1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159</w:t>
            </w:r>
          </w:p>
        </w:tc>
        <w:tc>
          <w:tcPr>
            <w:tcW w:w="3924" w:type="dxa"/>
            <w:tcBorders>
              <w:top w:val="single" w:sz="4" w:space="0" w:color="C0C0C0"/>
              <w:left w:val="nil"/>
              <w:bottom w:val="single" w:sz="4" w:space="0" w:color="C0C0C0"/>
              <w:right w:val="nil"/>
            </w:tcBorders>
            <w:shd w:val="clear" w:color="auto" w:fill="auto"/>
            <w:vAlign w:val="center"/>
            <w:hideMark/>
          </w:tcPr>
          <w:p w14:paraId="0443F246"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Ispravak vrijednosti dionica i udjela u glavnici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DB22CE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132</w:t>
            </w:r>
          </w:p>
        </w:tc>
        <w:tc>
          <w:tcPr>
            <w:tcW w:w="1417" w:type="dxa"/>
            <w:tcBorders>
              <w:top w:val="nil"/>
              <w:left w:val="nil"/>
              <w:bottom w:val="single" w:sz="4" w:space="0" w:color="C0C0C0"/>
              <w:right w:val="single" w:sz="4" w:space="0" w:color="000000"/>
            </w:tcBorders>
            <w:shd w:val="clear" w:color="auto" w:fill="auto"/>
            <w:noWrap/>
            <w:vAlign w:val="center"/>
            <w:hideMark/>
          </w:tcPr>
          <w:p w14:paraId="7770E8E9"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1A43AC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47032DF"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654EABD"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46D66139"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16</w:t>
            </w:r>
          </w:p>
        </w:tc>
        <w:tc>
          <w:tcPr>
            <w:tcW w:w="3924" w:type="dxa"/>
            <w:tcBorders>
              <w:top w:val="single" w:sz="4" w:space="0" w:color="C0C0C0"/>
              <w:left w:val="nil"/>
              <w:bottom w:val="single" w:sz="4" w:space="0" w:color="C0C0C0"/>
              <w:right w:val="nil"/>
            </w:tcBorders>
            <w:vAlign w:val="center"/>
            <w:hideMark/>
          </w:tcPr>
          <w:p w14:paraId="295C9E40"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prihode (AOP 134 do 137+140-141)</w:t>
            </w:r>
          </w:p>
        </w:tc>
        <w:tc>
          <w:tcPr>
            <w:tcW w:w="851" w:type="dxa"/>
            <w:tcBorders>
              <w:top w:val="nil"/>
              <w:left w:val="single" w:sz="4" w:space="0" w:color="auto"/>
              <w:bottom w:val="single" w:sz="4" w:space="0" w:color="C0C0C0"/>
              <w:right w:val="single" w:sz="4" w:space="0" w:color="auto"/>
            </w:tcBorders>
            <w:noWrap/>
            <w:vAlign w:val="center"/>
            <w:hideMark/>
          </w:tcPr>
          <w:p w14:paraId="612FCF38"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133</w:t>
            </w:r>
          </w:p>
        </w:tc>
        <w:tc>
          <w:tcPr>
            <w:tcW w:w="1417" w:type="dxa"/>
            <w:tcBorders>
              <w:top w:val="nil"/>
              <w:left w:val="nil"/>
              <w:bottom w:val="single" w:sz="4" w:space="0" w:color="C0C0C0"/>
              <w:right w:val="single" w:sz="4" w:space="0" w:color="000000"/>
            </w:tcBorders>
            <w:shd w:val="clear" w:color="auto" w:fill="auto"/>
            <w:noWrap/>
            <w:vAlign w:val="center"/>
            <w:hideMark/>
          </w:tcPr>
          <w:p w14:paraId="022D8C9C"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2877FA6A"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DCE81C3"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2E1D3D84"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2BE006B"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161</w:t>
            </w:r>
          </w:p>
        </w:tc>
        <w:tc>
          <w:tcPr>
            <w:tcW w:w="3924" w:type="dxa"/>
            <w:tcBorders>
              <w:top w:val="single" w:sz="4" w:space="0" w:color="C0C0C0"/>
              <w:left w:val="nil"/>
              <w:bottom w:val="single" w:sz="4" w:space="0" w:color="C0C0C0"/>
              <w:right w:val="nil"/>
            </w:tcBorders>
            <w:shd w:val="clear" w:color="auto" w:fill="auto"/>
            <w:vAlign w:val="center"/>
            <w:hideMark/>
          </w:tcPr>
          <w:p w14:paraId="5E22E5B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od kupaca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BD32C9D"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134</w:t>
            </w:r>
          </w:p>
        </w:tc>
        <w:tc>
          <w:tcPr>
            <w:tcW w:w="1417" w:type="dxa"/>
            <w:tcBorders>
              <w:top w:val="nil"/>
              <w:left w:val="nil"/>
              <w:bottom w:val="single" w:sz="4" w:space="0" w:color="C0C0C0"/>
              <w:right w:val="single" w:sz="4" w:space="0" w:color="000000"/>
            </w:tcBorders>
            <w:shd w:val="clear" w:color="auto" w:fill="auto"/>
            <w:noWrap/>
            <w:vAlign w:val="center"/>
            <w:hideMark/>
          </w:tcPr>
          <w:p w14:paraId="6F637765"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5E86157"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EEB25FD"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13C6C929"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2CDCC4B"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162</w:t>
            </w:r>
          </w:p>
        </w:tc>
        <w:tc>
          <w:tcPr>
            <w:tcW w:w="3924" w:type="dxa"/>
            <w:tcBorders>
              <w:top w:val="single" w:sz="4" w:space="0" w:color="C0C0C0"/>
              <w:left w:val="nil"/>
              <w:bottom w:val="single" w:sz="4" w:space="0" w:color="C0C0C0"/>
              <w:right w:val="nil"/>
            </w:tcBorders>
            <w:shd w:val="clear" w:color="auto" w:fill="auto"/>
            <w:vAlign w:val="center"/>
            <w:hideMark/>
          </w:tcPr>
          <w:p w14:paraId="1C231CD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članarine i članske doprinose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A15EB14"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135</w:t>
            </w:r>
          </w:p>
        </w:tc>
        <w:tc>
          <w:tcPr>
            <w:tcW w:w="1417" w:type="dxa"/>
            <w:tcBorders>
              <w:top w:val="nil"/>
              <w:left w:val="nil"/>
              <w:bottom w:val="single" w:sz="4" w:space="0" w:color="C0C0C0"/>
              <w:right w:val="single" w:sz="4" w:space="0" w:color="000000"/>
            </w:tcBorders>
            <w:shd w:val="clear" w:color="auto" w:fill="auto"/>
            <w:noWrap/>
            <w:vAlign w:val="center"/>
            <w:hideMark/>
          </w:tcPr>
          <w:p w14:paraId="05E80DA0"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25F5ECF"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FC50112"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4513E97B"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C1FF78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163</w:t>
            </w:r>
          </w:p>
        </w:tc>
        <w:tc>
          <w:tcPr>
            <w:tcW w:w="3924" w:type="dxa"/>
            <w:tcBorders>
              <w:top w:val="single" w:sz="4" w:space="0" w:color="C0C0C0"/>
              <w:left w:val="nil"/>
              <w:bottom w:val="single" w:sz="4" w:space="0" w:color="C0C0C0"/>
              <w:right w:val="nil"/>
            </w:tcBorders>
            <w:shd w:val="clear" w:color="auto" w:fill="auto"/>
            <w:vAlign w:val="center"/>
            <w:hideMark/>
          </w:tcPr>
          <w:p w14:paraId="01678A0E"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prihode po posebnim propisima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C27DB4D"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136</w:t>
            </w:r>
          </w:p>
        </w:tc>
        <w:tc>
          <w:tcPr>
            <w:tcW w:w="1417" w:type="dxa"/>
            <w:tcBorders>
              <w:top w:val="nil"/>
              <w:left w:val="nil"/>
              <w:bottom w:val="single" w:sz="4" w:space="0" w:color="C0C0C0"/>
              <w:right w:val="single" w:sz="4" w:space="0" w:color="000000"/>
            </w:tcBorders>
            <w:shd w:val="clear" w:color="auto" w:fill="auto"/>
            <w:noWrap/>
            <w:vAlign w:val="center"/>
            <w:hideMark/>
          </w:tcPr>
          <w:p w14:paraId="20151D39"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50EE9A6"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8266C43"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24D1E951"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27F0F4CB"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164</w:t>
            </w:r>
          </w:p>
        </w:tc>
        <w:tc>
          <w:tcPr>
            <w:tcW w:w="3924" w:type="dxa"/>
            <w:tcBorders>
              <w:top w:val="single" w:sz="4" w:space="0" w:color="C0C0C0"/>
              <w:left w:val="nil"/>
              <w:bottom w:val="single" w:sz="4" w:space="0" w:color="C0C0C0"/>
              <w:right w:val="nil"/>
            </w:tcBorders>
            <w:vAlign w:val="center"/>
            <w:hideMark/>
          </w:tcPr>
          <w:p w14:paraId="61EBD2CE"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prihode od imovine (AOP 138+139)</w:t>
            </w:r>
          </w:p>
        </w:tc>
        <w:tc>
          <w:tcPr>
            <w:tcW w:w="851" w:type="dxa"/>
            <w:tcBorders>
              <w:top w:val="nil"/>
              <w:left w:val="single" w:sz="4" w:space="0" w:color="auto"/>
              <w:bottom w:val="single" w:sz="4" w:space="0" w:color="C0C0C0"/>
              <w:right w:val="single" w:sz="4" w:space="0" w:color="auto"/>
            </w:tcBorders>
            <w:noWrap/>
            <w:vAlign w:val="center"/>
            <w:hideMark/>
          </w:tcPr>
          <w:p w14:paraId="2F03187B"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137</w:t>
            </w:r>
          </w:p>
        </w:tc>
        <w:tc>
          <w:tcPr>
            <w:tcW w:w="1417" w:type="dxa"/>
            <w:tcBorders>
              <w:top w:val="nil"/>
              <w:left w:val="nil"/>
              <w:bottom w:val="single" w:sz="4" w:space="0" w:color="C0C0C0"/>
              <w:right w:val="single" w:sz="4" w:space="0" w:color="000000"/>
            </w:tcBorders>
            <w:shd w:val="clear" w:color="auto" w:fill="auto"/>
            <w:noWrap/>
            <w:vAlign w:val="center"/>
            <w:hideMark/>
          </w:tcPr>
          <w:p w14:paraId="24CEF2E3"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3248BDE4"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BA99BFC"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2FD1A8CB"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3F088F1"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1641</w:t>
            </w:r>
          </w:p>
        </w:tc>
        <w:tc>
          <w:tcPr>
            <w:tcW w:w="3924" w:type="dxa"/>
            <w:tcBorders>
              <w:top w:val="single" w:sz="4" w:space="0" w:color="C0C0C0"/>
              <w:left w:val="nil"/>
              <w:bottom w:val="single" w:sz="4" w:space="0" w:color="C0C0C0"/>
              <w:right w:val="nil"/>
            </w:tcBorders>
            <w:shd w:val="clear" w:color="auto" w:fill="auto"/>
            <w:vAlign w:val="center"/>
            <w:hideMark/>
          </w:tcPr>
          <w:p w14:paraId="5DC24816"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prihode od financijske imovine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1545939"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138</w:t>
            </w:r>
          </w:p>
        </w:tc>
        <w:tc>
          <w:tcPr>
            <w:tcW w:w="1417" w:type="dxa"/>
            <w:tcBorders>
              <w:top w:val="nil"/>
              <w:left w:val="nil"/>
              <w:bottom w:val="single" w:sz="4" w:space="0" w:color="C0C0C0"/>
              <w:right w:val="single" w:sz="4" w:space="0" w:color="000000"/>
            </w:tcBorders>
            <w:shd w:val="clear" w:color="auto" w:fill="auto"/>
            <w:noWrap/>
            <w:vAlign w:val="center"/>
            <w:hideMark/>
          </w:tcPr>
          <w:p w14:paraId="1BEFA265"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5335C97E"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17FD315"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DC4664" w:rsidRPr="00DC4664" w14:paraId="0367CDDF"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9453742"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1642</w:t>
            </w:r>
          </w:p>
        </w:tc>
        <w:tc>
          <w:tcPr>
            <w:tcW w:w="3924" w:type="dxa"/>
            <w:tcBorders>
              <w:top w:val="single" w:sz="4" w:space="0" w:color="C0C0C0"/>
              <w:left w:val="nil"/>
              <w:bottom w:val="single" w:sz="4" w:space="0" w:color="C0C0C0"/>
              <w:right w:val="nil"/>
            </w:tcBorders>
            <w:shd w:val="clear" w:color="auto" w:fill="auto"/>
            <w:vAlign w:val="center"/>
            <w:hideMark/>
          </w:tcPr>
          <w:p w14:paraId="0F65ABB5" w14:textId="77777777" w:rsidR="00DC4664" w:rsidRPr="00DC4664" w:rsidRDefault="00DC4664" w:rsidP="00DC4664">
            <w:pPr>
              <w:rPr>
                <w:rFonts w:ascii="Arial" w:hAnsi="Arial" w:cs="Arial"/>
                <w:sz w:val="18"/>
                <w:szCs w:val="18"/>
                <w:lang w:eastAsia="hr-HR"/>
              </w:rPr>
            </w:pPr>
            <w:r w:rsidRPr="00DC4664">
              <w:rPr>
                <w:rFonts w:ascii="Arial" w:hAnsi="Arial" w:cs="Arial"/>
                <w:sz w:val="18"/>
                <w:szCs w:val="18"/>
                <w:lang w:eastAsia="hr-HR"/>
              </w:rPr>
              <w:t>Potraživanja za prihode od nefinancijske imovine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A78F23B" w14:textId="77777777" w:rsidR="00DC4664" w:rsidRPr="00DC4664" w:rsidRDefault="00DC4664" w:rsidP="00DC4664">
            <w:pPr>
              <w:jc w:val="center"/>
              <w:rPr>
                <w:rFonts w:ascii="Arial" w:hAnsi="Arial" w:cs="Arial"/>
                <w:sz w:val="18"/>
                <w:szCs w:val="18"/>
                <w:lang w:eastAsia="hr-HR"/>
              </w:rPr>
            </w:pPr>
            <w:r w:rsidRPr="00DC4664">
              <w:rPr>
                <w:rFonts w:ascii="Arial" w:hAnsi="Arial" w:cs="Arial"/>
                <w:sz w:val="18"/>
                <w:szCs w:val="18"/>
                <w:lang w:eastAsia="hr-HR"/>
              </w:rPr>
              <w:t>139</w:t>
            </w:r>
          </w:p>
        </w:tc>
        <w:tc>
          <w:tcPr>
            <w:tcW w:w="1417" w:type="dxa"/>
            <w:tcBorders>
              <w:top w:val="nil"/>
              <w:left w:val="nil"/>
              <w:bottom w:val="single" w:sz="4" w:space="0" w:color="C0C0C0"/>
              <w:right w:val="single" w:sz="4" w:space="0" w:color="000000"/>
            </w:tcBorders>
            <w:shd w:val="clear" w:color="auto" w:fill="auto"/>
            <w:noWrap/>
            <w:vAlign w:val="center"/>
            <w:hideMark/>
          </w:tcPr>
          <w:p w14:paraId="1CF1931C"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7AA54C32" w14:textId="77777777" w:rsidR="00DC4664" w:rsidRPr="00DC4664" w:rsidRDefault="00DC4664" w:rsidP="00F222EE">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2690EC1" w14:textId="77777777" w:rsidR="00DC4664" w:rsidRPr="00DC4664" w:rsidRDefault="00DC4664"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0A115D" w:rsidRPr="00DC4664" w14:paraId="1CD286E1"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05189A0" w14:textId="77777777" w:rsidR="000A115D" w:rsidRPr="00DC4664" w:rsidRDefault="000A115D" w:rsidP="00DC4664">
            <w:pPr>
              <w:rPr>
                <w:rFonts w:ascii="Arial" w:hAnsi="Arial" w:cs="Arial"/>
                <w:sz w:val="18"/>
                <w:szCs w:val="18"/>
                <w:lang w:eastAsia="hr-HR"/>
              </w:rPr>
            </w:pPr>
            <w:r w:rsidRPr="00DC4664">
              <w:rPr>
                <w:rFonts w:ascii="Arial" w:hAnsi="Arial" w:cs="Arial"/>
                <w:sz w:val="18"/>
                <w:szCs w:val="18"/>
                <w:lang w:eastAsia="hr-HR"/>
              </w:rPr>
              <w:t>165</w:t>
            </w:r>
          </w:p>
        </w:tc>
        <w:tc>
          <w:tcPr>
            <w:tcW w:w="3924" w:type="dxa"/>
            <w:tcBorders>
              <w:top w:val="single" w:sz="4" w:space="0" w:color="C0C0C0"/>
              <w:left w:val="nil"/>
              <w:bottom w:val="single" w:sz="4" w:space="0" w:color="C0C0C0"/>
              <w:right w:val="nil"/>
            </w:tcBorders>
            <w:shd w:val="clear" w:color="auto" w:fill="auto"/>
            <w:vAlign w:val="center"/>
            <w:hideMark/>
          </w:tcPr>
          <w:p w14:paraId="1319A003" w14:textId="77777777" w:rsidR="000A115D" w:rsidRPr="00DC4664" w:rsidRDefault="000A115D" w:rsidP="00DC4664">
            <w:pPr>
              <w:rPr>
                <w:rFonts w:ascii="Arial" w:hAnsi="Arial" w:cs="Arial"/>
                <w:sz w:val="18"/>
                <w:szCs w:val="18"/>
                <w:lang w:eastAsia="hr-HR"/>
              </w:rPr>
            </w:pPr>
            <w:r w:rsidRPr="00DC4664">
              <w:rPr>
                <w:rFonts w:ascii="Arial" w:hAnsi="Arial" w:cs="Arial"/>
                <w:sz w:val="18"/>
                <w:szCs w:val="18"/>
                <w:lang w:eastAsia="hr-HR"/>
              </w:rPr>
              <w:t>Ostala nespomenuta potraživanja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91C413F" w14:textId="77777777" w:rsidR="000A115D" w:rsidRPr="00DC4664" w:rsidRDefault="000A115D" w:rsidP="00DC4664">
            <w:pPr>
              <w:jc w:val="center"/>
              <w:rPr>
                <w:rFonts w:ascii="Arial" w:hAnsi="Arial" w:cs="Arial"/>
                <w:sz w:val="18"/>
                <w:szCs w:val="18"/>
                <w:lang w:eastAsia="hr-HR"/>
              </w:rPr>
            </w:pPr>
            <w:r w:rsidRPr="00DC4664">
              <w:rPr>
                <w:rFonts w:ascii="Arial" w:hAnsi="Arial" w:cs="Arial"/>
                <w:sz w:val="18"/>
                <w:szCs w:val="18"/>
                <w:lang w:eastAsia="hr-HR"/>
              </w:rPr>
              <w:t>140</w:t>
            </w:r>
          </w:p>
        </w:tc>
        <w:tc>
          <w:tcPr>
            <w:tcW w:w="1417" w:type="dxa"/>
            <w:tcBorders>
              <w:top w:val="nil"/>
              <w:left w:val="nil"/>
              <w:bottom w:val="single" w:sz="4" w:space="0" w:color="C0C0C0"/>
              <w:right w:val="single" w:sz="4" w:space="0" w:color="000000"/>
            </w:tcBorders>
            <w:shd w:val="clear" w:color="auto" w:fill="auto"/>
            <w:noWrap/>
            <w:vAlign w:val="center"/>
            <w:hideMark/>
          </w:tcPr>
          <w:p w14:paraId="2BFFE388" w14:textId="77777777" w:rsidR="000A115D" w:rsidRPr="00DC4664" w:rsidRDefault="000A115D" w:rsidP="00A71C4F">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12C8A37D" w14:textId="77777777" w:rsidR="000A115D" w:rsidRPr="00DC4664" w:rsidRDefault="000A115D" w:rsidP="00A71C4F">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634A609" w14:textId="77777777" w:rsidR="000A115D" w:rsidRPr="00DC4664" w:rsidRDefault="000A115D"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0A115D" w:rsidRPr="00DC4664" w14:paraId="4E0FBBFC" w14:textId="77777777" w:rsidTr="00DC4664">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38D36E2" w14:textId="77777777" w:rsidR="000A115D" w:rsidRPr="00DC4664" w:rsidRDefault="000A115D" w:rsidP="00DC4664">
            <w:pPr>
              <w:rPr>
                <w:rFonts w:ascii="Arial" w:hAnsi="Arial" w:cs="Arial"/>
                <w:sz w:val="18"/>
                <w:szCs w:val="18"/>
                <w:lang w:eastAsia="hr-HR"/>
              </w:rPr>
            </w:pPr>
            <w:r w:rsidRPr="00DC4664">
              <w:rPr>
                <w:rFonts w:ascii="Arial" w:hAnsi="Arial" w:cs="Arial"/>
                <w:sz w:val="18"/>
                <w:szCs w:val="18"/>
                <w:lang w:eastAsia="hr-HR"/>
              </w:rPr>
              <w:t>169</w:t>
            </w:r>
          </w:p>
        </w:tc>
        <w:tc>
          <w:tcPr>
            <w:tcW w:w="3924" w:type="dxa"/>
            <w:tcBorders>
              <w:top w:val="single" w:sz="4" w:space="0" w:color="C0C0C0"/>
              <w:left w:val="nil"/>
              <w:bottom w:val="single" w:sz="4" w:space="0" w:color="C0C0C0"/>
              <w:right w:val="nil"/>
            </w:tcBorders>
            <w:shd w:val="clear" w:color="auto" w:fill="auto"/>
            <w:vAlign w:val="center"/>
            <w:hideMark/>
          </w:tcPr>
          <w:p w14:paraId="6B7F7170" w14:textId="77777777" w:rsidR="000A115D" w:rsidRPr="00DC4664" w:rsidRDefault="000A115D" w:rsidP="00DC4664">
            <w:pPr>
              <w:rPr>
                <w:rFonts w:ascii="Arial" w:hAnsi="Arial" w:cs="Arial"/>
                <w:sz w:val="18"/>
                <w:szCs w:val="18"/>
                <w:lang w:eastAsia="hr-HR"/>
              </w:rPr>
            </w:pPr>
            <w:r w:rsidRPr="00DC4664">
              <w:rPr>
                <w:rFonts w:ascii="Arial" w:hAnsi="Arial" w:cs="Arial"/>
                <w:sz w:val="18"/>
                <w:szCs w:val="18"/>
                <w:lang w:eastAsia="hr-HR"/>
              </w:rPr>
              <w:t>Ispravak vrijednosti potraživanja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32FC0C3" w14:textId="77777777" w:rsidR="000A115D" w:rsidRPr="00DC4664" w:rsidRDefault="000A115D" w:rsidP="00DC4664">
            <w:pPr>
              <w:jc w:val="center"/>
              <w:rPr>
                <w:rFonts w:ascii="Arial" w:hAnsi="Arial" w:cs="Arial"/>
                <w:sz w:val="18"/>
                <w:szCs w:val="18"/>
                <w:lang w:eastAsia="hr-HR"/>
              </w:rPr>
            </w:pPr>
            <w:r w:rsidRPr="00DC4664">
              <w:rPr>
                <w:rFonts w:ascii="Arial" w:hAnsi="Arial" w:cs="Arial"/>
                <w:sz w:val="18"/>
                <w:szCs w:val="18"/>
                <w:lang w:eastAsia="hr-HR"/>
              </w:rPr>
              <w:t>141</w:t>
            </w:r>
          </w:p>
        </w:tc>
        <w:tc>
          <w:tcPr>
            <w:tcW w:w="1417" w:type="dxa"/>
            <w:tcBorders>
              <w:top w:val="nil"/>
              <w:left w:val="nil"/>
              <w:bottom w:val="single" w:sz="4" w:space="0" w:color="C0C0C0"/>
              <w:right w:val="single" w:sz="4" w:space="0" w:color="000000"/>
            </w:tcBorders>
            <w:shd w:val="clear" w:color="auto" w:fill="auto"/>
            <w:noWrap/>
            <w:vAlign w:val="center"/>
            <w:hideMark/>
          </w:tcPr>
          <w:p w14:paraId="2A02C20C" w14:textId="77777777" w:rsidR="000A115D" w:rsidRPr="00DC4664" w:rsidRDefault="000A115D" w:rsidP="00A71C4F">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46DB0B98" w14:textId="77777777" w:rsidR="000A115D" w:rsidRPr="00DC4664" w:rsidRDefault="000A115D" w:rsidP="00A71C4F">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C5899C3" w14:textId="77777777" w:rsidR="000A115D" w:rsidRPr="00DC4664" w:rsidRDefault="000A115D" w:rsidP="00DC4664">
            <w:pPr>
              <w:jc w:val="right"/>
              <w:rPr>
                <w:rFonts w:ascii="Arial" w:hAnsi="Arial" w:cs="Arial"/>
                <w:sz w:val="18"/>
                <w:szCs w:val="18"/>
                <w:lang w:eastAsia="hr-HR"/>
              </w:rPr>
            </w:pPr>
            <w:r w:rsidRPr="00DC4664">
              <w:rPr>
                <w:rFonts w:ascii="Arial" w:hAnsi="Arial" w:cs="Arial"/>
                <w:sz w:val="18"/>
                <w:szCs w:val="18"/>
                <w:lang w:eastAsia="hr-HR"/>
              </w:rPr>
              <w:t>-</w:t>
            </w:r>
          </w:p>
        </w:tc>
      </w:tr>
      <w:tr w:rsidR="000A115D" w:rsidRPr="00DC4664" w14:paraId="32226916" w14:textId="77777777" w:rsidTr="00DC4664">
        <w:trPr>
          <w:trHeight w:val="285"/>
        </w:trPr>
        <w:tc>
          <w:tcPr>
            <w:tcW w:w="617" w:type="dxa"/>
            <w:tcBorders>
              <w:top w:val="nil"/>
              <w:left w:val="single" w:sz="4" w:space="0" w:color="auto"/>
              <w:bottom w:val="single" w:sz="4" w:space="0" w:color="C0C0C0"/>
              <w:right w:val="single" w:sz="4" w:space="0" w:color="auto"/>
            </w:tcBorders>
            <w:noWrap/>
            <w:vAlign w:val="center"/>
            <w:hideMark/>
          </w:tcPr>
          <w:p w14:paraId="4CAB8CD6" w14:textId="77777777" w:rsidR="000A115D" w:rsidRPr="00DC4664" w:rsidRDefault="000A115D" w:rsidP="00DC4664">
            <w:pPr>
              <w:rPr>
                <w:rFonts w:ascii="Arial" w:hAnsi="Arial" w:cs="Arial"/>
                <w:sz w:val="18"/>
                <w:szCs w:val="18"/>
                <w:lang w:eastAsia="hr-HR"/>
              </w:rPr>
            </w:pPr>
            <w:r w:rsidRPr="00DC4664">
              <w:rPr>
                <w:rFonts w:ascii="Arial" w:hAnsi="Arial" w:cs="Arial"/>
                <w:sz w:val="18"/>
                <w:szCs w:val="18"/>
                <w:lang w:eastAsia="hr-HR"/>
              </w:rPr>
              <w:t>19</w:t>
            </w:r>
          </w:p>
        </w:tc>
        <w:tc>
          <w:tcPr>
            <w:tcW w:w="3924" w:type="dxa"/>
            <w:tcBorders>
              <w:top w:val="single" w:sz="4" w:space="0" w:color="C0C0C0"/>
              <w:left w:val="nil"/>
              <w:bottom w:val="single" w:sz="4" w:space="0" w:color="C0C0C0"/>
              <w:right w:val="nil"/>
            </w:tcBorders>
            <w:vAlign w:val="center"/>
            <w:hideMark/>
          </w:tcPr>
          <w:p w14:paraId="6C46C2DC" w14:textId="77777777" w:rsidR="000A115D" w:rsidRPr="00DC4664" w:rsidRDefault="000A115D" w:rsidP="00DC4664">
            <w:pPr>
              <w:rPr>
                <w:rFonts w:ascii="Arial" w:hAnsi="Arial" w:cs="Arial"/>
                <w:sz w:val="18"/>
                <w:szCs w:val="18"/>
                <w:lang w:eastAsia="hr-HR"/>
              </w:rPr>
            </w:pPr>
            <w:r w:rsidRPr="00DC4664">
              <w:rPr>
                <w:rFonts w:ascii="Arial" w:hAnsi="Arial" w:cs="Arial"/>
                <w:sz w:val="18"/>
                <w:szCs w:val="18"/>
                <w:lang w:eastAsia="hr-HR"/>
              </w:rPr>
              <w:t>Rashodi budućih razdoblja i nedospjela naplata prihoda (AOP 143+144)</w:t>
            </w:r>
          </w:p>
        </w:tc>
        <w:tc>
          <w:tcPr>
            <w:tcW w:w="851" w:type="dxa"/>
            <w:tcBorders>
              <w:top w:val="nil"/>
              <w:left w:val="single" w:sz="4" w:space="0" w:color="auto"/>
              <w:bottom w:val="single" w:sz="4" w:space="0" w:color="C0C0C0"/>
              <w:right w:val="single" w:sz="4" w:space="0" w:color="auto"/>
            </w:tcBorders>
            <w:noWrap/>
            <w:vAlign w:val="center"/>
            <w:hideMark/>
          </w:tcPr>
          <w:p w14:paraId="71AE58F2" w14:textId="77777777" w:rsidR="000A115D" w:rsidRPr="00DC4664" w:rsidRDefault="000A115D" w:rsidP="00DC4664">
            <w:pPr>
              <w:jc w:val="center"/>
              <w:rPr>
                <w:rFonts w:ascii="Arial" w:hAnsi="Arial" w:cs="Arial"/>
                <w:sz w:val="18"/>
                <w:szCs w:val="18"/>
                <w:lang w:eastAsia="hr-HR"/>
              </w:rPr>
            </w:pPr>
            <w:r w:rsidRPr="00DC4664">
              <w:rPr>
                <w:rFonts w:ascii="Arial" w:hAnsi="Arial" w:cs="Arial"/>
                <w:sz w:val="18"/>
                <w:szCs w:val="18"/>
                <w:lang w:eastAsia="hr-HR"/>
              </w:rPr>
              <w:t>142</w:t>
            </w:r>
          </w:p>
        </w:tc>
        <w:tc>
          <w:tcPr>
            <w:tcW w:w="1417" w:type="dxa"/>
            <w:tcBorders>
              <w:top w:val="nil"/>
              <w:left w:val="nil"/>
              <w:bottom w:val="single" w:sz="4" w:space="0" w:color="C0C0C0"/>
              <w:right w:val="single" w:sz="4" w:space="0" w:color="000000"/>
            </w:tcBorders>
            <w:shd w:val="clear" w:color="auto" w:fill="auto"/>
            <w:noWrap/>
            <w:vAlign w:val="center"/>
            <w:hideMark/>
          </w:tcPr>
          <w:p w14:paraId="489732D3" w14:textId="77777777" w:rsidR="000A115D" w:rsidRPr="00DC4664" w:rsidRDefault="000A115D" w:rsidP="00A71C4F">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clear" w:color="auto" w:fill="auto"/>
            <w:noWrap/>
            <w:vAlign w:val="center"/>
            <w:hideMark/>
          </w:tcPr>
          <w:p w14:paraId="6B85ACAE" w14:textId="77777777" w:rsidR="000A115D" w:rsidRPr="00DC4664" w:rsidRDefault="000A115D" w:rsidP="00A71C4F">
            <w:pPr>
              <w:jc w:val="right"/>
              <w:rPr>
                <w:rFonts w:ascii="Arial" w:hAnsi="Arial" w:cs="Arial"/>
                <w:sz w:val="18"/>
                <w:szCs w:val="18"/>
                <w:lang w:eastAsia="hr-HR"/>
              </w:rPr>
            </w:pPr>
            <w:r w:rsidRPr="00DC4664">
              <w:rPr>
                <w:rFonts w:ascii="Arial" w:hAnsi="Arial" w:cs="Arial"/>
                <w:sz w:val="18"/>
                <w:szCs w:val="18"/>
                <w:lang w:eastAsia="hr-HR"/>
              </w:rPr>
              <w:t> </w:t>
            </w: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23E7BDC" w14:textId="77777777" w:rsidR="000A115D" w:rsidRPr="00DC4664" w:rsidRDefault="000A115D" w:rsidP="00DC4664">
            <w:pPr>
              <w:jc w:val="right"/>
              <w:rPr>
                <w:rFonts w:ascii="Arial" w:hAnsi="Arial" w:cs="Arial"/>
                <w:sz w:val="18"/>
                <w:szCs w:val="18"/>
                <w:lang w:eastAsia="hr-HR"/>
              </w:rPr>
            </w:pPr>
            <w:r w:rsidRPr="00DC4664">
              <w:rPr>
                <w:rFonts w:ascii="Arial" w:hAnsi="Arial" w:cs="Arial"/>
                <w:sz w:val="18"/>
                <w:szCs w:val="18"/>
                <w:lang w:eastAsia="hr-HR"/>
              </w:rPr>
              <w:t>-</w:t>
            </w:r>
          </w:p>
        </w:tc>
      </w:tr>
    </w:tbl>
    <w:p w14:paraId="6D263361" w14:textId="77777777" w:rsidR="00682FDE" w:rsidRDefault="00682FDE" w:rsidP="00E17294">
      <w:pPr>
        <w:rPr>
          <w:rFonts w:ascii="Arial" w:hAnsi="Arial" w:cs="Arial"/>
          <w:sz w:val="18"/>
          <w:szCs w:val="18"/>
          <w:lang w:eastAsia="en-GB"/>
        </w:rPr>
        <w:sectPr w:rsidR="00682FDE" w:rsidSect="00BD6F65">
          <w:pgSz w:w="11907" w:h="16840" w:code="9"/>
          <w:pgMar w:top="1418" w:right="1134" w:bottom="1588" w:left="1418" w:header="794" w:footer="964" w:gutter="0"/>
          <w:cols w:space="720"/>
          <w:noEndnote/>
          <w:titlePg/>
          <w:docGrid w:linePitch="326"/>
        </w:sectPr>
      </w:pPr>
    </w:p>
    <w:p w14:paraId="6D8DFE88" w14:textId="77777777" w:rsidR="00C6133E" w:rsidRDefault="00C6133E" w:rsidP="00E17294">
      <w:pPr>
        <w:rPr>
          <w:rFonts w:ascii="Arial" w:hAnsi="Arial" w:cs="Arial"/>
          <w:sz w:val="18"/>
          <w:szCs w:val="18"/>
          <w:lang w:eastAsia="en-GB"/>
        </w:rPr>
      </w:pPr>
    </w:p>
    <w:p w14:paraId="7B6A8FA1" w14:textId="77777777" w:rsidR="00C6133E" w:rsidRDefault="00C6133E" w:rsidP="00E17294">
      <w:pPr>
        <w:rPr>
          <w:rFonts w:ascii="Arial" w:hAnsi="Arial" w:cs="Arial"/>
          <w:sz w:val="18"/>
          <w:szCs w:val="18"/>
          <w:lang w:eastAsia="en-GB"/>
        </w:rPr>
      </w:pPr>
    </w:p>
    <w:tbl>
      <w:tblPr>
        <w:tblW w:w="9219" w:type="dxa"/>
        <w:tblInd w:w="103" w:type="dxa"/>
        <w:tblLayout w:type="fixed"/>
        <w:tblLook w:val="04A0" w:firstRow="1" w:lastRow="0" w:firstColumn="1" w:lastColumn="0" w:noHBand="0" w:noVBand="1"/>
      </w:tblPr>
      <w:tblGrid>
        <w:gridCol w:w="617"/>
        <w:gridCol w:w="3924"/>
        <w:gridCol w:w="851"/>
        <w:gridCol w:w="1417"/>
        <w:gridCol w:w="1560"/>
        <w:gridCol w:w="850"/>
      </w:tblGrid>
      <w:tr w:rsidR="006A5CFD" w:rsidRPr="000A115D" w14:paraId="1D4BECDF" w14:textId="77777777" w:rsidTr="000A115D">
        <w:trPr>
          <w:trHeight w:val="285"/>
        </w:trPr>
        <w:tc>
          <w:tcPr>
            <w:tcW w:w="617"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421506CE"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191</w:t>
            </w:r>
          </w:p>
        </w:tc>
        <w:tc>
          <w:tcPr>
            <w:tcW w:w="3924" w:type="dxa"/>
            <w:tcBorders>
              <w:top w:val="single" w:sz="4" w:space="0" w:color="C0C0C0"/>
              <w:left w:val="nil"/>
              <w:bottom w:val="single" w:sz="4" w:space="0" w:color="C0C0C0"/>
              <w:right w:val="nil"/>
            </w:tcBorders>
            <w:shd w:val="clear" w:color="auto" w:fill="auto"/>
            <w:vAlign w:val="center"/>
            <w:hideMark/>
          </w:tcPr>
          <w:p w14:paraId="3BB2D54B"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Rashodi budućih razdoblja</w:t>
            </w:r>
          </w:p>
        </w:tc>
        <w:tc>
          <w:tcPr>
            <w:tcW w:w="851"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56AD6A86"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143</w:t>
            </w:r>
          </w:p>
        </w:tc>
        <w:tc>
          <w:tcPr>
            <w:tcW w:w="1417" w:type="dxa"/>
            <w:tcBorders>
              <w:top w:val="single" w:sz="4" w:space="0" w:color="C0C0C0"/>
              <w:left w:val="nil"/>
              <w:bottom w:val="single" w:sz="4" w:space="0" w:color="C0C0C0"/>
              <w:right w:val="single" w:sz="4" w:space="0" w:color="000000"/>
            </w:tcBorders>
            <w:shd w:val="clear" w:color="auto" w:fill="auto"/>
            <w:noWrap/>
            <w:vAlign w:val="center"/>
            <w:hideMark/>
          </w:tcPr>
          <w:p w14:paraId="55DC6D12"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single" w:sz="4" w:space="0" w:color="C0C0C0"/>
              <w:left w:val="nil"/>
              <w:bottom w:val="single" w:sz="4" w:space="0" w:color="C0C0C0"/>
              <w:right w:val="single" w:sz="4" w:space="0" w:color="000000"/>
            </w:tcBorders>
            <w:shd w:val="clear" w:color="auto" w:fill="auto"/>
            <w:noWrap/>
            <w:vAlign w:val="center"/>
            <w:hideMark/>
          </w:tcPr>
          <w:p w14:paraId="045135F1"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single" w:sz="4" w:space="0" w:color="C0C0C0"/>
              <w:left w:val="nil"/>
              <w:bottom w:val="single" w:sz="4" w:space="0" w:color="C0C0C0"/>
              <w:right w:val="single" w:sz="4" w:space="0" w:color="auto"/>
            </w:tcBorders>
            <w:shd w:val="clear" w:color="auto" w:fill="auto"/>
            <w:noWrap/>
            <w:vAlign w:val="center"/>
            <w:hideMark/>
          </w:tcPr>
          <w:p w14:paraId="3A8F0F54" w14:textId="77777777" w:rsidR="006A5CFD" w:rsidRPr="000A115D" w:rsidRDefault="006A5CFD" w:rsidP="006A5CFD">
            <w:pPr>
              <w:jc w:val="right"/>
              <w:rPr>
                <w:rFonts w:ascii="Arial" w:hAnsi="Arial" w:cs="Arial"/>
                <w:sz w:val="18"/>
                <w:szCs w:val="18"/>
                <w:lang w:eastAsia="hr-HR"/>
              </w:rPr>
            </w:pPr>
            <w:r w:rsidRPr="000A115D">
              <w:rPr>
                <w:rFonts w:ascii="Arial" w:hAnsi="Arial" w:cs="Arial"/>
                <w:sz w:val="18"/>
                <w:szCs w:val="18"/>
                <w:lang w:eastAsia="hr-HR"/>
              </w:rPr>
              <w:t>-</w:t>
            </w:r>
          </w:p>
        </w:tc>
      </w:tr>
      <w:tr w:rsidR="006A5CFD" w:rsidRPr="000A115D" w14:paraId="1B2F4C12" w14:textId="77777777" w:rsidTr="000A115D">
        <w:trPr>
          <w:trHeight w:val="285"/>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04CAFB4F"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192</w:t>
            </w:r>
          </w:p>
        </w:tc>
        <w:tc>
          <w:tcPr>
            <w:tcW w:w="3924" w:type="dxa"/>
            <w:tcBorders>
              <w:top w:val="single" w:sz="4" w:space="0" w:color="C0C0C0"/>
              <w:left w:val="nil"/>
              <w:bottom w:val="single" w:sz="4" w:space="0" w:color="auto"/>
              <w:right w:val="nil"/>
            </w:tcBorders>
            <w:shd w:val="clear" w:color="auto" w:fill="auto"/>
            <w:vAlign w:val="center"/>
            <w:hideMark/>
          </w:tcPr>
          <w:p w14:paraId="7A17C66F"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Nedospjela naplata prihoda</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D248E20"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144</w:t>
            </w:r>
          </w:p>
        </w:tc>
        <w:tc>
          <w:tcPr>
            <w:tcW w:w="1417" w:type="dxa"/>
            <w:tcBorders>
              <w:top w:val="nil"/>
              <w:left w:val="nil"/>
              <w:bottom w:val="single" w:sz="4" w:space="0" w:color="auto"/>
              <w:right w:val="single" w:sz="4" w:space="0" w:color="000000"/>
            </w:tcBorders>
            <w:shd w:val="clear" w:color="auto" w:fill="auto"/>
            <w:noWrap/>
            <w:vAlign w:val="center"/>
            <w:hideMark/>
          </w:tcPr>
          <w:p w14:paraId="7E6D60ED"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auto"/>
              <w:right w:val="single" w:sz="4" w:space="0" w:color="000000"/>
            </w:tcBorders>
            <w:shd w:val="clear" w:color="auto" w:fill="auto"/>
            <w:noWrap/>
            <w:vAlign w:val="center"/>
            <w:hideMark/>
          </w:tcPr>
          <w:p w14:paraId="452C5550"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auto"/>
              <w:right w:val="single" w:sz="4" w:space="0" w:color="auto"/>
            </w:tcBorders>
            <w:shd w:val="clear" w:color="auto" w:fill="auto"/>
            <w:noWrap/>
            <w:vAlign w:val="center"/>
            <w:hideMark/>
          </w:tcPr>
          <w:p w14:paraId="50D1C995" w14:textId="77777777" w:rsidR="006A5CFD" w:rsidRPr="000A115D" w:rsidRDefault="006A5CFD" w:rsidP="006A5CF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33B13AF7" w14:textId="77777777" w:rsidTr="000A115D">
        <w:trPr>
          <w:trHeight w:val="255"/>
        </w:trPr>
        <w:tc>
          <w:tcPr>
            <w:tcW w:w="9219" w:type="dxa"/>
            <w:gridSpan w:val="6"/>
            <w:tcBorders>
              <w:top w:val="nil"/>
              <w:left w:val="single" w:sz="4" w:space="0" w:color="000000"/>
              <w:bottom w:val="single" w:sz="4" w:space="0" w:color="000000"/>
              <w:right w:val="single" w:sz="4" w:space="0" w:color="000000"/>
            </w:tcBorders>
            <w:shd w:val="clear" w:color="000000" w:fill="808080"/>
            <w:vAlign w:val="center"/>
            <w:hideMark/>
          </w:tcPr>
          <w:p w14:paraId="00861A72" w14:textId="77777777" w:rsidR="000A115D" w:rsidRPr="000A115D" w:rsidRDefault="000A115D" w:rsidP="000A115D">
            <w:pPr>
              <w:rPr>
                <w:rFonts w:ascii="Arial" w:hAnsi="Arial" w:cs="Arial"/>
                <w:b/>
                <w:bCs/>
                <w:color w:val="FFFFFF"/>
                <w:sz w:val="20"/>
                <w:lang w:eastAsia="hr-HR"/>
              </w:rPr>
            </w:pPr>
            <w:r w:rsidRPr="000A115D">
              <w:rPr>
                <w:rFonts w:ascii="Arial" w:hAnsi="Arial" w:cs="Arial"/>
                <w:b/>
                <w:bCs/>
                <w:color w:val="FFFFFF"/>
                <w:sz w:val="20"/>
                <w:lang w:eastAsia="hr-HR"/>
              </w:rPr>
              <w:t>OBVEZE I VLASTITI IZVORI</w:t>
            </w:r>
          </w:p>
        </w:tc>
      </w:tr>
      <w:tr w:rsidR="00473088" w:rsidRPr="000A115D" w14:paraId="730B78F9"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12FEE5F" w14:textId="77777777" w:rsidR="00473088" w:rsidRPr="000A115D" w:rsidRDefault="00473088" w:rsidP="00473088">
            <w:pPr>
              <w:rPr>
                <w:rFonts w:ascii="Arial" w:hAnsi="Arial" w:cs="Arial"/>
                <w:b/>
                <w:bCs/>
                <w:sz w:val="18"/>
                <w:szCs w:val="18"/>
                <w:lang w:eastAsia="hr-HR"/>
              </w:rPr>
            </w:pPr>
            <w:r w:rsidRPr="000A115D">
              <w:rPr>
                <w:rFonts w:ascii="Arial" w:hAnsi="Arial" w:cs="Arial"/>
                <w:b/>
                <w:bCs/>
                <w:sz w:val="18"/>
                <w:szCs w:val="18"/>
                <w:lang w:eastAsia="hr-HR"/>
              </w:rPr>
              <w:t> </w:t>
            </w:r>
          </w:p>
        </w:tc>
        <w:tc>
          <w:tcPr>
            <w:tcW w:w="3924" w:type="dxa"/>
            <w:tcBorders>
              <w:top w:val="single" w:sz="4" w:space="0" w:color="000000"/>
              <w:left w:val="nil"/>
              <w:bottom w:val="single" w:sz="4" w:space="0" w:color="C0C0C0"/>
              <w:right w:val="nil"/>
            </w:tcBorders>
            <w:shd w:val="clear" w:color="auto" w:fill="auto"/>
            <w:vAlign w:val="center"/>
            <w:hideMark/>
          </w:tcPr>
          <w:p w14:paraId="16D89349" w14:textId="77777777" w:rsidR="00473088" w:rsidRPr="000A115D" w:rsidRDefault="00473088" w:rsidP="00473088">
            <w:pPr>
              <w:rPr>
                <w:rFonts w:ascii="Arial" w:hAnsi="Arial" w:cs="Arial"/>
                <w:b/>
                <w:bCs/>
                <w:sz w:val="18"/>
                <w:szCs w:val="18"/>
                <w:lang w:eastAsia="hr-HR"/>
              </w:rPr>
            </w:pPr>
            <w:r w:rsidRPr="000A115D">
              <w:rPr>
                <w:rFonts w:ascii="Arial" w:hAnsi="Arial" w:cs="Arial"/>
                <w:b/>
                <w:bCs/>
                <w:sz w:val="18"/>
                <w:szCs w:val="18"/>
                <w:lang w:eastAsia="hr-HR"/>
              </w:rPr>
              <w:t>OBVEZE I VLASTITI IZVORI (AOP 146+195)</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D970E68" w14:textId="77777777" w:rsidR="00473088" w:rsidRPr="000A115D" w:rsidRDefault="00473088" w:rsidP="00473088">
            <w:pPr>
              <w:jc w:val="center"/>
              <w:rPr>
                <w:rFonts w:ascii="Arial" w:hAnsi="Arial" w:cs="Arial"/>
                <w:sz w:val="18"/>
                <w:szCs w:val="18"/>
                <w:lang w:eastAsia="hr-HR"/>
              </w:rPr>
            </w:pPr>
            <w:r w:rsidRPr="000A115D">
              <w:rPr>
                <w:rFonts w:ascii="Arial" w:hAnsi="Arial" w:cs="Arial"/>
                <w:sz w:val="18"/>
                <w:szCs w:val="18"/>
                <w:lang w:eastAsia="hr-HR"/>
              </w:rPr>
              <w:t>145</w:t>
            </w:r>
          </w:p>
        </w:tc>
        <w:tc>
          <w:tcPr>
            <w:tcW w:w="1417" w:type="dxa"/>
            <w:tcBorders>
              <w:top w:val="nil"/>
              <w:left w:val="nil"/>
              <w:bottom w:val="single" w:sz="4" w:space="0" w:color="C0C0C0"/>
              <w:right w:val="single" w:sz="4" w:space="0" w:color="000000"/>
            </w:tcBorders>
            <w:shd w:val="pct25" w:color="C0C0C0" w:fill="auto"/>
            <w:noWrap/>
            <w:vAlign w:val="center"/>
            <w:hideMark/>
          </w:tcPr>
          <w:p w14:paraId="7710746C" w14:textId="77777777" w:rsidR="00473088" w:rsidRDefault="00473088" w:rsidP="00473088">
            <w:pPr>
              <w:jc w:val="right"/>
              <w:rPr>
                <w:rFonts w:ascii="Arial" w:hAnsi="Arial" w:cs="Arial"/>
                <w:sz w:val="18"/>
                <w:szCs w:val="18"/>
                <w:lang w:eastAsia="hr-HR"/>
              </w:rPr>
            </w:pPr>
            <w:r>
              <w:rPr>
                <w:rFonts w:ascii="Arial" w:hAnsi="Arial" w:cs="Arial"/>
                <w:sz w:val="18"/>
                <w:szCs w:val="18"/>
              </w:rPr>
              <w:t>379.691</w:t>
            </w:r>
          </w:p>
        </w:tc>
        <w:tc>
          <w:tcPr>
            <w:tcW w:w="1560" w:type="dxa"/>
            <w:tcBorders>
              <w:top w:val="nil"/>
              <w:left w:val="nil"/>
              <w:bottom w:val="single" w:sz="4" w:space="0" w:color="C0C0C0"/>
              <w:right w:val="single" w:sz="4" w:space="0" w:color="000000"/>
            </w:tcBorders>
            <w:shd w:val="pct25" w:color="C0C0C0" w:fill="auto"/>
            <w:noWrap/>
            <w:vAlign w:val="center"/>
            <w:hideMark/>
          </w:tcPr>
          <w:p w14:paraId="4D4F441D" w14:textId="77777777" w:rsidR="00473088" w:rsidRDefault="00473088" w:rsidP="00473088">
            <w:pPr>
              <w:jc w:val="right"/>
              <w:rPr>
                <w:rFonts w:ascii="Arial" w:hAnsi="Arial" w:cs="Arial"/>
                <w:sz w:val="18"/>
                <w:szCs w:val="18"/>
              </w:rPr>
            </w:pPr>
            <w:r>
              <w:rPr>
                <w:rFonts w:ascii="Arial" w:hAnsi="Arial" w:cs="Arial"/>
                <w:sz w:val="18"/>
                <w:szCs w:val="18"/>
              </w:rPr>
              <w:t>350.291</w:t>
            </w:r>
          </w:p>
        </w:tc>
        <w:tc>
          <w:tcPr>
            <w:tcW w:w="850" w:type="dxa"/>
            <w:tcBorders>
              <w:top w:val="nil"/>
              <w:left w:val="nil"/>
              <w:bottom w:val="single" w:sz="4" w:space="0" w:color="C0C0C0"/>
              <w:right w:val="single" w:sz="4" w:space="0" w:color="auto"/>
            </w:tcBorders>
            <w:shd w:val="clear" w:color="auto" w:fill="auto"/>
            <w:noWrap/>
            <w:vAlign w:val="center"/>
            <w:hideMark/>
          </w:tcPr>
          <w:p w14:paraId="74F4EBEA" w14:textId="77777777" w:rsidR="00473088" w:rsidRDefault="00473088" w:rsidP="00473088">
            <w:pPr>
              <w:jc w:val="right"/>
              <w:rPr>
                <w:rFonts w:ascii="Arial" w:hAnsi="Arial" w:cs="Arial"/>
                <w:sz w:val="18"/>
                <w:szCs w:val="18"/>
              </w:rPr>
            </w:pPr>
            <w:r>
              <w:rPr>
                <w:rFonts w:ascii="Arial" w:hAnsi="Arial" w:cs="Arial"/>
                <w:sz w:val="18"/>
                <w:szCs w:val="18"/>
              </w:rPr>
              <w:t>92,3</w:t>
            </w:r>
          </w:p>
        </w:tc>
      </w:tr>
      <w:tr w:rsidR="00473088" w:rsidRPr="000A115D" w14:paraId="291156BF"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A2CEA29" w14:textId="77777777" w:rsidR="00473088" w:rsidRPr="000A115D" w:rsidRDefault="00473088" w:rsidP="00473088">
            <w:pPr>
              <w:rPr>
                <w:rFonts w:ascii="Arial" w:hAnsi="Arial" w:cs="Arial"/>
                <w:b/>
                <w:bCs/>
                <w:sz w:val="18"/>
                <w:szCs w:val="18"/>
                <w:lang w:eastAsia="hr-HR"/>
              </w:rPr>
            </w:pPr>
            <w:r w:rsidRPr="000A115D">
              <w:rPr>
                <w:rFonts w:ascii="Arial" w:hAnsi="Arial" w:cs="Arial"/>
                <w:b/>
                <w:bCs/>
                <w:sz w:val="18"/>
                <w:szCs w:val="18"/>
                <w:lang w:eastAsia="hr-HR"/>
              </w:rPr>
              <w:t>2</w:t>
            </w:r>
          </w:p>
        </w:tc>
        <w:tc>
          <w:tcPr>
            <w:tcW w:w="3924" w:type="dxa"/>
            <w:tcBorders>
              <w:top w:val="single" w:sz="4" w:space="0" w:color="C0C0C0"/>
              <w:left w:val="nil"/>
              <w:bottom w:val="single" w:sz="4" w:space="0" w:color="C0C0C0"/>
              <w:right w:val="nil"/>
            </w:tcBorders>
            <w:shd w:val="clear" w:color="auto" w:fill="auto"/>
            <w:vAlign w:val="center"/>
            <w:hideMark/>
          </w:tcPr>
          <w:p w14:paraId="481FEA8E" w14:textId="77777777" w:rsidR="00473088" w:rsidRPr="000A115D" w:rsidRDefault="00473088" w:rsidP="00473088">
            <w:pPr>
              <w:rPr>
                <w:rFonts w:ascii="Arial" w:hAnsi="Arial" w:cs="Arial"/>
                <w:b/>
                <w:bCs/>
                <w:sz w:val="18"/>
                <w:szCs w:val="18"/>
                <w:lang w:eastAsia="hr-HR"/>
              </w:rPr>
            </w:pPr>
            <w:r w:rsidRPr="000A115D">
              <w:rPr>
                <w:rFonts w:ascii="Arial" w:hAnsi="Arial" w:cs="Arial"/>
                <w:b/>
                <w:bCs/>
                <w:sz w:val="18"/>
                <w:szCs w:val="18"/>
                <w:lang w:eastAsia="hr-HR"/>
              </w:rPr>
              <w:t xml:space="preserve">Obveze (AOP 147+174+182+190) </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0B762441" w14:textId="77777777" w:rsidR="00473088" w:rsidRPr="000A115D" w:rsidRDefault="00473088" w:rsidP="00473088">
            <w:pPr>
              <w:jc w:val="center"/>
              <w:rPr>
                <w:rFonts w:ascii="Arial" w:hAnsi="Arial" w:cs="Arial"/>
                <w:sz w:val="18"/>
                <w:szCs w:val="18"/>
                <w:lang w:eastAsia="hr-HR"/>
              </w:rPr>
            </w:pPr>
            <w:r w:rsidRPr="000A115D">
              <w:rPr>
                <w:rFonts w:ascii="Arial" w:hAnsi="Arial" w:cs="Arial"/>
                <w:sz w:val="18"/>
                <w:szCs w:val="18"/>
                <w:lang w:eastAsia="hr-HR"/>
              </w:rPr>
              <w:t>146</w:t>
            </w:r>
          </w:p>
        </w:tc>
        <w:tc>
          <w:tcPr>
            <w:tcW w:w="1417" w:type="dxa"/>
            <w:tcBorders>
              <w:top w:val="nil"/>
              <w:left w:val="nil"/>
              <w:bottom w:val="single" w:sz="4" w:space="0" w:color="C0C0C0"/>
              <w:right w:val="single" w:sz="4" w:space="0" w:color="000000"/>
            </w:tcBorders>
            <w:shd w:val="pct25" w:color="C0C0C0" w:fill="auto"/>
            <w:noWrap/>
            <w:vAlign w:val="center"/>
            <w:hideMark/>
          </w:tcPr>
          <w:p w14:paraId="4E597CD9" w14:textId="77777777" w:rsidR="00473088" w:rsidRDefault="00473088" w:rsidP="00473088">
            <w:pPr>
              <w:jc w:val="right"/>
              <w:rPr>
                <w:rFonts w:ascii="Arial" w:hAnsi="Arial" w:cs="Arial"/>
                <w:sz w:val="18"/>
                <w:szCs w:val="18"/>
              </w:rPr>
            </w:pPr>
            <w:r>
              <w:rPr>
                <w:rFonts w:ascii="Arial" w:hAnsi="Arial" w:cs="Arial"/>
                <w:sz w:val="18"/>
                <w:szCs w:val="18"/>
              </w:rPr>
              <w:t>31.660</w:t>
            </w:r>
          </w:p>
        </w:tc>
        <w:tc>
          <w:tcPr>
            <w:tcW w:w="1560" w:type="dxa"/>
            <w:tcBorders>
              <w:top w:val="nil"/>
              <w:left w:val="nil"/>
              <w:bottom w:val="single" w:sz="4" w:space="0" w:color="C0C0C0"/>
              <w:right w:val="single" w:sz="4" w:space="0" w:color="000000"/>
            </w:tcBorders>
            <w:shd w:val="pct25" w:color="C0C0C0" w:fill="auto"/>
            <w:noWrap/>
            <w:vAlign w:val="center"/>
            <w:hideMark/>
          </w:tcPr>
          <w:p w14:paraId="5A176340" w14:textId="77777777" w:rsidR="00473088" w:rsidRDefault="006A5CFD" w:rsidP="00473088">
            <w:pPr>
              <w:jc w:val="right"/>
              <w:rPr>
                <w:rFonts w:ascii="Arial" w:hAnsi="Arial" w:cs="Arial"/>
                <w:sz w:val="18"/>
                <w:szCs w:val="18"/>
              </w:rPr>
            </w:pPr>
            <w:r>
              <w:rPr>
                <w:rFonts w:ascii="Arial" w:hAnsi="Arial" w:cs="Arial"/>
                <w:sz w:val="18"/>
                <w:szCs w:val="18"/>
              </w:rPr>
              <w:t>11.401</w:t>
            </w:r>
          </w:p>
        </w:tc>
        <w:tc>
          <w:tcPr>
            <w:tcW w:w="850" w:type="dxa"/>
            <w:tcBorders>
              <w:top w:val="nil"/>
              <w:left w:val="nil"/>
              <w:bottom w:val="single" w:sz="4" w:space="0" w:color="C0C0C0"/>
              <w:right w:val="single" w:sz="4" w:space="0" w:color="auto"/>
            </w:tcBorders>
            <w:shd w:val="clear" w:color="auto" w:fill="auto"/>
            <w:noWrap/>
            <w:vAlign w:val="center"/>
            <w:hideMark/>
          </w:tcPr>
          <w:p w14:paraId="4E4786F5" w14:textId="77777777" w:rsidR="00473088" w:rsidRDefault="00473088" w:rsidP="00473088">
            <w:pPr>
              <w:jc w:val="right"/>
              <w:rPr>
                <w:rFonts w:ascii="Arial" w:hAnsi="Arial" w:cs="Arial"/>
                <w:sz w:val="18"/>
                <w:szCs w:val="18"/>
              </w:rPr>
            </w:pPr>
            <w:r>
              <w:rPr>
                <w:rFonts w:ascii="Arial" w:hAnsi="Arial" w:cs="Arial"/>
                <w:sz w:val="18"/>
                <w:szCs w:val="18"/>
              </w:rPr>
              <w:t>36,0</w:t>
            </w:r>
          </w:p>
        </w:tc>
      </w:tr>
      <w:tr w:rsidR="00473088" w:rsidRPr="000A115D" w14:paraId="17477799"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939ACE3" w14:textId="77777777" w:rsidR="00473088" w:rsidRPr="000A115D" w:rsidRDefault="00473088" w:rsidP="00473088">
            <w:pPr>
              <w:rPr>
                <w:rFonts w:ascii="Arial" w:hAnsi="Arial" w:cs="Arial"/>
                <w:sz w:val="18"/>
                <w:szCs w:val="18"/>
                <w:lang w:eastAsia="hr-HR"/>
              </w:rPr>
            </w:pPr>
            <w:r w:rsidRPr="000A115D">
              <w:rPr>
                <w:rFonts w:ascii="Arial" w:hAnsi="Arial" w:cs="Arial"/>
                <w:sz w:val="18"/>
                <w:szCs w:val="18"/>
                <w:lang w:eastAsia="hr-HR"/>
              </w:rPr>
              <w:t>24</w:t>
            </w:r>
          </w:p>
        </w:tc>
        <w:tc>
          <w:tcPr>
            <w:tcW w:w="3924" w:type="dxa"/>
            <w:tcBorders>
              <w:top w:val="single" w:sz="4" w:space="0" w:color="C0C0C0"/>
              <w:left w:val="nil"/>
              <w:bottom w:val="single" w:sz="4" w:space="0" w:color="C0C0C0"/>
              <w:right w:val="nil"/>
            </w:tcBorders>
            <w:shd w:val="clear" w:color="auto" w:fill="auto"/>
            <w:vAlign w:val="center"/>
            <w:hideMark/>
          </w:tcPr>
          <w:p w14:paraId="54AA4F97" w14:textId="77777777" w:rsidR="00473088" w:rsidRPr="000A115D" w:rsidRDefault="00473088" w:rsidP="00473088">
            <w:pPr>
              <w:rPr>
                <w:rFonts w:ascii="Arial" w:hAnsi="Arial" w:cs="Arial"/>
                <w:sz w:val="18"/>
                <w:szCs w:val="18"/>
                <w:lang w:eastAsia="hr-HR"/>
              </w:rPr>
            </w:pPr>
            <w:r w:rsidRPr="000A115D">
              <w:rPr>
                <w:rFonts w:ascii="Arial" w:hAnsi="Arial" w:cs="Arial"/>
                <w:sz w:val="18"/>
                <w:szCs w:val="18"/>
                <w:lang w:eastAsia="hr-HR"/>
              </w:rPr>
              <w:t>Obveze za rashode (AOP 148+156+164+168+169+170)</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4BC2681" w14:textId="77777777" w:rsidR="00473088" w:rsidRPr="000A115D" w:rsidRDefault="00473088" w:rsidP="00473088">
            <w:pPr>
              <w:jc w:val="center"/>
              <w:rPr>
                <w:rFonts w:ascii="Arial" w:hAnsi="Arial" w:cs="Arial"/>
                <w:sz w:val="18"/>
                <w:szCs w:val="18"/>
                <w:lang w:eastAsia="hr-HR"/>
              </w:rPr>
            </w:pPr>
            <w:r w:rsidRPr="000A115D">
              <w:rPr>
                <w:rFonts w:ascii="Arial" w:hAnsi="Arial" w:cs="Arial"/>
                <w:sz w:val="18"/>
                <w:szCs w:val="18"/>
                <w:lang w:eastAsia="hr-HR"/>
              </w:rPr>
              <w:t>147</w:t>
            </w:r>
          </w:p>
        </w:tc>
        <w:tc>
          <w:tcPr>
            <w:tcW w:w="1417" w:type="dxa"/>
            <w:tcBorders>
              <w:top w:val="nil"/>
              <w:left w:val="nil"/>
              <w:bottom w:val="single" w:sz="4" w:space="0" w:color="C0C0C0"/>
              <w:right w:val="single" w:sz="4" w:space="0" w:color="000000"/>
            </w:tcBorders>
            <w:shd w:val="pct25" w:color="C0C0C0" w:fill="auto"/>
            <w:noWrap/>
            <w:vAlign w:val="center"/>
            <w:hideMark/>
          </w:tcPr>
          <w:p w14:paraId="611DE3C0" w14:textId="77777777" w:rsidR="00473088" w:rsidRDefault="00473088" w:rsidP="00473088">
            <w:pPr>
              <w:jc w:val="right"/>
              <w:rPr>
                <w:rFonts w:ascii="Arial" w:hAnsi="Arial" w:cs="Arial"/>
                <w:sz w:val="18"/>
                <w:szCs w:val="18"/>
              </w:rPr>
            </w:pPr>
            <w:r>
              <w:rPr>
                <w:rFonts w:ascii="Arial" w:hAnsi="Arial" w:cs="Arial"/>
                <w:sz w:val="18"/>
                <w:szCs w:val="18"/>
              </w:rPr>
              <w:t>31.660</w:t>
            </w:r>
          </w:p>
        </w:tc>
        <w:tc>
          <w:tcPr>
            <w:tcW w:w="1560" w:type="dxa"/>
            <w:tcBorders>
              <w:top w:val="nil"/>
              <w:left w:val="nil"/>
              <w:bottom w:val="single" w:sz="4" w:space="0" w:color="C0C0C0"/>
              <w:right w:val="single" w:sz="4" w:space="0" w:color="000000"/>
            </w:tcBorders>
            <w:shd w:val="pct25" w:color="C0C0C0" w:fill="auto"/>
            <w:noWrap/>
            <w:vAlign w:val="center"/>
            <w:hideMark/>
          </w:tcPr>
          <w:p w14:paraId="52B72221" w14:textId="77777777" w:rsidR="00473088" w:rsidRDefault="006A5CFD" w:rsidP="00473088">
            <w:pPr>
              <w:jc w:val="right"/>
              <w:rPr>
                <w:rFonts w:ascii="Arial" w:hAnsi="Arial" w:cs="Arial"/>
                <w:sz w:val="18"/>
                <w:szCs w:val="18"/>
              </w:rPr>
            </w:pPr>
            <w:r>
              <w:rPr>
                <w:rFonts w:ascii="Arial" w:hAnsi="Arial" w:cs="Arial"/>
                <w:sz w:val="18"/>
                <w:szCs w:val="18"/>
              </w:rPr>
              <w:t>11.401</w:t>
            </w:r>
          </w:p>
        </w:tc>
        <w:tc>
          <w:tcPr>
            <w:tcW w:w="850" w:type="dxa"/>
            <w:tcBorders>
              <w:top w:val="nil"/>
              <w:left w:val="nil"/>
              <w:bottom w:val="single" w:sz="4" w:space="0" w:color="C0C0C0"/>
              <w:right w:val="single" w:sz="4" w:space="0" w:color="auto"/>
            </w:tcBorders>
            <w:shd w:val="clear" w:color="auto" w:fill="auto"/>
            <w:noWrap/>
            <w:vAlign w:val="center"/>
            <w:hideMark/>
          </w:tcPr>
          <w:p w14:paraId="56A51C9C" w14:textId="77777777" w:rsidR="00473088" w:rsidRDefault="00473088" w:rsidP="00473088">
            <w:pPr>
              <w:jc w:val="right"/>
              <w:rPr>
                <w:rFonts w:ascii="Arial" w:hAnsi="Arial" w:cs="Arial"/>
                <w:sz w:val="18"/>
                <w:szCs w:val="18"/>
              </w:rPr>
            </w:pPr>
            <w:r>
              <w:rPr>
                <w:rFonts w:ascii="Arial" w:hAnsi="Arial" w:cs="Arial"/>
                <w:sz w:val="18"/>
                <w:szCs w:val="18"/>
              </w:rPr>
              <w:t>36,0</w:t>
            </w:r>
          </w:p>
        </w:tc>
      </w:tr>
      <w:tr w:rsidR="006A5CFD" w:rsidRPr="000A115D" w14:paraId="61E4059E"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BC3E3C7"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241</w:t>
            </w:r>
          </w:p>
        </w:tc>
        <w:tc>
          <w:tcPr>
            <w:tcW w:w="3924" w:type="dxa"/>
            <w:tcBorders>
              <w:top w:val="single" w:sz="4" w:space="0" w:color="C0C0C0"/>
              <w:left w:val="nil"/>
              <w:bottom w:val="single" w:sz="4" w:space="0" w:color="C0C0C0"/>
              <w:right w:val="nil"/>
            </w:tcBorders>
            <w:shd w:val="clear" w:color="auto" w:fill="auto"/>
            <w:vAlign w:val="center"/>
            <w:hideMark/>
          </w:tcPr>
          <w:p w14:paraId="15060FCE"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Obveze za radnike (AOP 149 do 155)</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4990264"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148</w:t>
            </w:r>
          </w:p>
        </w:tc>
        <w:tc>
          <w:tcPr>
            <w:tcW w:w="1417" w:type="dxa"/>
            <w:tcBorders>
              <w:top w:val="nil"/>
              <w:left w:val="nil"/>
              <w:bottom w:val="single" w:sz="4" w:space="0" w:color="C0C0C0"/>
              <w:right w:val="single" w:sz="4" w:space="0" w:color="000000"/>
            </w:tcBorders>
            <w:shd w:val="pct25" w:color="C0C0C0" w:fill="auto"/>
            <w:noWrap/>
            <w:vAlign w:val="center"/>
            <w:hideMark/>
          </w:tcPr>
          <w:p w14:paraId="1CFD84C8"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000000"/>
            </w:tcBorders>
            <w:shd w:val="pct25" w:color="C0C0C0" w:fill="auto"/>
            <w:noWrap/>
            <w:vAlign w:val="center"/>
            <w:hideMark/>
          </w:tcPr>
          <w:p w14:paraId="44DBA6F3"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9A09E41"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0A115D" w14:paraId="008764B2"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03B86EB8"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2411</w:t>
            </w:r>
          </w:p>
        </w:tc>
        <w:tc>
          <w:tcPr>
            <w:tcW w:w="3924" w:type="dxa"/>
            <w:tcBorders>
              <w:top w:val="single" w:sz="4" w:space="0" w:color="C0C0C0"/>
              <w:left w:val="nil"/>
              <w:bottom w:val="single" w:sz="4" w:space="0" w:color="C0C0C0"/>
              <w:right w:val="nil"/>
            </w:tcBorders>
            <w:shd w:val="clear" w:color="auto" w:fill="auto"/>
            <w:vAlign w:val="center"/>
            <w:hideMark/>
          </w:tcPr>
          <w:p w14:paraId="557C4709"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Obveze za plaće – neto</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BBDF4F8"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149</w:t>
            </w:r>
          </w:p>
        </w:tc>
        <w:tc>
          <w:tcPr>
            <w:tcW w:w="1417" w:type="dxa"/>
            <w:tcBorders>
              <w:top w:val="nil"/>
              <w:left w:val="nil"/>
              <w:bottom w:val="single" w:sz="4" w:space="0" w:color="C0C0C0"/>
              <w:right w:val="single" w:sz="4" w:space="0" w:color="000000"/>
            </w:tcBorders>
            <w:shd w:val="clear" w:color="auto" w:fill="auto"/>
            <w:noWrap/>
            <w:vAlign w:val="center"/>
            <w:hideMark/>
          </w:tcPr>
          <w:p w14:paraId="616B999F"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77F14632"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E1ED968"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0A115D" w14:paraId="4766DC0A"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652EA228"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2412</w:t>
            </w:r>
          </w:p>
        </w:tc>
        <w:tc>
          <w:tcPr>
            <w:tcW w:w="3924" w:type="dxa"/>
            <w:tcBorders>
              <w:top w:val="single" w:sz="4" w:space="0" w:color="C0C0C0"/>
              <w:left w:val="nil"/>
              <w:bottom w:val="single" w:sz="4" w:space="0" w:color="C0C0C0"/>
              <w:right w:val="nil"/>
            </w:tcBorders>
            <w:shd w:val="clear" w:color="auto" w:fill="auto"/>
            <w:vAlign w:val="center"/>
            <w:hideMark/>
          </w:tcPr>
          <w:p w14:paraId="490FB9CA"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Obveze za naknade plaća – neto</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7B5756D7"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150</w:t>
            </w:r>
          </w:p>
        </w:tc>
        <w:tc>
          <w:tcPr>
            <w:tcW w:w="1417" w:type="dxa"/>
            <w:tcBorders>
              <w:top w:val="nil"/>
              <w:left w:val="nil"/>
              <w:bottom w:val="single" w:sz="4" w:space="0" w:color="C0C0C0"/>
              <w:right w:val="single" w:sz="4" w:space="0" w:color="000000"/>
            </w:tcBorders>
            <w:shd w:val="clear" w:color="auto" w:fill="auto"/>
            <w:noWrap/>
            <w:vAlign w:val="center"/>
            <w:hideMark/>
          </w:tcPr>
          <w:p w14:paraId="60AB7BDA"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2DBB3CE1"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31B3FAF"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0A115D" w14:paraId="47847151"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0143FB4"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2413</w:t>
            </w:r>
          </w:p>
        </w:tc>
        <w:tc>
          <w:tcPr>
            <w:tcW w:w="3924" w:type="dxa"/>
            <w:tcBorders>
              <w:top w:val="single" w:sz="4" w:space="0" w:color="C0C0C0"/>
              <w:left w:val="nil"/>
              <w:bottom w:val="single" w:sz="4" w:space="0" w:color="C0C0C0"/>
              <w:right w:val="nil"/>
            </w:tcBorders>
            <w:shd w:val="clear" w:color="auto" w:fill="auto"/>
            <w:vAlign w:val="center"/>
            <w:hideMark/>
          </w:tcPr>
          <w:p w14:paraId="33DCC597"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Obveze za plaće u naravi – neto</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7950C98"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151</w:t>
            </w:r>
          </w:p>
        </w:tc>
        <w:tc>
          <w:tcPr>
            <w:tcW w:w="1417" w:type="dxa"/>
            <w:tcBorders>
              <w:top w:val="nil"/>
              <w:left w:val="nil"/>
              <w:bottom w:val="single" w:sz="4" w:space="0" w:color="C0C0C0"/>
              <w:right w:val="single" w:sz="4" w:space="0" w:color="000000"/>
            </w:tcBorders>
            <w:shd w:val="clear" w:color="auto" w:fill="auto"/>
            <w:noWrap/>
            <w:vAlign w:val="center"/>
            <w:hideMark/>
          </w:tcPr>
          <w:p w14:paraId="6C10FBC8"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62981C51"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0834897"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0A115D" w14:paraId="0CCA4C5F"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EFC0D90"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2414</w:t>
            </w:r>
          </w:p>
        </w:tc>
        <w:tc>
          <w:tcPr>
            <w:tcW w:w="3924" w:type="dxa"/>
            <w:tcBorders>
              <w:top w:val="single" w:sz="4" w:space="0" w:color="C0C0C0"/>
              <w:left w:val="nil"/>
              <w:bottom w:val="single" w:sz="4" w:space="0" w:color="C0C0C0"/>
              <w:right w:val="nil"/>
            </w:tcBorders>
            <w:shd w:val="clear" w:color="auto" w:fill="auto"/>
            <w:vAlign w:val="center"/>
            <w:hideMark/>
          </w:tcPr>
          <w:p w14:paraId="66A12A26"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Obveze za porez i prirez na dohodak iz plaća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FDACFAB"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152</w:t>
            </w:r>
          </w:p>
        </w:tc>
        <w:tc>
          <w:tcPr>
            <w:tcW w:w="1417" w:type="dxa"/>
            <w:tcBorders>
              <w:top w:val="nil"/>
              <w:left w:val="nil"/>
              <w:bottom w:val="single" w:sz="4" w:space="0" w:color="C0C0C0"/>
              <w:right w:val="single" w:sz="4" w:space="0" w:color="000000"/>
            </w:tcBorders>
            <w:shd w:val="clear" w:color="auto" w:fill="auto"/>
            <w:noWrap/>
            <w:vAlign w:val="center"/>
            <w:hideMark/>
          </w:tcPr>
          <w:p w14:paraId="185DA120"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5AFAFF79"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A279D4C"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0A115D" w14:paraId="209BCEC4"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7E0913B"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2415</w:t>
            </w:r>
          </w:p>
        </w:tc>
        <w:tc>
          <w:tcPr>
            <w:tcW w:w="3924" w:type="dxa"/>
            <w:tcBorders>
              <w:top w:val="single" w:sz="4" w:space="0" w:color="C0C0C0"/>
              <w:left w:val="nil"/>
              <w:bottom w:val="single" w:sz="4" w:space="0" w:color="C0C0C0"/>
              <w:right w:val="nil"/>
            </w:tcBorders>
            <w:shd w:val="clear" w:color="auto" w:fill="auto"/>
            <w:vAlign w:val="center"/>
            <w:hideMark/>
          </w:tcPr>
          <w:p w14:paraId="0D307188"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Obveze za doprinose iz plaća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68033DE"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153</w:t>
            </w:r>
          </w:p>
        </w:tc>
        <w:tc>
          <w:tcPr>
            <w:tcW w:w="1417" w:type="dxa"/>
            <w:tcBorders>
              <w:top w:val="nil"/>
              <w:left w:val="nil"/>
              <w:bottom w:val="single" w:sz="4" w:space="0" w:color="C0C0C0"/>
              <w:right w:val="single" w:sz="4" w:space="0" w:color="000000"/>
            </w:tcBorders>
            <w:shd w:val="clear" w:color="auto" w:fill="auto"/>
            <w:noWrap/>
            <w:vAlign w:val="center"/>
            <w:hideMark/>
          </w:tcPr>
          <w:p w14:paraId="4F528DBC"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2D144714"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DF7A5AD"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0A115D" w14:paraId="66565B50"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45804DB"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2416</w:t>
            </w:r>
          </w:p>
        </w:tc>
        <w:tc>
          <w:tcPr>
            <w:tcW w:w="3924" w:type="dxa"/>
            <w:tcBorders>
              <w:top w:val="single" w:sz="4" w:space="0" w:color="C0C0C0"/>
              <w:left w:val="nil"/>
              <w:bottom w:val="single" w:sz="4" w:space="0" w:color="C0C0C0"/>
              <w:right w:val="nil"/>
            </w:tcBorders>
            <w:shd w:val="clear" w:color="auto" w:fill="auto"/>
            <w:vAlign w:val="center"/>
            <w:hideMark/>
          </w:tcPr>
          <w:p w14:paraId="0FBEFC42"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Obveze za doprinose na plaće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CE03A62"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154</w:t>
            </w:r>
          </w:p>
        </w:tc>
        <w:tc>
          <w:tcPr>
            <w:tcW w:w="1417" w:type="dxa"/>
            <w:tcBorders>
              <w:top w:val="nil"/>
              <w:left w:val="nil"/>
              <w:bottom w:val="single" w:sz="4" w:space="0" w:color="C0C0C0"/>
              <w:right w:val="single" w:sz="4" w:space="0" w:color="000000"/>
            </w:tcBorders>
            <w:shd w:val="clear" w:color="auto" w:fill="auto"/>
            <w:noWrap/>
            <w:vAlign w:val="center"/>
            <w:hideMark/>
          </w:tcPr>
          <w:p w14:paraId="312C833D"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13B3997F"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C146AE9"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0A115D" w14:paraId="76DEC25A"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9F9F0D8"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2417</w:t>
            </w:r>
          </w:p>
        </w:tc>
        <w:tc>
          <w:tcPr>
            <w:tcW w:w="3924" w:type="dxa"/>
            <w:tcBorders>
              <w:top w:val="single" w:sz="4" w:space="0" w:color="C0C0C0"/>
              <w:left w:val="nil"/>
              <w:bottom w:val="single" w:sz="4" w:space="0" w:color="C0C0C0"/>
              <w:right w:val="nil"/>
            </w:tcBorders>
            <w:shd w:val="clear" w:color="auto" w:fill="auto"/>
            <w:vAlign w:val="center"/>
            <w:hideMark/>
          </w:tcPr>
          <w:p w14:paraId="24994DB6"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Ostale obveze za radnike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2846FE49"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155</w:t>
            </w:r>
          </w:p>
        </w:tc>
        <w:tc>
          <w:tcPr>
            <w:tcW w:w="1417" w:type="dxa"/>
            <w:tcBorders>
              <w:top w:val="nil"/>
              <w:left w:val="nil"/>
              <w:bottom w:val="single" w:sz="4" w:space="0" w:color="C0C0C0"/>
              <w:right w:val="single" w:sz="4" w:space="0" w:color="000000"/>
            </w:tcBorders>
            <w:shd w:val="clear" w:color="auto" w:fill="auto"/>
            <w:noWrap/>
            <w:vAlign w:val="center"/>
            <w:hideMark/>
          </w:tcPr>
          <w:p w14:paraId="4695EEB7"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00F3C52A"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2DF9834" w14:textId="77777777" w:rsidR="006A5CFD" w:rsidRDefault="006A5CFD" w:rsidP="006A5CFD">
            <w:pPr>
              <w:jc w:val="right"/>
              <w:rPr>
                <w:rFonts w:ascii="Arial" w:hAnsi="Arial" w:cs="Arial"/>
                <w:sz w:val="18"/>
                <w:szCs w:val="18"/>
              </w:rPr>
            </w:pPr>
            <w:r>
              <w:rPr>
                <w:rFonts w:ascii="Arial" w:hAnsi="Arial" w:cs="Arial"/>
                <w:sz w:val="18"/>
                <w:szCs w:val="18"/>
              </w:rPr>
              <w:t>-</w:t>
            </w:r>
          </w:p>
        </w:tc>
      </w:tr>
      <w:tr w:rsidR="00473088" w:rsidRPr="000A115D" w14:paraId="6C6C91F9"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5AD2FCA1" w14:textId="77777777" w:rsidR="00473088" w:rsidRPr="000A115D" w:rsidRDefault="00473088" w:rsidP="00473088">
            <w:pPr>
              <w:rPr>
                <w:rFonts w:ascii="Arial" w:hAnsi="Arial" w:cs="Arial"/>
                <w:sz w:val="18"/>
                <w:szCs w:val="18"/>
                <w:lang w:eastAsia="hr-HR"/>
              </w:rPr>
            </w:pPr>
            <w:r w:rsidRPr="000A115D">
              <w:rPr>
                <w:rFonts w:ascii="Arial" w:hAnsi="Arial" w:cs="Arial"/>
                <w:sz w:val="18"/>
                <w:szCs w:val="18"/>
                <w:lang w:eastAsia="hr-HR"/>
              </w:rPr>
              <w:t>242</w:t>
            </w:r>
          </w:p>
        </w:tc>
        <w:tc>
          <w:tcPr>
            <w:tcW w:w="3924" w:type="dxa"/>
            <w:tcBorders>
              <w:top w:val="single" w:sz="4" w:space="0" w:color="C0C0C0"/>
              <w:left w:val="nil"/>
              <w:bottom w:val="single" w:sz="4" w:space="0" w:color="C0C0C0"/>
              <w:right w:val="nil"/>
            </w:tcBorders>
            <w:vAlign w:val="center"/>
            <w:hideMark/>
          </w:tcPr>
          <w:p w14:paraId="6B328D5E" w14:textId="77777777" w:rsidR="00473088" w:rsidRPr="000A115D" w:rsidRDefault="00473088" w:rsidP="00473088">
            <w:pPr>
              <w:rPr>
                <w:rFonts w:ascii="Arial" w:hAnsi="Arial" w:cs="Arial"/>
                <w:sz w:val="18"/>
                <w:szCs w:val="18"/>
                <w:lang w:eastAsia="hr-HR"/>
              </w:rPr>
            </w:pPr>
            <w:r w:rsidRPr="000A115D">
              <w:rPr>
                <w:rFonts w:ascii="Arial" w:hAnsi="Arial" w:cs="Arial"/>
                <w:sz w:val="18"/>
                <w:szCs w:val="18"/>
                <w:lang w:eastAsia="hr-HR"/>
              </w:rPr>
              <w:t>Obveze za materijalne rashode (AOP 157 do 163 )</w:t>
            </w:r>
          </w:p>
        </w:tc>
        <w:tc>
          <w:tcPr>
            <w:tcW w:w="851" w:type="dxa"/>
            <w:tcBorders>
              <w:top w:val="nil"/>
              <w:left w:val="single" w:sz="4" w:space="0" w:color="auto"/>
              <w:bottom w:val="single" w:sz="4" w:space="0" w:color="C0C0C0"/>
              <w:right w:val="single" w:sz="4" w:space="0" w:color="auto"/>
            </w:tcBorders>
            <w:noWrap/>
            <w:vAlign w:val="center"/>
            <w:hideMark/>
          </w:tcPr>
          <w:p w14:paraId="0D664A09" w14:textId="77777777" w:rsidR="00473088" w:rsidRPr="000A115D" w:rsidRDefault="00473088" w:rsidP="00473088">
            <w:pPr>
              <w:jc w:val="center"/>
              <w:rPr>
                <w:rFonts w:ascii="Arial" w:hAnsi="Arial" w:cs="Arial"/>
                <w:sz w:val="18"/>
                <w:szCs w:val="18"/>
                <w:lang w:eastAsia="hr-HR"/>
              </w:rPr>
            </w:pPr>
            <w:r w:rsidRPr="000A115D">
              <w:rPr>
                <w:rFonts w:ascii="Arial" w:hAnsi="Arial" w:cs="Arial"/>
                <w:sz w:val="18"/>
                <w:szCs w:val="18"/>
                <w:lang w:eastAsia="hr-HR"/>
              </w:rPr>
              <w:t>156</w:t>
            </w:r>
          </w:p>
        </w:tc>
        <w:tc>
          <w:tcPr>
            <w:tcW w:w="1417" w:type="dxa"/>
            <w:tcBorders>
              <w:top w:val="nil"/>
              <w:left w:val="nil"/>
              <w:bottom w:val="single" w:sz="4" w:space="0" w:color="C0C0C0"/>
              <w:right w:val="single" w:sz="4" w:space="0" w:color="000000"/>
            </w:tcBorders>
            <w:shd w:val="clear" w:color="auto" w:fill="auto"/>
            <w:noWrap/>
            <w:vAlign w:val="center"/>
            <w:hideMark/>
          </w:tcPr>
          <w:p w14:paraId="2832EA8D" w14:textId="77777777" w:rsidR="00473088" w:rsidRDefault="00473088" w:rsidP="00473088">
            <w:pPr>
              <w:jc w:val="right"/>
              <w:rPr>
                <w:rFonts w:ascii="Arial" w:hAnsi="Arial" w:cs="Arial"/>
                <w:sz w:val="18"/>
                <w:szCs w:val="18"/>
              </w:rPr>
            </w:pPr>
            <w:r>
              <w:rPr>
                <w:rFonts w:ascii="Arial" w:hAnsi="Arial" w:cs="Arial"/>
                <w:sz w:val="18"/>
                <w:szCs w:val="18"/>
              </w:rPr>
              <w:t>31.660</w:t>
            </w:r>
          </w:p>
        </w:tc>
        <w:tc>
          <w:tcPr>
            <w:tcW w:w="1560" w:type="dxa"/>
            <w:tcBorders>
              <w:top w:val="nil"/>
              <w:left w:val="nil"/>
              <w:bottom w:val="single" w:sz="4" w:space="0" w:color="C0C0C0"/>
              <w:right w:val="single" w:sz="4" w:space="0" w:color="auto"/>
            </w:tcBorders>
            <w:shd w:val="clear" w:color="auto" w:fill="auto"/>
            <w:noWrap/>
            <w:vAlign w:val="center"/>
            <w:hideMark/>
          </w:tcPr>
          <w:p w14:paraId="445CEE4D" w14:textId="77777777" w:rsidR="00473088" w:rsidRDefault="006A5CFD" w:rsidP="00473088">
            <w:pPr>
              <w:jc w:val="right"/>
              <w:rPr>
                <w:rFonts w:ascii="Arial" w:hAnsi="Arial" w:cs="Arial"/>
                <w:sz w:val="18"/>
                <w:szCs w:val="18"/>
              </w:rPr>
            </w:pPr>
            <w:r>
              <w:rPr>
                <w:rFonts w:ascii="Arial" w:hAnsi="Arial" w:cs="Arial"/>
                <w:sz w:val="18"/>
                <w:szCs w:val="18"/>
              </w:rPr>
              <w:t>11.401</w:t>
            </w:r>
          </w:p>
        </w:tc>
        <w:tc>
          <w:tcPr>
            <w:tcW w:w="850" w:type="dxa"/>
            <w:tcBorders>
              <w:top w:val="nil"/>
              <w:left w:val="nil"/>
              <w:bottom w:val="single" w:sz="4" w:space="0" w:color="C0C0C0"/>
              <w:right w:val="single" w:sz="4" w:space="0" w:color="auto"/>
            </w:tcBorders>
            <w:shd w:val="clear" w:color="auto" w:fill="auto"/>
            <w:noWrap/>
            <w:vAlign w:val="center"/>
            <w:hideMark/>
          </w:tcPr>
          <w:p w14:paraId="3C2ED9F6" w14:textId="77777777" w:rsidR="00473088" w:rsidRDefault="00473088" w:rsidP="00473088">
            <w:pPr>
              <w:jc w:val="right"/>
              <w:rPr>
                <w:rFonts w:ascii="Arial" w:hAnsi="Arial" w:cs="Arial"/>
                <w:sz w:val="18"/>
                <w:szCs w:val="18"/>
              </w:rPr>
            </w:pPr>
            <w:r>
              <w:rPr>
                <w:rFonts w:ascii="Arial" w:hAnsi="Arial" w:cs="Arial"/>
                <w:sz w:val="18"/>
                <w:szCs w:val="18"/>
              </w:rPr>
              <w:t>36,0</w:t>
            </w:r>
          </w:p>
        </w:tc>
      </w:tr>
      <w:tr w:rsidR="006A5CFD" w:rsidRPr="000A115D" w14:paraId="31B94ED1"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C28F4F8"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2421</w:t>
            </w:r>
          </w:p>
        </w:tc>
        <w:tc>
          <w:tcPr>
            <w:tcW w:w="3924" w:type="dxa"/>
            <w:tcBorders>
              <w:top w:val="single" w:sz="4" w:space="0" w:color="C0C0C0"/>
              <w:left w:val="nil"/>
              <w:bottom w:val="single" w:sz="4" w:space="0" w:color="C0C0C0"/>
              <w:right w:val="nil"/>
            </w:tcBorders>
            <w:shd w:val="clear" w:color="auto" w:fill="auto"/>
            <w:vAlign w:val="center"/>
            <w:hideMark/>
          </w:tcPr>
          <w:p w14:paraId="6A4A9D24"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Naknade troškova radnicima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B7B601E"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157</w:t>
            </w:r>
          </w:p>
        </w:tc>
        <w:tc>
          <w:tcPr>
            <w:tcW w:w="1417" w:type="dxa"/>
            <w:tcBorders>
              <w:top w:val="nil"/>
              <w:left w:val="nil"/>
              <w:bottom w:val="single" w:sz="4" w:space="0" w:color="C0C0C0"/>
              <w:right w:val="single" w:sz="4" w:space="0" w:color="000000"/>
            </w:tcBorders>
            <w:shd w:val="clear" w:color="auto" w:fill="auto"/>
            <w:noWrap/>
            <w:vAlign w:val="center"/>
            <w:hideMark/>
          </w:tcPr>
          <w:p w14:paraId="57234A45"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7FE51E11"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3BF6CB0"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0A115D" w14:paraId="7427FFB7"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2D116837"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2422</w:t>
            </w:r>
          </w:p>
        </w:tc>
        <w:tc>
          <w:tcPr>
            <w:tcW w:w="3924" w:type="dxa"/>
            <w:tcBorders>
              <w:top w:val="single" w:sz="4" w:space="0" w:color="C0C0C0"/>
              <w:left w:val="nil"/>
              <w:bottom w:val="single" w:sz="4" w:space="0" w:color="C0C0C0"/>
              <w:right w:val="nil"/>
            </w:tcBorders>
            <w:shd w:val="clear" w:color="auto" w:fill="auto"/>
            <w:vAlign w:val="center"/>
            <w:hideMark/>
          </w:tcPr>
          <w:p w14:paraId="0FD7D9FA"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Naknade članovima u predstavničkim i izvršnim tijelima, povjerenstavima i slično</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6D2170C"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158</w:t>
            </w:r>
          </w:p>
        </w:tc>
        <w:tc>
          <w:tcPr>
            <w:tcW w:w="1417" w:type="dxa"/>
            <w:tcBorders>
              <w:top w:val="nil"/>
              <w:left w:val="nil"/>
              <w:bottom w:val="single" w:sz="4" w:space="0" w:color="C0C0C0"/>
              <w:right w:val="single" w:sz="4" w:space="0" w:color="000000"/>
            </w:tcBorders>
            <w:shd w:val="clear" w:color="auto" w:fill="auto"/>
            <w:noWrap/>
            <w:vAlign w:val="center"/>
            <w:hideMark/>
          </w:tcPr>
          <w:p w14:paraId="24CB0F49"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1D163AE3"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8DDE85C"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0A115D" w14:paraId="6A067238"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D89F7B5"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2423</w:t>
            </w:r>
          </w:p>
        </w:tc>
        <w:tc>
          <w:tcPr>
            <w:tcW w:w="3924" w:type="dxa"/>
            <w:tcBorders>
              <w:top w:val="single" w:sz="4" w:space="0" w:color="C0C0C0"/>
              <w:left w:val="nil"/>
              <w:bottom w:val="single" w:sz="4" w:space="0" w:color="C0C0C0"/>
              <w:right w:val="nil"/>
            </w:tcBorders>
            <w:shd w:val="clear" w:color="auto" w:fill="auto"/>
            <w:vAlign w:val="center"/>
            <w:hideMark/>
          </w:tcPr>
          <w:p w14:paraId="70F0A7B4"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Naknade volonterima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B5E9322"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159</w:t>
            </w:r>
          </w:p>
        </w:tc>
        <w:tc>
          <w:tcPr>
            <w:tcW w:w="1417" w:type="dxa"/>
            <w:tcBorders>
              <w:top w:val="nil"/>
              <w:left w:val="nil"/>
              <w:bottom w:val="single" w:sz="4" w:space="0" w:color="C0C0C0"/>
              <w:right w:val="single" w:sz="4" w:space="0" w:color="000000"/>
            </w:tcBorders>
            <w:shd w:val="clear" w:color="auto" w:fill="auto"/>
            <w:noWrap/>
            <w:vAlign w:val="center"/>
            <w:hideMark/>
          </w:tcPr>
          <w:p w14:paraId="563F6B2C"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59FF5F6F"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4FD071B"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0A115D" w14:paraId="1A83D469"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458BF44"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2424</w:t>
            </w:r>
          </w:p>
        </w:tc>
        <w:tc>
          <w:tcPr>
            <w:tcW w:w="3924" w:type="dxa"/>
            <w:tcBorders>
              <w:top w:val="single" w:sz="4" w:space="0" w:color="C0C0C0"/>
              <w:left w:val="nil"/>
              <w:bottom w:val="single" w:sz="4" w:space="0" w:color="C0C0C0"/>
              <w:right w:val="nil"/>
            </w:tcBorders>
            <w:shd w:val="clear" w:color="auto" w:fill="auto"/>
            <w:vAlign w:val="center"/>
            <w:hideMark/>
          </w:tcPr>
          <w:p w14:paraId="2BAE3CEA" w14:textId="77777777" w:rsidR="006A5CFD" w:rsidRPr="000A115D" w:rsidRDefault="006A5CFD" w:rsidP="006A5CFD">
            <w:pPr>
              <w:rPr>
                <w:rFonts w:ascii="Arial" w:hAnsi="Arial" w:cs="Arial"/>
                <w:sz w:val="18"/>
                <w:szCs w:val="18"/>
                <w:lang w:eastAsia="hr-HR"/>
              </w:rPr>
            </w:pPr>
            <w:r w:rsidRPr="000A115D">
              <w:rPr>
                <w:rFonts w:ascii="Arial" w:hAnsi="Arial" w:cs="Arial"/>
                <w:sz w:val="18"/>
                <w:szCs w:val="18"/>
                <w:lang w:eastAsia="hr-HR"/>
              </w:rPr>
              <w:t>Naknade ostalim osobama izvan radnog odnosa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663B319" w14:textId="77777777" w:rsidR="006A5CFD" w:rsidRPr="000A115D" w:rsidRDefault="006A5CFD" w:rsidP="006A5CFD">
            <w:pPr>
              <w:jc w:val="center"/>
              <w:rPr>
                <w:rFonts w:ascii="Arial" w:hAnsi="Arial" w:cs="Arial"/>
                <w:sz w:val="18"/>
                <w:szCs w:val="18"/>
                <w:lang w:eastAsia="hr-HR"/>
              </w:rPr>
            </w:pPr>
            <w:r w:rsidRPr="000A115D">
              <w:rPr>
                <w:rFonts w:ascii="Arial" w:hAnsi="Arial" w:cs="Arial"/>
                <w:sz w:val="18"/>
                <w:szCs w:val="18"/>
                <w:lang w:eastAsia="hr-HR"/>
              </w:rPr>
              <w:t>160</w:t>
            </w:r>
          </w:p>
        </w:tc>
        <w:tc>
          <w:tcPr>
            <w:tcW w:w="1417" w:type="dxa"/>
            <w:tcBorders>
              <w:top w:val="nil"/>
              <w:left w:val="nil"/>
              <w:bottom w:val="single" w:sz="4" w:space="0" w:color="C0C0C0"/>
              <w:right w:val="single" w:sz="4" w:space="0" w:color="000000"/>
            </w:tcBorders>
            <w:shd w:val="clear" w:color="auto" w:fill="auto"/>
            <w:noWrap/>
            <w:vAlign w:val="center"/>
            <w:hideMark/>
          </w:tcPr>
          <w:p w14:paraId="49DABAF8"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6743A3B8"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28ECABB4" w14:textId="77777777" w:rsidR="006A5CFD" w:rsidRDefault="006A5CFD" w:rsidP="006A5CFD">
            <w:pPr>
              <w:jc w:val="right"/>
              <w:rPr>
                <w:rFonts w:ascii="Arial" w:hAnsi="Arial" w:cs="Arial"/>
                <w:sz w:val="18"/>
                <w:szCs w:val="18"/>
              </w:rPr>
            </w:pPr>
            <w:r>
              <w:rPr>
                <w:rFonts w:ascii="Arial" w:hAnsi="Arial" w:cs="Arial"/>
                <w:sz w:val="18"/>
                <w:szCs w:val="18"/>
              </w:rPr>
              <w:t>-</w:t>
            </w:r>
          </w:p>
        </w:tc>
      </w:tr>
      <w:tr w:rsidR="00473088" w:rsidRPr="000A115D" w14:paraId="04BC92FF"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E788694" w14:textId="77777777" w:rsidR="00473088" w:rsidRPr="000A115D" w:rsidRDefault="00473088" w:rsidP="00473088">
            <w:pPr>
              <w:rPr>
                <w:rFonts w:ascii="Arial" w:hAnsi="Arial" w:cs="Arial"/>
                <w:sz w:val="18"/>
                <w:szCs w:val="18"/>
                <w:lang w:eastAsia="hr-HR"/>
              </w:rPr>
            </w:pPr>
            <w:r w:rsidRPr="000A115D">
              <w:rPr>
                <w:rFonts w:ascii="Arial" w:hAnsi="Arial" w:cs="Arial"/>
                <w:sz w:val="18"/>
                <w:szCs w:val="18"/>
                <w:lang w:eastAsia="hr-HR"/>
              </w:rPr>
              <w:t>2425</w:t>
            </w:r>
          </w:p>
        </w:tc>
        <w:tc>
          <w:tcPr>
            <w:tcW w:w="3924" w:type="dxa"/>
            <w:tcBorders>
              <w:top w:val="single" w:sz="4" w:space="0" w:color="C0C0C0"/>
              <w:left w:val="nil"/>
              <w:bottom w:val="single" w:sz="4" w:space="0" w:color="C0C0C0"/>
              <w:right w:val="nil"/>
            </w:tcBorders>
            <w:shd w:val="clear" w:color="auto" w:fill="auto"/>
            <w:vAlign w:val="center"/>
            <w:hideMark/>
          </w:tcPr>
          <w:p w14:paraId="00CFABB8" w14:textId="77777777" w:rsidR="00473088" w:rsidRPr="000A115D" w:rsidRDefault="00473088" w:rsidP="00473088">
            <w:pPr>
              <w:rPr>
                <w:rFonts w:ascii="Arial" w:hAnsi="Arial" w:cs="Arial"/>
                <w:sz w:val="18"/>
                <w:szCs w:val="18"/>
                <w:lang w:eastAsia="hr-HR"/>
              </w:rPr>
            </w:pPr>
            <w:r w:rsidRPr="000A115D">
              <w:rPr>
                <w:rFonts w:ascii="Arial" w:hAnsi="Arial" w:cs="Arial"/>
                <w:sz w:val="18"/>
                <w:szCs w:val="18"/>
                <w:lang w:eastAsia="hr-HR"/>
              </w:rPr>
              <w:t>Obveze prema dobavljačima u zemlji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39FB5E0D" w14:textId="77777777" w:rsidR="00473088" w:rsidRPr="000A115D" w:rsidRDefault="00473088" w:rsidP="00473088">
            <w:pPr>
              <w:jc w:val="center"/>
              <w:rPr>
                <w:rFonts w:ascii="Arial" w:hAnsi="Arial" w:cs="Arial"/>
                <w:sz w:val="18"/>
                <w:szCs w:val="18"/>
                <w:lang w:eastAsia="hr-HR"/>
              </w:rPr>
            </w:pPr>
            <w:r w:rsidRPr="000A115D">
              <w:rPr>
                <w:rFonts w:ascii="Arial" w:hAnsi="Arial" w:cs="Arial"/>
                <w:sz w:val="18"/>
                <w:szCs w:val="18"/>
                <w:lang w:eastAsia="hr-HR"/>
              </w:rPr>
              <w:t>161</w:t>
            </w:r>
          </w:p>
        </w:tc>
        <w:tc>
          <w:tcPr>
            <w:tcW w:w="1417" w:type="dxa"/>
            <w:tcBorders>
              <w:top w:val="nil"/>
              <w:left w:val="nil"/>
              <w:bottom w:val="single" w:sz="4" w:space="0" w:color="C0C0C0"/>
              <w:right w:val="single" w:sz="4" w:space="0" w:color="000000"/>
            </w:tcBorders>
            <w:shd w:val="clear" w:color="auto" w:fill="auto"/>
            <w:noWrap/>
            <w:vAlign w:val="center"/>
            <w:hideMark/>
          </w:tcPr>
          <w:p w14:paraId="7B53F901" w14:textId="77777777" w:rsidR="00473088" w:rsidRDefault="00473088" w:rsidP="00473088">
            <w:pPr>
              <w:jc w:val="right"/>
              <w:rPr>
                <w:rFonts w:ascii="Arial" w:hAnsi="Arial" w:cs="Arial"/>
                <w:sz w:val="18"/>
                <w:szCs w:val="18"/>
              </w:rPr>
            </w:pPr>
            <w:r>
              <w:rPr>
                <w:rFonts w:ascii="Arial" w:hAnsi="Arial" w:cs="Arial"/>
                <w:sz w:val="18"/>
                <w:szCs w:val="18"/>
              </w:rPr>
              <w:t>31.660</w:t>
            </w:r>
          </w:p>
        </w:tc>
        <w:tc>
          <w:tcPr>
            <w:tcW w:w="1560" w:type="dxa"/>
            <w:tcBorders>
              <w:top w:val="nil"/>
              <w:left w:val="nil"/>
              <w:bottom w:val="single" w:sz="4" w:space="0" w:color="C0C0C0"/>
              <w:right w:val="single" w:sz="4" w:space="0" w:color="auto"/>
            </w:tcBorders>
            <w:shd w:val="clear" w:color="auto" w:fill="auto"/>
            <w:noWrap/>
            <w:vAlign w:val="center"/>
            <w:hideMark/>
          </w:tcPr>
          <w:p w14:paraId="5F849053" w14:textId="77777777" w:rsidR="00473088" w:rsidRDefault="006A5CFD" w:rsidP="00473088">
            <w:pPr>
              <w:jc w:val="right"/>
              <w:rPr>
                <w:rFonts w:ascii="Arial" w:hAnsi="Arial" w:cs="Arial"/>
                <w:sz w:val="18"/>
                <w:szCs w:val="18"/>
              </w:rPr>
            </w:pPr>
            <w:r>
              <w:rPr>
                <w:rFonts w:ascii="Arial" w:hAnsi="Arial" w:cs="Arial"/>
                <w:sz w:val="18"/>
                <w:szCs w:val="18"/>
              </w:rPr>
              <w:t>11.401</w:t>
            </w:r>
          </w:p>
        </w:tc>
        <w:tc>
          <w:tcPr>
            <w:tcW w:w="850" w:type="dxa"/>
            <w:tcBorders>
              <w:top w:val="nil"/>
              <w:left w:val="nil"/>
              <w:bottom w:val="single" w:sz="4" w:space="0" w:color="C0C0C0"/>
              <w:right w:val="single" w:sz="4" w:space="0" w:color="auto"/>
            </w:tcBorders>
            <w:shd w:val="clear" w:color="auto" w:fill="auto"/>
            <w:noWrap/>
            <w:vAlign w:val="center"/>
            <w:hideMark/>
          </w:tcPr>
          <w:p w14:paraId="7BA1AED1" w14:textId="77777777" w:rsidR="00473088" w:rsidRDefault="00473088" w:rsidP="00473088">
            <w:pPr>
              <w:jc w:val="right"/>
              <w:rPr>
                <w:rFonts w:ascii="Arial" w:hAnsi="Arial" w:cs="Arial"/>
                <w:sz w:val="18"/>
                <w:szCs w:val="18"/>
              </w:rPr>
            </w:pPr>
            <w:r>
              <w:rPr>
                <w:rFonts w:ascii="Arial" w:hAnsi="Arial" w:cs="Arial"/>
                <w:sz w:val="18"/>
                <w:szCs w:val="18"/>
              </w:rPr>
              <w:t>36,0</w:t>
            </w:r>
          </w:p>
        </w:tc>
      </w:tr>
      <w:tr w:rsidR="000A115D" w:rsidRPr="000A115D" w14:paraId="48CA78F6"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515FF8E8"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2426</w:t>
            </w:r>
          </w:p>
        </w:tc>
        <w:tc>
          <w:tcPr>
            <w:tcW w:w="3924" w:type="dxa"/>
            <w:tcBorders>
              <w:top w:val="single" w:sz="4" w:space="0" w:color="C0C0C0"/>
              <w:left w:val="nil"/>
              <w:bottom w:val="single" w:sz="4" w:space="0" w:color="C0C0C0"/>
              <w:right w:val="nil"/>
            </w:tcBorders>
            <w:shd w:val="clear" w:color="auto" w:fill="auto"/>
            <w:vAlign w:val="center"/>
            <w:hideMark/>
          </w:tcPr>
          <w:p w14:paraId="69DCC5EE"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prema dobavljačima u inozemstvu</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55A219A5"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162</w:t>
            </w:r>
          </w:p>
        </w:tc>
        <w:tc>
          <w:tcPr>
            <w:tcW w:w="1417" w:type="dxa"/>
            <w:tcBorders>
              <w:top w:val="nil"/>
              <w:left w:val="nil"/>
              <w:bottom w:val="single" w:sz="4" w:space="0" w:color="C0C0C0"/>
              <w:right w:val="single" w:sz="4" w:space="0" w:color="000000"/>
            </w:tcBorders>
            <w:shd w:val="clear" w:color="auto" w:fill="auto"/>
            <w:noWrap/>
            <w:vAlign w:val="center"/>
            <w:hideMark/>
          </w:tcPr>
          <w:p w14:paraId="46BEB525"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1D381CFE"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CBCF9DE"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4DE4BAE1"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A8F61DE"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2429</w:t>
            </w:r>
          </w:p>
        </w:tc>
        <w:tc>
          <w:tcPr>
            <w:tcW w:w="3924" w:type="dxa"/>
            <w:tcBorders>
              <w:top w:val="single" w:sz="4" w:space="0" w:color="C0C0C0"/>
              <w:left w:val="nil"/>
              <w:bottom w:val="single" w:sz="4" w:space="0" w:color="C0C0C0"/>
              <w:right w:val="nil"/>
            </w:tcBorders>
            <w:shd w:val="clear" w:color="auto" w:fill="auto"/>
            <w:vAlign w:val="center"/>
            <w:hideMark/>
          </w:tcPr>
          <w:p w14:paraId="09AA35BA"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Ostale obveze za financiranje rashoda poslovanja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1DBDD43"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163</w:t>
            </w:r>
          </w:p>
        </w:tc>
        <w:tc>
          <w:tcPr>
            <w:tcW w:w="1417" w:type="dxa"/>
            <w:tcBorders>
              <w:top w:val="nil"/>
              <w:left w:val="nil"/>
              <w:bottom w:val="single" w:sz="4" w:space="0" w:color="C0C0C0"/>
              <w:right w:val="single" w:sz="4" w:space="0" w:color="000000"/>
            </w:tcBorders>
            <w:shd w:val="clear" w:color="auto" w:fill="auto"/>
            <w:noWrap/>
            <w:vAlign w:val="center"/>
            <w:hideMark/>
          </w:tcPr>
          <w:p w14:paraId="4AC43220"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63C3C6D8"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8B048C6"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0E896F1D"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5AE2399B"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244</w:t>
            </w:r>
          </w:p>
        </w:tc>
        <w:tc>
          <w:tcPr>
            <w:tcW w:w="3924" w:type="dxa"/>
            <w:tcBorders>
              <w:top w:val="single" w:sz="4" w:space="0" w:color="C0C0C0"/>
              <w:left w:val="nil"/>
              <w:bottom w:val="single" w:sz="4" w:space="0" w:color="C0C0C0"/>
              <w:right w:val="nil"/>
            </w:tcBorders>
            <w:vAlign w:val="center"/>
            <w:hideMark/>
          </w:tcPr>
          <w:p w14:paraId="33C8D06B"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financijske rashode (AOP 165 do 167)</w:t>
            </w:r>
          </w:p>
        </w:tc>
        <w:tc>
          <w:tcPr>
            <w:tcW w:w="851" w:type="dxa"/>
            <w:tcBorders>
              <w:top w:val="nil"/>
              <w:left w:val="single" w:sz="4" w:space="0" w:color="auto"/>
              <w:bottom w:val="single" w:sz="4" w:space="0" w:color="C0C0C0"/>
              <w:right w:val="single" w:sz="4" w:space="0" w:color="auto"/>
            </w:tcBorders>
            <w:noWrap/>
            <w:vAlign w:val="center"/>
            <w:hideMark/>
          </w:tcPr>
          <w:p w14:paraId="39F05BEF"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164</w:t>
            </w:r>
          </w:p>
        </w:tc>
        <w:tc>
          <w:tcPr>
            <w:tcW w:w="1417" w:type="dxa"/>
            <w:tcBorders>
              <w:top w:val="nil"/>
              <w:left w:val="nil"/>
              <w:bottom w:val="single" w:sz="4" w:space="0" w:color="C0C0C0"/>
              <w:right w:val="single" w:sz="4" w:space="0" w:color="000000"/>
            </w:tcBorders>
            <w:shd w:val="clear" w:color="auto" w:fill="auto"/>
            <w:noWrap/>
            <w:vAlign w:val="center"/>
            <w:hideMark/>
          </w:tcPr>
          <w:p w14:paraId="5503A91A"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087B3D04"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AE06B83"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2B17B95D"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9785C03"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2441</w:t>
            </w:r>
          </w:p>
        </w:tc>
        <w:tc>
          <w:tcPr>
            <w:tcW w:w="3924" w:type="dxa"/>
            <w:tcBorders>
              <w:top w:val="single" w:sz="4" w:space="0" w:color="C0C0C0"/>
              <w:left w:val="nil"/>
              <w:bottom w:val="single" w:sz="4" w:space="0" w:color="C0C0C0"/>
              <w:right w:val="nil"/>
            </w:tcBorders>
            <w:shd w:val="clear" w:color="auto" w:fill="auto"/>
            <w:vAlign w:val="center"/>
            <w:hideMark/>
          </w:tcPr>
          <w:p w14:paraId="296ECCF0"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kamate za izdane vrijednosne papire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1AB8D19B"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165</w:t>
            </w:r>
          </w:p>
        </w:tc>
        <w:tc>
          <w:tcPr>
            <w:tcW w:w="1417" w:type="dxa"/>
            <w:tcBorders>
              <w:top w:val="nil"/>
              <w:left w:val="nil"/>
              <w:bottom w:val="single" w:sz="4" w:space="0" w:color="C0C0C0"/>
              <w:right w:val="single" w:sz="4" w:space="0" w:color="000000"/>
            </w:tcBorders>
            <w:shd w:val="clear" w:color="auto" w:fill="auto"/>
            <w:noWrap/>
            <w:vAlign w:val="center"/>
            <w:hideMark/>
          </w:tcPr>
          <w:p w14:paraId="3F4DE68C"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2A926E64"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EA1AA86"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495AD222"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482EE0BA"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2442</w:t>
            </w:r>
          </w:p>
        </w:tc>
        <w:tc>
          <w:tcPr>
            <w:tcW w:w="3924" w:type="dxa"/>
            <w:tcBorders>
              <w:top w:val="single" w:sz="4" w:space="0" w:color="C0C0C0"/>
              <w:left w:val="nil"/>
              <w:bottom w:val="single" w:sz="4" w:space="0" w:color="C0C0C0"/>
              <w:right w:val="nil"/>
            </w:tcBorders>
            <w:shd w:val="clear" w:color="auto" w:fill="auto"/>
            <w:vAlign w:val="center"/>
            <w:hideMark/>
          </w:tcPr>
          <w:p w14:paraId="49702566"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kamate za primljene kredite i zajmove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E578E1F"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166</w:t>
            </w:r>
          </w:p>
        </w:tc>
        <w:tc>
          <w:tcPr>
            <w:tcW w:w="1417" w:type="dxa"/>
            <w:tcBorders>
              <w:top w:val="nil"/>
              <w:left w:val="nil"/>
              <w:bottom w:val="single" w:sz="4" w:space="0" w:color="C0C0C0"/>
              <w:right w:val="single" w:sz="4" w:space="0" w:color="000000"/>
            </w:tcBorders>
            <w:shd w:val="clear" w:color="auto" w:fill="auto"/>
            <w:noWrap/>
            <w:vAlign w:val="center"/>
            <w:hideMark/>
          </w:tcPr>
          <w:p w14:paraId="2FF433D3"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4674E32B"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D3BC755"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414FF97F"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C3C3C6A"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2443</w:t>
            </w:r>
          </w:p>
        </w:tc>
        <w:tc>
          <w:tcPr>
            <w:tcW w:w="3924" w:type="dxa"/>
            <w:tcBorders>
              <w:top w:val="single" w:sz="4" w:space="0" w:color="C0C0C0"/>
              <w:left w:val="nil"/>
              <w:bottom w:val="single" w:sz="4" w:space="0" w:color="C0C0C0"/>
              <w:right w:val="nil"/>
            </w:tcBorders>
            <w:shd w:val="clear" w:color="auto" w:fill="auto"/>
            <w:vAlign w:val="center"/>
            <w:hideMark/>
          </w:tcPr>
          <w:p w14:paraId="6DE69515"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ostale financijske rashode</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1F23A05"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167</w:t>
            </w:r>
          </w:p>
        </w:tc>
        <w:tc>
          <w:tcPr>
            <w:tcW w:w="1417" w:type="dxa"/>
            <w:tcBorders>
              <w:top w:val="nil"/>
              <w:left w:val="nil"/>
              <w:bottom w:val="single" w:sz="4" w:space="0" w:color="C0C0C0"/>
              <w:right w:val="single" w:sz="4" w:space="0" w:color="000000"/>
            </w:tcBorders>
            <w:shd w:val="clear" w:color="auto" w:fill="auto"/>
            <w:noWrap/>
            <w:vAlign w:val="center"/>
            <w:hideMark/>
          </w:tcPr>
          <w:p w14:paraId="04A8A12B"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543BAFCF"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10D47317"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74705DC0"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34234332"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245</w:t>
            </w:r>
          </w:p>
        </w:tc>
        <w:tc>
          <w:tcPr>
            <w:tcW w:w="3924" w:type="dxa"/>
            <w:tcBorders>
              <w:top w:val="single" w:sz="4" w:space="0" w:color="C0C0C0"/>
              <w:left w:val="nil"/>
              <w:bottom w:val="single" w:sz="4" w:space="0" w:color="C0C0C0"/>
              <w:right w:val="nil"/>
            </w:tcBorders>
            <w:shd w:val="clear" w:color="auto" w:fill="auto"/>
            <w:vAlign w:val="center"/>
            <w:hideMark/>
          </w:tcPr>
          <w:p w14:paraId="47D5A8A2"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prikupljena sredstva pomoći</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6AB33607"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168</w:t>
            </w:r>
          </w:p>
        </w:tc>
        <w:tc>
          <w:tcPr>
            <w:tcW w:w="1417" w:type="dxa"/>
            <w:tcBorders>
              <w:top w:val="nil"/>
              <w:left w:val="nil"/>
              <w:bottom w:val="single" w:sz="4" w:space="0" w:color="C0C0C0"/>
              <w:right w:val="single" w:sz="4" w:space="0" w:color="000000"/>
            </w:tcBorders>
            <w:shd w:val="clear" w:color="auto" w:fill="auto"/>
            <w:noWrap/>
            <w:vAlign w:val="center"/>
            <w:hideMark/>
          </w:tcPr>
          <w:p w14:paraId="782C88F3"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5F8ECD62"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46A133A"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48C3BADA" w14:textId="77777777" w:rsidTr="000A115D">
        <w:trPr>
          <w:trHeight w:val="285"/>
        </w:trPr>
        <w:tc>
          <w:tcPr>
            <w:tcW w:w="617" w:type="dxa"/>
            <w:tcBorders>
              <w:top w:val="nil"/>
              <w:left w:val="single" w:sz="4" w:space="0" w:color="auto"/>
              <w:bottom w:val="single" w:sz="4" w:space="0" w:color="C0C0C0"/>
              <w:right w:val="single" w:sz="4" w:space="0" w:color="auto"/>
            </w:tcBorders>
            <w:shd w:val="clear" w:color="auto" w:fill="auto"/>
            <w:noWrap/>
            <w:vAlign w:val="center"/>
            <w:hideMark/>
          </w:tcPr>
          <w:p w14:paraId="15C98C1C"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246</w:t>
            </w:r>
          </w:p>
        </w:tc>
        <w:tc>
          <w:tcPr>
            <w:tcW w:w="3924" w:type="dxa"/>
            <w:tcBorders>
              <w:top w:val="single" w:sz="4" w:space="0" w:color="C0C0C0"/>
              <w:left w:val="nil"/>
              <w:bottom w:val="single" w:sz="4" w:space="0" w:color="C0C0C0"/>
              <w:right w:val="nil"/>
            </w:tcBorders>
            <w:shd w:val="clear" w:color="auto" w:fill="auto"/>
            <w:vAlign w:val="center"/>
            <w:hideMark/>
          </w:tcPr>
          <w:p w14:paraId="7010BD4D"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kazne, penale i naknade šteta</w:t>
            </w:r>
          </w:p>
        </w:tc>
        <w:tc>
          <w:tcPr>
            <w:tcW w:w="851" w:type="dxa"/>
            <w:tcBorders>
              <w:top w:val="nil"/>
              <w:left w:val="single" w:sz="4" w:space="0" w:color="auto"/>
              <w:bottom w:val="single" w:sz="4" w:space="0" w:color="C0C0C0"/>
              <w:right w:val="single" w:sz="4" w:space="0" w:color="auto"/>
            </w:tcBorders>
            <w:shd w:val="clear" w:color="auto" w:fill="auto"/>
            <w:noWrap/>
            <w:vAlign w:val="center"/>
            <w:hideMark/>
          </w:tcPr>
          <w:p w14:paraId="4D3B167A"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169</w:t>
            </w:r>
          </w:p>
        </w:tc>
        <w:tc>
          <w:tcPr>
            <w:tcW w:w="1417" w:type="dxa"/>
            <w:tcBorders>
              <w:top w:val="nil"/>
              <w:left w:val="nil"/>
              <w:bottom w:val="single" w:sz="4" w:space="0" w:color="C0C0C0"/>
              <w:right w:val="single" w:sz="4" w:space="0" w:color="000000"/>
            </w:tcBorders>
            <w:shd w:val="clear" w:color="auto" w:fill="auto"/>
            <w:noWrap/>
            <w:vAlign w:val="center"/>
            <w:hideMark/>
          </w:tcPr>
          <w:p w14:paraId="6EDA288C"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42528815"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33B65F7"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1553A340"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17E41C6F"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249</w:t>
            </w:r>
          </w:p>
        </w:tc>
        <w:tc>
          <w:tcPr>
            <w:tcW w:w="3924" w:type="dxa"/>
            <w:tcBorders>
              <w:top w:val="single" w:sz="4" w:space="0" w:color="C0C0C0"/>
              <w:left w:val="nil"/>
              <w:bottom w:val="single" w:sz="4" w:space="0" w:color="C0C0C0"/>
              <w:right w:val="nil"/>
            </w:tcBorders>
            <w:vAlign w:val="center"/>
            <w:hideMark/>
          </w:tcPr>
          <w:p w14:paraId="25237CA2"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Ostale obveze (AOP 171 do 173)</w:t>
            </w:r>
          </w:p>
        </w:tc>
        <w:tc>
          <w:tcPr>
            <w:tcW w:w="851" w:type="dxa"/>
            <w:tcBorders>
              <w:top w:val="nil"/>
              <w:left w:val="single" w:sz="4" w:space="0" w:color="auto"/>
              <w:bottom w:val="single" w:sz="4" w:space="0" w:color="C0C0C0"/>
              <w:right w:val="single" w:sz="4" w:space="0" w:color="auto"/>
            </w:tcBorders>
            <w:noWrap/>
            <w:vAlign w:val="center"/>
            <w:hideMark/>
          </w:tcPr>
          <w:p w14:paraId="5D711011"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170</w:t>
            </w:r>
          </w:p>
        </w:tc>
        <w:tc>
          <w:tcPr>
            <w:tcW w:w="1417" w:type="dxa"/>
            <w:tcBorders>
              <w:top w:val="nil"/>
              <w:left w:val="nil"/>
              <w:bottom w:val="single" w:sz="4" w:space="0" w:color="C0C0C0"/>
              <w:right w:val="single" w:sz="4" w:space="0" w:color="000000"/>
            </w:tcBorders>
            <w:shd w:val="clear" w:color="auto" w:fill="auto"/>
            <w:noWrap/>
            <w:vAlign w:val="center"/>
            <w:hideMark/>
          </w:tcPr>
          <w:p w14:paraId="55824560"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01AC4E9E"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4A50B59A"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74B1F427"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44AA919C"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2491</w:t>
            </w:r>
          </w:p>
        </w:tc>
        <w:tc>
          <w:tcPr>
            <w:tcW w:w="3924" w:type="dxa"/>
            <w:tcBorders>
              <w:top w:val="single" w:sz="4" w:space="0" w:color="C0C0C0"/>
              <w:left w:val="nil"/>
              <w:bottom w:val="single" w:sz="4" w:space="0" w:color="C0C0C0"/>
              <w:right w:val="nil"/>
            </w:tcBorders>
            <w:vAlign w:val="center"/>
            <w:hideMark/>
          </w:tcPr>
          <w:p w14:paraId="5EA0F2D3"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poreze</w:t>
            </w:r>
          </w:p>
        </w:tc>
        <w:tc>
          <w:tcPr>
            <w:tcW w:w="851" w:type="dxa"/>
            <w:tcBorders>
              <w:top w:val="nil"/>
              <w:left w:val="single" w:sz="4" w:space="0" w:color="auto"/>
              <w:bottom w:val="single" w:sz="4" w:space="0" w:color="C0C0C0"/>
              <w:right w:val="single" w:sz="4" w:space="0" w:color="auto"/>
            </w:tcBorders>
            <w:noWrap/>
            <w:vAlign w:val="center"/>
            <w:hideMark/>
          </w:tcPr>
          <w:p w14:paraId="5F906ABB"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171</w:t>
            </w:r>
          </w:p>
        </w:tc>
        <w:tc>
          <w:tcPr>
            <w:tcW w:w="1417" w:type="dxa"/>
            <w:tcBorders>
              <w:top w:val="nil"/>
              <w:left w:val="nil"/>
              <w:bottom w:val="single" w:sz="4" w:space="0" w:color="C0C0C0"/>
              <w:right w:val="single" w:sz="4" w:space="0" w:color="000000"/>
            </w:tcBorders>
            <w:shd w:val="clear" w:color="auto" w:fill="auto"/>
            <w:noWrap/>
            <w:vAlign w:val="center"/>
            <w:hideMark/>
          </w:tcPr>
          <w:p w14:paraId="425B7F38"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4B2C67C7"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1960E5F"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131BA3F2"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69F06B5C"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2492</w:t>
            </w:r>
          </w:p>
        </w:tc>
        <w:tc>
          <w:tcPr>
            <w:tcW w:w="3924" w:type="dxa"/>
            <w:tcBorders>
              <w:top w:val="single" w:sz="4" w:space="0" w:color="C0C0C0"/>
              <w:left w:val="nil"/>
              <w:bottom w:val="single" w:sz="4" w:space="0" w:color="C0C0C0"/>
              <w:right w:val="nil"/>
            </w:tcBorders>
            <w:vAlign w:val="center"/>
            <w:hideMark/>
          </w:tcPr>
          <w:p w14:paraId="4753A314"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porez na dodanu vrijednost</w:t>
            </w:r>
          </w:p>
        </w:tc>
        <w:tc>
          <w:tcPr>
            <w:tcW w:w="851" w:type="dxa"/>
            <w:tcBorders>
              <w:top w:val="nil"/>
              <w:left w:val="single" w:sz="4" w:space="0" w:color="auto"/>
              <w:bottom w:val="single" w:sz="4" w:space="0" w:color="C0C0C0"/>
              <w:right w:val="single" w:sz="4" w:space="0" w:color="auto"/>
            </w:tcBorders>
            <w:noWrap/>
            <w:vAlign w:val="center"/>
            <w:hideMark/>
          </w:tcPr>
          <w:p w14:paraId="6EA41D5D"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172</w:t>
            </w:r>
          </w:p>
        </w:tc>
        <w:tc>
          <w:tcPr>
            <w:tcW w:w="1417" w:type="dxa"/>
            <w:tcBorders>
              <w:top w:val="nil"/>
              <w:left w:val="nil"/>
              <w:bottom w:val="single" w:sz="4" w:space="0" w:color="C0C0C0"/>
              <w:right w:val="single" w:sz="4" w:space="0" w:color="000000"/>
            </w:tcBorders>
            <w:shd w:val="clear" w:color="auto" w:fill="auto"/>
            <w:noWrap/>
            <w:vAlign w:val="center"/>
            <w:hideMark/>
          </w:tcPr>
          <w:p w14:paraId="29077697"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1E5D57CC"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DFDF7E2"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32497E0B"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266D44B8"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2493</w:t>
            </w:r>
          </w:p>
        </w:tc>
        <w:tc>
          <w:tcPr>
            <w:tcW w:w="3924" w:type="dxa"/>
            <w:tcBorders>
              <w:top w:val="single" w:sz="4" w:space="0" w:color="C0C0C0"/>
              <w:left w:val="nil"/>
              <w:bottom w:val="single" w:sz="4" w:space="0" w:color="C0C0C0"/>
              <w:right w:val="nil"/>
            </w:tcBorders>
            <w:vAlign w:val="center"/>
            <w:hideMark/>
          </w:tcPr>
          <w:p w14:paraId="48F21D76"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predujmove, depozite, primljene jamčevine i ostale nespomenute obveze</w:t>
            </w:r>
          </w:p>
        </w:tc>
        <w:tc>
          <w:tcPr>
            <w:tcW w:w="851" w:type="dxa"/>
            <w:tcBorders>
              <w:top w:val="nil"/>
              <w:left w:val="single" w:sz="4" w:space="0" w:color="auto"/>
              <w:bottom w:val="single" w:sz="4" w:space="0" w:color="C0C0C0"/>
              <w:right w:val="single" w:sz="4" w:space="0" w:color="auto"/>
            </w:tcBorders>
            <w:noWrap/>
            <w:vAlign w:val="center"/>
            <w:hideMark/>
          </w:tcPr>
          <w:p w14:paraId="0B6110D0"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173</w:t>
            </w:r>
          </w:p>
        </w:tc>
        <w:tc>
          <w:tcPr>
            <w:tcW w:w="1417" w:type="dxa"/>
            <w:tcBorders>
              <w:top w:val="nil"/>
              <w:left w:val="nil"/>
              <w:bottom w:val="single" w:sz="4" w:space="0" w:color="C0C0C0"/>
              <w:right w:val="single" w:sz="4" w:space="0" w:color="000000"/>
            </w:tcBorders>
            <w:shd w:val="clear" w:color="auto" w:fill="auto"/>
            <w:noWrap/>
            <w:vAlign w:val="center"/>
            <w:hideMark/>
          </w:tcPr>
          <w:p w14:paraId="25CE9FFB"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02DC1E4E"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18339B4"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7511211E"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487539B2"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25</w:t>
            </w:r>
          </w:p>
        </w:tc>
        <w:tc>
          <w:tcPr>
            <w:tcW w:w="3924" w:type="dxa"/>
            <w:tcBorders>
              <w:top w:val="single" w:sz="4" w:space="0" w:color="C0C0C0"/>
              <w:left w:val="nil"/>
              <w:bottom w:val="single" w:sz="4" w:space="0" w:color="C0C0C0"/>
              <w:right w:val="nil"/>
            </w:tcBorders>
            <w:vAlign w:val="center"/>
            <w:hideMark/>
          </w:tcPr>
          <w:p w14:paraId="5433495D"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vrijednosne papire (AOP 175+178-181)</w:t>
            </w:r>
          </w:p>
        </w:tc>
        <w:tc>
          <w:tcPr>
            <w:tcW w:w="851" w:type="dxa"/>
            <w:tcBorders>
              <w:top w:val="nil"/>
              <w:left w:val="single" w:sz="4" w:space="0" w:color="auto"/>
              <w:bottom w:val="single" w:sz="4" w:space="0" w:color="C0C0C0"/>
              <w:right w:val="single" w:sz="4" w:space="0" w:color="auto"/>
            </w:tcBorders>
            <w:noWrap/>
            <w:vAlign w:val="center"/>
            <w:hideMark/>
          </w:tcPr>
          <w:p w14:paraId="4E925D9C"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174</w:t>
            </w:r>
          </w:p>
        </w:tc>
        <w:tc>
          <w:tcPr>
            <w:tcW w:w="1417" w:type="dxa"/>
            <w:tcBorders>
              <w:top w:val="nil"/>
              <w:left w:val="nil"/>
              <w:bottom w:val="single" w:sz="4" w:space="0" w:color="C0C0C0"/>
              <w:right w:val="single" w:sz="4" w:space="0" w:color="000000"/>
            </w:tcBorders>
            <w:shd w:val="clear" w:color="auto" w:fill="auto"/>
            <w:noWrap/>
            <w:vAlign w:val="center"/>
            <w:hideMark/>
          </w:tcPr>
          <w:p w14:paraId="601E07EE"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7B2322A1"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DF46D48"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1AB21DD2"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2D30846B"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251</w:t>
            </w:r>
          </w:p>
        </w:tc>
        <w:tc>
          <w:tcPr>
            <w:tcW w:w="3924" w:type="dxa"/>
            <w:tcBorders>
              <w:top w:val="single" w:sz="4" w:space="0" w:color="C0C0C0"/>
              <w:left w:val="nil"/>
              <w:bottom w:val="single" w:sz="4" w:space="0" w:color="C0C0C0"/>
              <w:right w:val="nil"/>
            </w:tcBorders>
            <w:vAlign w:val="center"/>
            <w:hideMark/>
          </w:tcPr>
          <w:p w14:paraId="3954D4EA"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čekove (AOP 176+177)</w:t>
            </w:r>
          </w:p>
        </w:tc>
        <w:tc>
          <w:tcPr>
            <w:tcW w:w="851" w:type="dxa"/>
            <w:tcBorders>
              <w:top w:val="nil"/>
              <w:left w:val="single" w:sz="4" w:space="0" w:color="auto"/>
              <w:bottom w:val="single" w:sz="4" w:space="0" w:color="C0C0C0"/>
              <w:right w:val="single" w:sz="4" w:space="0" w:color="auto"/>
            </w:tcBorders>
            <w:noWrap/>
            <w:vAlign w:val="center"/>
            <w:hideMark/>
          </w:tcPr>
          <w:p w14:paraId="0678D8E6"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175</w:t>
            </w:r>
          </w:p>
        </w:tc>
        <w:tc>
          <w:tcPr>
            <w:tcW w:w="1417" w:type="dxa"/>
            <w:tcBorders>
              <w:top w:val="nil"/>
              <w:left w:val="nil"/>
              <w:bottom w:val="single" w:sz="4" w:space="0" w:color="C0C0C0"/>
              <w:right w:val="single" w:sz="4" w:space="0" w:color="000000"/>
            </w:tcBorders>
            <w:shd w:val="clear" w:color="auto" w:fill="auto"/>
            <w:noWrap/>
            <w:vAlign w:val="center"/>
            <w:hideMark/>
          </w:tcPr>
          <w:p w14:paraId="65259265"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6D6E1849"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33A6A26E"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52658870"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3E2EBC2F"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2511</w:t>
            </w:r>
          </w:p>
        </w:tc>
        <w:tc>
          <w:tcPr>
            <w:tcW w:w="3924" w:type="dxa"/>
            <w:tcBorders>
              <w:top w:val="single" w:sz="4" w:space="0" w:color="C0C0C0"/>
              <w:left w:val="nil"/>
              <w:bottom w:val="single" w:sz="4" w:space="0" w:color="C0C0C0"/>
              <w:right w:val="nil"/>
            </w:tcBorders>
            <w:vAlign w:val="center"/>
            <w:hideMark/>
          </w:tcPr>
          <w:p w14:paraId="21F62813"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čekove – tuzemne</w:t>
            </w:r>
          </w:p>
        </w:tc>
        <w:tc>
          <w:tcPr>
            <w:tcW w:w="851" w:type="dxa"/>
            <w:tcBorders>
              <w:top w:val="nil"/>
              <w:left w:val="single" w:sz="4" w:space="0" w:color="auto"/>
              <w:bottom w:val="single" w:sz="4" w:space="0" w:color="C0C0C0"/>
              <w:right w:val="single" w:sz="4" w:space="0" w:color="auto"/>
            </w:tcBorders>
            <w:noWrap/>
            <w:vAlign w:val="center"/>
            <w:hideMark/>
          </w:tcPr>
          <w:p w14:paraId="7B6C21F0"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176</w:t>
            </w:r>
          </w:p>
        </w:tc>
        <w:tc>
          <w:tcPr>
            <w:tcW w:w="1417" w:type="dxa"/>
            <w:tcBorders>
              <w:top w:val="nil"/>
              <w:left w:val="nil"/>
              <w:bottom w:val="single" w:sz="4" w:space="0" w:color="C0C0C0"/>
              <w:right w:val="single" w:sz="4" w:space="0" w:color="000000"/>
            </w:tcBorders>
            <w:shd w:val="clear" w:color="auto" w:fill="auto"/>
            <w:noWrap/>
            <w:vAlign w:val="center"/>
            <w:hideMark/>
          </w:tcPr>
          <w:p w14:paraId="7E5EE780"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19E40852"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5C1FFE24"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423C132A"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1C3016F8"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2512</w:t>
            </w:r>
          </w:p>
        </w:tc>
        <w:tc>
          <w:tcPr>
            <w:tcW w:w="3924" w:type="dxa"/>
            <w:tcBorders>
              <w:top w:val="single" w:sz="4" w:space="0" w:color="C0C0C0"/>
              <w:left w:val="nil"/>
              <w:bottom w:val="single" w:sz="4" w:space="0" w:color="C0C0C0"/>
              <w:right w:val="nil"/>
            </w:tcBorders>
            <w:vAlign w:val="center"/>
            <w:hideMark/>
          </w:tcPr>
          <w:p w14:paraId="7BEDD93E"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čekove – inozemne</w:t>
            </w:r>
          </w:p>
        </w:tc>
        <w:tc>
          <w:tcPr>
            <w:tcW w:w="851" w:type="dxa"/>
            <w:tcBorders>
              <w:top w:val="nil"/>
              <w:left w:val="single" w:sz="4" w:space="0" w:color="auto"/>
              <w:bottom w:val="single" w:sz="4" w:space="0" w:color="C0C0C0"/>
              <w:right w:val="single" w:sz="4" w:space="0" w:color="auto"/>
            </w:tcBorders>
            <w:noWrap/>
            <w:vAlign w:val="center"/>
            <w:hideMark/>
          </w:tcPr>
          <w:p w14:paraId="6EB425B8"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177</w:t>
            </w:r>
          </w:p>
        </w:tc>
        <w:tc>
          <w:tcPr>
            <w:tcW w:w="1417" w:type="dxa"/>
            <w:tcBorders>
              <w:top w:val="nil"/>
              <w:left w:val="nil"/>
              <w:bottom w:val="single" w:sz="4" w:space="0" w:color="C0C0C0"/>
              <w:right w:val="single" w:sz="4" w:space="0" w:color="000000"/>
            </w:tcBorders>
            <w:shd w:val="clear" w:color="auto" w:fill="auto"/>
            <w:noWrap/>
            <w:vAlign w:val="center"/>
            <w:hideMark/>
          </w:tcPr>
          <w:p w14:paraId="1017E9F9"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0077BF1E"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0CEB8438"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43B3B4A6"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15B807CB"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252</w:t>
            </w:r>
          </w:p>
        </w:tc>
        <w:tc>
          <w:tcPr>
            <w:tcW w:w="3924" w:type="dxa"/>
            <w:tcBorders>
              <w:top w:val="single" w:sz="4" w:space="0" w:color="C0C0C0"/>
              <w:left w:val="nil"/>
              <w:bottom w:val="single" w:sz="4" w:space="0" w:color="C0C0C0"/>
              <w:right w:val="nil"/>
            </w:tcBorders>
            <w:vAlign w:val="center"/>
            <w:hideMark/>
          </w:tcPr>
          <w:p w14:paraId="500FA427"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mjenice (AOP 179+180)</w:t>
            </w:r>
          </w:p>
        </w:tc>
        <w:tc>
          <w:tcPr>
            <w:tcW w:w="851" w:type="dxa"/>
            <w:tcBorders>
              <w:top w:val="nil"/>
              <w:left w:val="single" w:sz="4" w:space="0" w:color="auto"/>
              <w:bottom w:val="single" w:sz="4" w:space="0" w:color="C0C0C0"/>
              <w:right w:val="single" w:sz="4" w:space="0" w:color="auto"/>
            </w:tcBorders>
            <w:noWrap/>
            <w:vAlign w:val="center"/>
            <w:hideMark/>
          </w:tcPr>
          <w:p w14:paraId="031948DC"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178</w:t>
            </w:r>
          </w:p>
        </w:tc>
        <w:tc>
          <w:tcPr>
            <w:tcW w:w="1417" w:type="dxa"/>
            <w:tcBorders>
              <w:top w:val="nil"/>
              <w:left w:val="nil"/>
              <w:bottom w:val="single" w:sz="4" w:space="0" w:color="C0C0C0"/>
              <w:right w:val="single" w:sz="4" w:space="0" w:color="000000"/>
            </w:tcBorders>
            <w:shd w:val="clear" w:color="auto" w:fill="auto"/>
            <w:noWrap/>
            <w:vAlign w:val="center"/>
            <w:hideMark/>
          </w:tcPr>
          <w:p w14:paraId="7C0CC77B"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114DB64B"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6D572858"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0A115D" w:rsidRPr="000A115D" w14:paraId="37A31DA1" w14:textId="77777777" w:rsidTr="000A115D">
        <w:trPr>
          <w:trHeight w:val="285"/>
        </w:trPr>
        <w:tc>
          <w:tcPr>
            <w:tcW w:w="617" w:type="dxa"/>
            <w:tcBorders>
              <w:top w:val="nil"/>
              <w:left w:val="single" w:sz="4" w:space="0" w:color="auto"/>
              <w:bottom w:val="single" w:sz="4" w:space="0" w:color="C0C0C0"/>
              <w:right w:val="single" w:sz="4" w:space="0" w:color="auto"/>
            </w:tcBorders>
            <w:noWrap/>
            <w:vAlign w:val="center"/>
            <w:hideMark/>
          </w:tcPr>
          <w:p w14:paraId="602627BC"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2521</w:t>
            </w:r>
          </w:p>
        </w:tc>
        <w:tc>
          <w:tcPr>
            <w:tcW w:w="3924" w:type="dxa"/>
            <w:tcBorders>
              <w:top w:val="single" w:sz="4" w:space="0" w:color="C0C0C0"/>
              <w:left w:val="nil"/>
              <w:bottom w:val="single" w:sz="4" w:space="0" w:color="C0C0C0"/>
              <w:right w:val="nil"/>
            </w:tcBorders>
            <w:vAlign w:val="center"/>
            <w:hideMark/>
          </w:tcPr>
          <w:p w14:paraId="32CF3290" w14:textId="77777777" w:rsidR="000A115D" w:rsidRPr="000A115D" w:rsidRDefault="000A115D" w:rsidP="000A115D">
            <w:pPr>
              <w:rPr>
                <w:rFonts w:ascii="Arial" w:hAnsi="Arial" w:cs="Arial"/>
                <w:sz w:val="18"/>
                <w:szCs w:val="18"/>
                <w:lang w:eastAsia="hr-HR"/>
              </w:rPr>
            </w:pPr>
            <w:r w:rsidRPr="000A115D">
              <w:rPr>
                <w:rFonts w:ascii="Arial" w:hAnsi="Arial" w:cs="Arial"/>
                <w:sz w:val="18"/>
                <w:szCs w:val="18"/>
                <w:lang w:eastAsia="hr-HR"/>
              </w:rPr>
              <w:t>Obveze za mjenice – tuzemne</w:t>
            </w:r>
          </w:p>
        </w:tc>
        <w:tc>
          <w:tcPr>
            <w:tcW w:w="851" w:type="dxa"/>
            <w:tcBorders>
              <w:top w:val="nil"/>
              <w:left w:val="single" w:sz="4" w:space="0" w:color="auto"/>
              <w:bottom w:val="single" w:sz="4" w:space="0" w:color="C0C0C0"/>
              <w:right w:val="single" w:sz="4" w:space="0" w:color="auto"/>
            </w:tcBorders>
            <w:noWrap/>
            <w:vAlign w:val="center"/>
            <w:hideMark/>
          </w:tcPr>
          <w:p w14:paraId="51D37AEE" w14:textId="77777777" w:rsidR="000A115D" w:rsidRPr="000A115D" w:rsidRDefault="000A115D" w:rsidP="000A115D">
            <w:pPr>
              <w:jc w:val="center"/>
              <w:rPr>
                <w:rFonts w:ascii="Arial" w:hAnsi="Arial" w:cs="Arial"/>
                <w:sz w:val="18"/>
                <w:szCs w:val="18"/>
                <w:lang w:eastAsia="hr-HR"/>
              </w:rPr>
            </w:pPr>
            <w:r w:rsidRPr="000A115D">
              <w:rPr>
                <w:rFonts w:ascii="Arial" w:hAnsi="Arial" w:cs="Arial"/>
                <w:sz w:val="18"/>
                <w:szCs w:val="18"/>
                <w:lang w:eastAsia="hr-HR"/>
              </w:rPr>
              <w:t>179</w:t>
            </w:r>
          </w:p>
        </w:tc>
        <w:tc>
          <w:tcPr>
            <w:tcW w:w="1417" w:type="dxa"/>
            <w:tcBorders>
              <w:top w:val="nil"/>
              <w:left w:val="nil"/>
              <w:bottom w:val="single" w:sz="4" w:space="0" w:color="C0C0C0"/>
              <w:right w:val="single" w:sz="4" w:space="0" w:color="000000"/>
            </w:tcBorders>
            <w:shd w:val="clear" w:color="auto" w:fill="auto"/>
            <w:noWrap/>
            <w:vAlign w:val="center"/>
            <w:hideMark/>
          </w:tcPr>
          <w:p w14:paraId="391FD447"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1560" w:type="dxa"/>
            <w:tcBorders>
              <w:top w:val="nil"/>
              <w:left w:val="nil"/>
              <w:bottom w:val="single" w:sz="4" w:space="0" w:color="C0C0C0"/>
              <w:right w:val="single" w:sz="4" w:space="0" w:color="auto"/>
            </w:tcBorders>
            <w:shd w:val="clear" w:color="auto" w:fill="auto"/>
            <w:noWrap/>
            <w:vAlign w:val="center"/>
            <w:hideMark/>
          </w:tcPr>
          <w:p w14:paraId="151F7D24" w14:textId="77777777" w:rsidR="000A115D" w:rsidRPr="000A115D" w:rsidRDefault="000A115D" w:rsidP="00A71C4F">
            <w:pPr>
              <w:jc w:val="right"/>
              <w:rPr>
                <w:rFonts w:ascii="Arial" w:hAnsi="Arial" w:cs="Arial"/>
                <w:sz w:val="18"/>
                <w:szCs w:val="18"/>
                <w:lang w:eastAsia="hr-HR"/>
              </w:rPr>
            </w:pPr>
            <w:r>
              <w:rPr>
                <w:rFonts w:ascii="Arial" w:hAnsi="Arial" w:cs="Arial"/>
                <w:sz w:val="18"/>
                <w:szCs w:val="18"/>
                <w:lang w:eastAsia="hr-HR"/>
              </w:rPr>
              <w:t>-</w:t>
            </w:r>
          </w:p>
        </w:tc>
        <w:tc>
          <w:tcPr>
            <w:tcW w:w="850" w:type="dxa"/>
            <w:tcBorders>
              <w:top w:val="nil"/>
              <w:left w:val="nil"/>
              <w:bottom w:val="single" w:sz="4" w:space="0" w:color="C0C0C0"/>
              <w:right w:val="single" w:sz="4" w:space="0" w:color="auto"/>
            </w:tcBorders>
            <w:shd w:val="clear" w:color="auto" w:fill="auto"/>
            <w:noWrap/>
            <w:vAlign w:val="center"/>
            <w:hideMark/>
          </w:tcPr>
          <w:p w14:paraId="74107D48" w14:textId="77777777" w:rsidR="000A115D" w:rsidRPr="000A115D" w:rsidRDefault="000A115D" w:rsidP="000A115D">
            <w:pPr>
              <w:jc w:val="right"/>
              <w:rPr>
                <w:rFonts w:ascii="Arial" w:hAnsi="Arial" w:cs="Arial"/>
                <w:sz w:val="18"/>
                <w:szCs w:val="18"/>
                <w:lang w:eastAsia="hr-HR"/>
              </w:rPr>
            </w:pPr>
            <w:r w:rsidRPr="000A115D">
              <w:rPr>
                <w:rFonts w:ascii="Arial" w:hAnsi="Arial" w:cs="Arial"/>
                <w:sz w:val="18"/>
                <w:szCs w:val="18"/>
                <w:lang w:eastAsia="hr-HR"/>
              </w:rPr>
              <w:t>-</w:t>
            </w:r>
          </w:p>
        </w:tc>
      </w:tr>
    </w:tbl>
    <w:p w14:paraId="07B487AD" w14:textId="77777777" w:rsidR="009C1DE0" w:rsidRDefault="009C1DE0" w:rsidP="00E17294">
      <w:pPr>
        <w:rPr>
          <w:rFonts w:ascii="Arial" w:hAnsi="Arial" w:cs="Arial"/>
          <w:sz w:val="18"/>
          <w:szCs w:val="18"/>
          <w:lang w:eastAsia="en-GB"/>
        </w:rPr>
        <w:sectPr w:rsidR="009C1DE0" w:rsidSect="00BD6F65">
          <w:pgSz w:w="11907" w:h="16840" w:code="9"/>
          <w:pgMar w:top="1418" w:right="1134" w:bottom="1588" w:left="1418" w:header="794" w:footer="964" w:gutter="0"/>
          <w:cols w:space="720"/>
          <w:noEndnote/>
          <w:titlePg/>
          <w:docGrid w:linePitch="326"/>
        </w:sectPr>
      </w:pPr>
    </w:p>
    <w:p w14:paraId="33C5B7B0" w14:textId="77777777" w:rsidR="00834B93" w:rsidRDefault="00834B93" w:rsidP="00E17294">
      <w:pPr>
        <w:rPr>
          <w:rFonts w:ascii="Arial" w:hAnsi="Arial" w:cs="Arial"/>
          <w:sz w:val="18"/>
          <w:szCs w:val="18"/>
          <w:lang w:eastAsia="en-GB"/>
        </w:rPr>
      </w:pPr>
    </w:p>
    <w:p w14:paraId="4324AB7C" w14:textId="77777777" w:rsidR="00C6133E" w:rsidRDefault="00C6133E" w:rsidP="00E17294">
      <w:pPr>
        <w:rPr>
          <w:rFonts w:ascii="Arial" w:hAnsi="Arial" w:cs="Arial"/>
          <w:sz w:val="18"/>
          <w:szCs w:val="18"/>
          <w:lang w:eastAsia="en-GB"/>
        </w:rPr>
      </w:pPr>
    </w:p>
    <w:tbl>
      <w:tblPr>
        <w:tblW w:w="9032" w:type="dxa"/>
        <w:tblInd w:w="103" w:type="dxa"/>
        <w:tblLayout w:type="fixed"/>
        <w:tblLook w:val="04A0" w:firstRow="1" w:lastRow="0" w:firstColumn="1" w:lastColumn="0" w:noHBand="0" w:noVBand="1"/>
      </w:tblPr>
      <w:tblGrid>
        <w:gridCol w:w="713"/>
        <w:gridCol w:w="3547"/>
        <w:gridCol w:w="947"/>
        <w:gridCol w:w="1320"/>
        <w:gridCol w:w="1558"/>
        <w:gridCol w:w="947"/>
      </w:tblGrid>
      <w:tr w:rsidR="00EA3877" w:rsidRPr="000A115D" w14:paraId="3C7DFDD0" w14:textId="77777777" w:rsidTr="006A5CFD">
        <w:trPr>
          <w:trHeight w:val="285"/>
        </w:trPr>
        <w:tc>
          <w:tcPr>
            <w:tcW w:w="713"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70D39800"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2522</w:t>
            </w:r>
          </w:p>
        </w:tc>
        <w:tc>
          <w:tcPr>
            <w:tcW w:w="3547" w:type="dxa"/>
            <w:tcBorders>
              <w:top w:val="single" w:sz="4" w:space="0" w:color="C0C0C0"/>
              <w:left w:val="nil"/>
              <w:bottom w:val="single" w:sz="4" w:space="0" w:color="C0C0C0"/>
              <w:right w:val="nil"/>
            </w:tcBorders>
            <w:shd w:val="clear" w:color="auto" w:fill="auto"/>
            <w:vAlign w:val="center"/>
            <w:hideMark/>
          </w:tcPr>
          <w:p w14:paraId="007B1DAF"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Obveze za mjenice – inozemne</w:t>
            </w:r>
          </w:p>
        </w:tc>
        <w:tc>
          <w:tcPr>
            <w:tcW w:w="947"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0E2E626C" w14:textId="77777777" w:rsidR="00EA3877" w:rsidRPr="000A115D" w:rsidRDefault="00EA3877" w:rsidP="000A115D">
            <w:pPr>
              <w:jc w:val="center"/>
              <w:rPr>
                <w:rFonts w:ascii="Arial" w:hAnsi="Arial" w:cs="Arial"/>
                <w:sz w:val="18"/>
                <w:szCs w:val="18"/>
                <w:lang w:eastAsia="hr-HR"/>
              </w:rPr>
            </w:pPr>
            <w:r w:rsidRPr="000A115D">
              <w:rPr>
                <w:rFonts w:ascii="Arial" w:hAnsi="Arial" w:cs="Arial"/>
                <w:sz w:val="18"/>
                <w:szCs w:val="18"/>
                <w:lang w:eastAsia="hr-HR"/>
              </w:rPr>
              <w:t>180</w:t>
            </w:r>
          </w:p>
        </w:tc>
        <w:tc>
          <w:tcPr>
            <w:tcW w:w="1320" w:type="dxa"/>
            <w:tcBorders>
              <w:top w:val="single" w:sz="4" w:space="0" w:color="C0C0C0"/>
              <w:left w:val="nil"/>
              <w:bottom w:val="single" w:sz="4" w:space="0" w:color="C0C0C0"/>
              <w:right w:val="single" w:sz="4" w:space="0" w:color="000000"/>
            </w:tcBorders>
            <w:shd w:val="clear" w:color="auto" w:fill="auto"/>
            <w:noWrap/>
            <w:vAlign w:val="center"/>
            <w:hideMark/>
          </w:tcPr>
          <w:p w14:paraId="24828448"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single" w:sz="4" w:space="0" w:color="C0C0C0"/>
              <w:left w:val="nil"/>
              <w:bottom w:val="single" w:sz="4" w:space="0" w:color="C0C0C0"/>
              <w:right w:val="single" w:sz="4" w:space="0" w:color="auto"/>
            </w:tcBorders>
            <w:shd w:val="clear" w:color="auto" w:fill="auto"/>
            <w:noWrap/>
            <w:vAlign w:val="center"/>
            <w:hideMark/>
          </w:tcPr>
          <w:p w14:paraId="3E19823B"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single" w:sz="4" w:space="0" w:color="C0C0C0"/>
              <w:left w:val="nil"/>
              <w:bottom w:val="single" w:sz="4" w:space="0" w:color="C0C0C0"/>
              <w:right w:val="single" w:sz="4" w:space="0" w:color="auto"/>
            </w:tcBorders>
            <w:shd w:val="clear" w:color="auto" w:fill="auto"/>
            <w:noWrap/>
            <w:vAlign w:val="center"/>
            <w:hideMark/>
          </w:tcPr>
          <w:p w14:paraId="73A5D8E0" w14:textId="77777777" w:rsidR="00EA3877" w:rsidRPr="000A115D" w:rsidRDefault="00EA3877"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EA3877" w:rsidRPr="000A115D" w14:paraId="20C815EE"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487EF8E4"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259</w:t>
            </w:r>
          </w:p>
        </w:tc>
        <w:tc>
          <w:tcPr>
            <w:tcW w:w="3547" w:type="dxa"/>
            <w:tcBorders>
              <w:top w:val="single" w:sz="4" w:space="0" w:color="C0C0C0"/>
              <w:left w:val="nil"/>
              <w:bottom w:val="single" w:sz="4" w:space="0" w:color="C0C0C0"/>
              <w:right w:val="nil"/>
            </w:tcBorders>
            <w:shd w:val="clear" w:color="auto" w:fill="auto"/>
            <w:vAlign w:val="center"/>
            <w:hideMark/>
          </w:tcPr>
          <w:p w14:paraId="4A1F24FC"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Ispravak vrijednosti obveza za vrijednosne papire</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27DAAF71" w14:textId="77777777" w:rsidR="00EA3877" w:rsidRPr="000A115D" w:rsidRDefault="00EA3877" w:rsidP="000A115D">
            <w:pPr>
              <w:jc w:val="center"/>
              <w:rPr>
                <w:rFonts w:ascii="Arial" w:hAnsi="Arial" w:cs="Arial"/>
                <w:sz w:val="18"/>
                <w:szCs w:val="18"/>
                <w:lang w:eastAsia="hr-HR"/>
              </w:rPr>
            </w:pPr>
            <w:r w:rsidRPr="000A115D">
              <w:rPr>
                <w:rFonts w:ascii="Arial" w:hAnsi="Arial" w:cs="Arial"/>
                <w:sz w:val="18"/>
                <w:szCs w:val="18"/>
                <w:lang w:eastAsia="hr-HR"/>
              </w:rPr>
              <w:t>181</w:t>
            </w:r>
          </w:p>
        </w:tc>
        <w:tc>
          <w:tcPr>
            <w:tcW w:w="1320" w:type="dxa"/>
            <w:tcBorders>
              <w:top w:val="nil"/>
              <w:left w:val="nil"/>
              <w:bottom w:val="single" w:sz="4" w:space="0" w:color="C0C0C0"/>
              <w:right w:val="single" w:sz="4" w:space="0" w:color="000000"/>
            </w:tcBorders>
            <w:shd w:val="clear" w:color="auto" w:fill="auto"/>
            <w:noWrap/>
            <w:vAlign w:val="center"/>
            <w:hideMark/>
          </w:tcPr>
          <w:p w14:paraId="0B893801"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2A362973"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7AE0E542" w14:textId="77777777" w:rsidR="00EA3877" w:rsidRPr="000A115D" w:rsidRDefault="00EA3877"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EA3877" w:rsidRPr="000A115D" w14:paraId="0421715A"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36FE162A"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26</w:t>
            </w:r>
          </w:p>
        </w:tc>
        <w:tc>
          <w:tcPr>
            <w:tcW w:w="3547" w:type="dxa"/>
            <w:tcBorders>
              <w:top w:val="single" w:sz="4" w:space="0" w:color="C0C0C0"/>
              <w:left w:val="nil"/>
              <w:bottom w:val="single" w:sz="4" w:space="0" w:color="C0C0C0"/>
              <w:right w:val="nil"/>
            </w:tcBorders>
            <w:shd w:val="clear" w:color="auto" w:fill="auto"/>
            <w:vAlign w:val="center"/>
            <w:hideMark/>
          </w:tcPr>
          <w:p w14:paraId="4CA526C5"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Obveze za kredite i zajmove (AOP 183+186-189)</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76CD216A" w14:textId="77777777" w:rsidR="00EA3877" w:rsidRPr="000A115D" w:rsidRDefault="00EA3877" w:rsidP="000A115D">
            <w:pPr>
              <w:jc w:val="center"/>
              <w:rPr>
                <w:rFonts w:ascii="Arial" w:hAnsi="Arial" w:cs="Arial"/>
                <w:sz w:val="18"/>
                <w:szCs w:val="18"/>
                <w:lang w:eastAsia="hr-HR"/>
              </w:rPr>
            </w:pPr>
            <w:r w:rsidRPr="000A115D">
              <w:rPr>
                <w:rFonts w:ascii="Arial" w:hAnsi="Arial" w:cs="Arial"/>
                <w:sz w:val="18"/>
                <w:szCs w:val="18"/>
                <w:lang w:eastAsia="hr-HR"/>
              </w:rPr>
              <w:t>182</w:t>
            </w:r>
          </w:p>
        </w:tc>
        <w:tc>
          <w:tcPr>
            <w:tcW w:w="1320" w:type="dxa"/>
            <w:tcBorders>
              <w:top w:val="nil"/>
              <w:left w:val="nil"/>
              <w:bottom w:val="single" w:sz="4" w:space="0" w:color="C0C0C0"/>
              <w:right w:val="single" w:sz="4" w:space="0" w:color="000000"/>
            </w:tcBorders>
            <w:shd w:val="pct25" w:color="C0C0C0" w:fill="auto"/>
            <w:noWrap/>
            <w:vAlign w:val="center"/>
            <w:hideMark/>
          </w:tcPr>
          <w:p w14:paraId="3687D525"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000000"/>
            </w:tcBorders>
            <w:shd w:val="pct25" w:color="C0C0C0" w:fill="auto"/>
            <w:noWrap/>
            <w:vAlign w:val="center"/>
            <w:hideMark/>
          </w:tcPr>
          <w:p w14:paraId="1408CD2D"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30B3FDEE" w14:textId="77777777" w:rsidR="00EA3877" w:rsidRPr="000A115D" w:rsidRDefault="00EA3877"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EA3877" w:rsidRPr="000A115D" w14:paraId="407DCB76"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12062DAA"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261</w:t>
            </w:r>
          </w:p>
        </w:tc>
        <w:tc>
          <w:tcPr>
            <w:tcW w:w="3547" w:type="dxa"/>
            <w:tcBorders>
              <w:top w:val="single" w:sz="4" w:space="0" w:color="C0C0C0"/>
              <w:left w:val="nil"/>
              <w:bottom w:val="single" w:sz="4" w:space="0" w:color="C0C0C0"/>
              <w:right w:val="nil"/>
            </w:tcBorders>
            <w:shd w:val="clear" w:color="auto" w:fill="auto"/>
            <w:vAlign w:val="center"/>
            <w:hideMark/>
          </w:tcPr>
          <w:p w14:paraId="12128D6E"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Obveze za kredite banaka i ostalih kreditora (AOP 184+185)</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6CC8710D" w14:textId="77777777" w:rsidR="00EA3877" w:rsidRPr="000A115D" w:rsidRDefault="00EA3877" w:rsidP="000A115D">
            <w:pPr>
              <w:jc w:val="center"/>
              <w:rPr>
                <w:rFonts w:ascii="Arial" w:hAnsi="Arial" w:cs="Arial"/>
                <w:sz w:val="18"/>
                <w:szCs w:val="18"/>
                <w:lang w:eastAsia="hr-HR"/>
              </w:rPr>
            </w:pPr>
            <w:r w:rsidRPr="000A115D">
              <w:rPr>
                <w:rFonts w:ascii="Arial" w:hAnsi="Arial" w:cs="Arial"/>
                <w:sz w:val="18"/>
                <w:szCs w:val="18"/>
                <w:lang w:eastAsia="hr-HR"/>
              </w:rPr>
              <w:t>183</w:t>
            </w:r>
          </w:p>
        </w:tc>
        <w:tc>
          <w:tcPr>
            <w:tcW w:w="1320" w:type="dxa"/>
            <w:tcBorders>
              <w:top w:val="nil"/>
              <w:left w:val="nil"/>
              <w:bottom w:val="single" w:sz="4" w:space="0" w:color="C0C0C0"/>
              <w:right w:val="single" w:sz="4" w:space="0" w:color="000000"/>
            </w:tcBorders>
            <w:shd w:val="pct25" w:color="C0C0C0" w:fill="auto"/>
            <w:noWrap/>
            <w:vAlign w:val="center"/>
            <w:hideMark/>
          </w:tcPr>
          <w:p w14:paraId="60A5F37C"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000000"/>
            </w:tcBorders>
            <w:shd w:val="pct25" w:color="C0C0C0" w:fill="auto"/>
            <w:noWrap/>
            <w:vAlign w:val="center"/>
            <w:hideMark/>
          </w:tcPr>
          <w:p w14:paraId="597ACE50"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5749ACFA" w14:textId="77777777" w:rsidR="00EA3877" w:rsidRPr="000A115D" w:rsidRDefault="00EA3877"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EA3877" w:rsidRPr="000A115D" w14:paraId="2AEF4F93"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34F34323"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2611</w:t>
            </w:r>
          </w:p>
        </w:tc>
        <w:tc>
          <w:tcPr>
            <w:tcW w:w="3547" w:type="dxa"/>
            <w:tcBorders>
              <w:top w:val="single" w:sz="4" w:space="0" w:color="C0C0C0"/>
              <w:left w:val="nil"/>
              <w:bottom w:val="single" w:sz="4" w:space="0" w:color="C0C0C0"/>
              <w:right w:val="nil"/>
            </w:tcBorders>
            <w:shd w:val="clear" w:color="auto" w:fill="auto"/>
            <w:vAlign w:val="center"/>
            <w:hideMark/>
          </w:tcPr>
          <w:p w14:paraId="73636450"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Obveze za kredite u zemlji</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470C3FA8" w14:textId="77777777" w:rsidR="00EA3877" w:rsidRPr="000A115D" w:rsidRDefault="00EA3877" w:rsidP="000A115D">
            <w:pPr>
              <w:jc w:val="center"/>
              <w:rPr>
                <w:rFonts w:ascii="Arial" w:hAnsi="Arial" w:cs="Arial"/>
                <w:sz w:val="18"/>
                <w:szCs w:val="18"/>
                <w:lang w:eastAsia="hr-HR"/>
              </w:rPr>
            </w:pPr>
            <w:r w:rsidRPr="000A115D">
              <w:rPr>
                <w:rFonts w:ascii="Arial" w:hAnsi="Arial" w:cs="Arial"/>
                <w:sz w:val="18"/>
                <w:szCs w:val="18"/>
                <w:lang w:eastAsia="hr-HR"/>
              </w:rPr>
              <w:t>184</w:t>
            </w:r>
          </w:p>
        </w:tc>
        <w:tc>
          <w:tcPr>
            <w:tcW w:w="1320" w:type="dxa"/>
            <w:tcBorders>
              <w:top w:val="nil"/>
              <w:left w:val="nil"/>
              <w:bottom w:val="single" w:sz="4" w:space="0" w:color="C0C0C0"/>
              <w:right w:val="single" w:sz="4" w:space="0" w:color="000000"/>
            </w:tcBorders>
            <w:shd w:val="clear" w:color="auto" w:fill="auto"/>
            <w:noWrap/>
            <w:vAlign w:val="center"/>
            <w:hideMark/>
          </w:tcPr>
          <w:p w14:paraId="3BF2EDC4"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71985AF5"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7CE65246" w14:textId="77777777" w:rsidR="00EA3877" w:rsidRPr="000A115D" w:rsidRDefault="00EA3877"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EA3877" w:rsidRPr="000A115D" w14:paraId="0C8AB5E8"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39CC95E4"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2612</w:t>
            </w:r>
          </w:p>
        </w:tc>
        <w:tc>
          <w:tcPr>
            <w:tcW w:w="3547" w:type="dxa"/>
            <w:tcBorders>
              <w:top w:val="single" w:sz="4" w:space="0" w:color="C0C0C0"/>
              <w:left w:val="nil"/>
              <w:bottom w:val="single" w:sz="4" w:space="0" w:color="C0C0C0"/>
              <w:right w:val="nil"/>
            </w:tcBorders>
            <w:shd w:val="clear" w:color="auto" w:fill="auto"/>
            <w:vAlign w:val="center"/>
            <w:hideMark/>
          </w:tcPr>
          <w:p w14:paraId="789F1D59"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Obveze za kredite iz inozemstva</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0B35D127" w14:textId="77777777" w:rsidR="00EA3877" w:rsidRPr="000A115D" w:rsidRDefault="00EA3877" w:rsidP="000A115D">
            <w:pPr>
              <w:jc w:val="center"/>
              <w:rPr>
                <w:rFonts w:ascii="Arial" w:hAnsi="Arial" w:cs="Arial"/>
                <w:sz w:val="18"/>
                <w:szCs w:val="18"/>
                <w:lang w:eastAsia="hr-HR"/>
              </w:rPr>
            </w:pPr>
            <w:r w:rsidRPr="000A115D">
              <w:rPr>
                <w:rFonts w:ascii="Arial" w:hAnsi="Arial" w:cs="Arial"/>
                <w:sz w:val="18"/>
                <w:szCs w:val="18"/>
                <w:lang w:eastAsia="hr-HR"/>
              </w:rPr>
              <w:t>185</w:t>
            </w:r>
          </w:p>
        </w:tc>
        <w:tc>
          <w:tcPr>
            <w:tcW w:w="1320" w:type="dxa"/>
            <w:tcBorders>
              <w:top w:val="nil"/>
              <w:left w:val="nil"/>
              <w:bottom w:val="single" w:sz="4" w:space="0" w:color="C0C0C0"/>
              <w:right w:val="single" w:sz="4" w:space="0" w:color="000000"/>
            </w:tcBorders>
            <w:shd w:val="clear" w:color="auto" w:fill="auto"/>
            <w:noWrap/>
            <w:vAlign w:val="center"/>
            <w:hideMark/>
          </w:tcPr>
          <w:p w14:paraId="2AA57559"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2893A94E"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43D2E43C" w14:textId="77777777" w:rsidR="00EA3877" w:rsidRPr="000A115D" w:rsidRDefault="00EA3877"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EA3877" w:rsidRPr="000A115D" w14:paraId="442B193E"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40712C2B"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262</w:t>
            </w:r>
          </w:p>
        </w:tc>
        <w:tc>
          <w:tcPr>
            <w:tcW w:w="3547" w:type="dxa"/>
            <w:tcBorders>
              <w:top w:val="single" w:sz="4" w:space="0" w:color="C0C0C0"/>
              <w:left w:val="nil"/>
              <w:bottom w:val="single" w:sz="4" w:space="0" w:color="C0C0C0"/>
              <w:right w:val="nil"/>
            </w:tcBorders>
            <w:shd w:val="clear" w:color="auto" w:fill="auto"/>
            <w:vAlign w:val="center"/>
            <w:hideMark/>
          </w:tcPr>
          <w:p w14:paraId="50B851E0"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Obveze za robne i ostale zajmove (AOP 187+188)</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4A29D990" w14:textId="77777777" w:rsidR="00EA3877" w:rsidRPr="000A115D" w:rsidRDefault="00EA3877" w:rsidP="000A115D">
            <w:pPr>
              <w:jc w:val="center"/>
              <w:rPr>
                <w:rFonts w:ascii="Arial" w:hAnsi="Arial" w:cs="Arial"/>
                <w:sz w:val="18"/>
                <w:szCs w:val="18"/>
                <w:lang w:eastAsia="hr-HR"/>
              </w:rPr>
            </w:pPr>
            <w:r w:rsidRPr="000A115D">
              <w:rPr>
                <w:rFonts w:ascii="Arial" w:hAnsi="Arial" w:cs="Arial"/>
                <w:sz w:val="18"/>
                <w:szCs w:val="18"/>
                <w:lang w:eastAsia="hr-HR"/>
              </w:rPr>
              <w:t>186</w:t>
            </w:r>
          </w:p>
        </w:tc>
        <w:tc>
          <w:tcPr>
            <w:tcW w:w="1320" w:type="dxa"/>
            <w:tcBorders>
              <w:top w:val="nil"/>
              <w:left w:val="nil"/>
              <w:bottom w:val="single" w:sz="4" w:space="0" w:color="C0C0C0"/>
              <w:right w:val="single" w:sz="4" w:space="0" w:color="000000"/>
            </w:tcBorders>
            <w:shd w:val="pct25" w:color="C0C0C0" w:fill="auto"/>
            <w:noWrap/>
            <w:vAlign w:val="center"/>
            <w:hideMark/>
          </w:tcPr>
          <w:p w14:paraId="428C4553"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000000"/>
            </w:tcBorders>
            <w:shd w:val="pct25" w:color="C0C0C0" w:fill="auto"/>
            <w:noWrap/>
            <w:vAlign w:val="center"/>
            <w:hideMark/>
          </w:tcPr>
          <w:p w14:paraId="1A4C5D18"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7E9C1052" w14:textId="77777777" w:rsidR="00EA3877" w:rsidRPr="000A115D" w:rsidRDefault="00EA3877"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EA3877" w:rsidRPr="000A115D" w14:paraId="548663E4"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44743850"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2621</w:t>
            </w:r>
          </w:p>
        </w:tc>
        <w:tc>
          <w:tcPr>
            <w:tcW w:w="3547" w:type="dxa"/>
            <w:tcBorders>
              <w:top w:val="single" w:sz="4" w:space="0" w:color="C0C0C0"/>
              <w:left w:val="nil"/>
              <w:bottom w:val="single" w:sz="4" w:space="0" w:color="C0C0C0"/>
              <w:right w:val="nil"/>
            </w:tcBorders>
            <w:shd w:val="clear" w:color="auto" w:fill="auto"/>
            <w:vAlign w:val="center"/>
            <w:hideMark/>
          </w:tcPr>
          <w:p w14:paraId="39A13845" w14:textId="77777777" w:rsidR="00EA3877" w:rsidRPr="000A115D" w:rsidRDefault="00EA3877" w:rsidP="000A115D">
            <w:pPr>
              <w:rPr>
                <w:rFonts w:ascii="Arial" w:hAnsi="Arial" w:cs="Arial"/>
                <w:sz w:val="18"/>
                <w:szCs w:val="18"/>
                <w:lang w:eastAsia="hr-HR"/>
              </w:rPr>
            </w:pPr>
            <w:r w:rsidRPr="000A115D">
              <w:rPr>
                <w:rFonts w:ascii="Arial" w:hAnsi="Arial" w:cs="Arial"/>
                <w:sz w:val="18"/>
                <w:szCs w:val="18"/>
                <w:lang w:eastAsia="hr-HR"/>
              </w:rPr>
              <w:t>Obveze za zajmove u zemlji</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78F8756C" w14:textId="77777777" w:rsidR="00EA3877" w:rsidRPr="000A115D" w:rsidRDefault="00EA3877" w:rsidP="000A115D">
            <w:pPr>
              <w:jc w:val="center"/>
              <w:rPr>
                <w:rFonts w:ascii="Arial" w:hAnsi="Arial" w:cs="Arial"/>
                <w:sz w:val="18"/>
                <w:szCs w:val="18"/>
                <w:lang w:eastAsia="hr-HR"/>
              </w:rPr>
            </w:pPr>
            <w:r w:rsidRPr="000A115D">
              <w:rPr>
                <w:rFonts w:ascii="Arial" w:hAnsi="Arial" w:cs="Arial"/>
                <w:sz w:val="18"/>
                <w:szCs w:val="18"/>
                <w:lang w:eastAsia="hr-HR"/>
              </w:rPr>
              <w:t>187</w:t>
            </w:r>
          </w:p>
        </w:tc>
        <w:tc>
          <w:tcPr>
            <w:tcW w:w="1320" w:type="dxa"/>
            <w:tcBorders>
              <w:top w:val="nil"/>
              <w:left w:val="nil"/>
              <w:bottom w:val="single" w:sz="4" w:space="0" w:color="C0C0C0"/>
              <w:right w:val="single" w:sz="4" w:space="0" w:color="000000"/>
            </w:tcBorders>
            <w:shd w:val="clear" w:color="auto" w:fill="auto"/>
            <w:noWrap/>
            <w:vAlign w:val="center"/>
            <w:hideMark/>
          </w:tcPr>
          <w:p w14:paraId="6EBD9F93"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7B9FC79B"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3BB9733B" w14:textId="77777777" w:rsidR="00EA3877" w:rsidRPr="000A115D" w:rsidRDefault="00EA3877" w:rsidP="000A115D">
            <w:pPr>
              <w:jc w:val="right"/>
              <w:rPr>
                <w:rFonts w:ascii="Arial" w:hAnsi="Arial" w:cs="Arial"/>
                <w:sz w:val="18"/>
                <w:szCs w:val="18"/>
                <w:lang w:eastAsia="hr-HR"/>
              </w:rPr>
            </w:pPr>
            <w:r w:rsidRPr="000A115D">
              <w:rPr>
                <w:rFonts w:ascii="Arial" w:hAnsi="Arial" w:cs="Arial"/>
                <w:sz w:val="18"/>
                <w:szCs w:val="18"/>
                <w:lang w:eastAsia="hr-HR"/>
              </w:rPr>
              <w:t>-</w:t>
            </w:r>
          </w:p>
        </w:tc>
      </w:tr>
      <w:tr w:rsidR="00EA3877" w:rsidRPr="00EA3877" w14:paraId="4EB733E6"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42B30A47"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2622</w:t>
            </w:r>
          </w:p>
        </w:tc>
        <w:tc>
          <w:tcPr>
            <w:tcW w:w="3547" w:type="dxa"/>
            <w:tcBorders>
              <w:top w:val="single" w:sz="4" w:space="0" w:color="C0C0C0"/>
              <w:left w:val="nil"/>
              <w:bottom w:val="single" w:sz="4" w:space="0" w:color="C0C0C0"/>
              <w:right w:val="nil"/>
            </w:tcBorders>
            <w:shd w:val="clear" w:color="auto" w:fill="auto"/>
            <w:vAlign w:val="center"/>
            <w:hideMark/>
          </w:tcPr>
          <w:p w14:paraId="699E2792"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Obveze za zajmove iz inozemstva</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73610DD0"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188</w:t>
            </w:r>
          </w:p>
        </w:tc>
        <w:tc>
          <w:tcPr>
            <w:tcW w:w="1320" w:type="dxa"/>
            <w:tcBorders>
              <w:top w:val="nil"/>
              <w:left w:val="nil"/>
              <w:bottom w:val="single" w:sz="4" w:space="0" w:color="C0C0C0"/>
              <w:right w:val="single" w:sz="4" w:space="0" w:color="000000"/>
            </w:tcBorders>
            <w:shd w:val="clear" w:color="auto" w:fill="auto"/>
            <w:noWrap/>
            <w:vAlign w:val="center"/>
            <w:hideMark/>
          </w:tcPr>
          <w:p w14:paraId="6D5BD57A"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77199F54"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2D025D04" w14:textId="77777777" w:rsidR="00EA3877" w:rsidRPr="00EA3877" w:rsidRDefault="00EA3877" w:rsidP="00EA3877">
            <w:pPr>
              <w:jc w:val="right"/>
              <w:rPr>
                <w:rFonts w:ascii="Arial" w:hAnsi="Arial" w:cs="Arial"/>
                <w:sz w:val="18"/>
                <w:szCs w:val="18"/>
                <w:lang w:eastAsia="hr-HR"/>
              </w:rPr>
            </w:pPr>
            <w:r w:rsidRPr="00EA3877">
              <w:rPr>
                <w:rFonts w:ascii="Arial" w:hAnsi="Arial" w:cs="Arial"/>
                <w:sz w:val="18"/>
                <w:szCs w:val="18"/>
                <w:lang w:eastAsia="hr-HR"/>
              </w:rPr>
              <w:t>-</w:t>
            </w:r>
          </w:p>
        </w:tc>
      </w:tr>
      <w:tr w:rsidR="00EA3877" w:rsidRPr="00EA3877" w14:paraId="2C3D5CEA"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654EE967"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269</w:t>
            </w:r>
          </w:p>
        </w:tc>
        <w:tc>
          <w:tcPr>
            <w:tcW w:w="3547" w:type="dxa"/>
            <w:tcBorders>
              <w:top w:val="single" w:sz="4" w:space="0" w:color="C0C0C0"/>
              <w:left w:val="nil"/>
              <w:bottom w:val="single" w:sz="4" w:space="0" w:color="C0C0C0"/>
              <w:right w:val="nil"/>
            </w:tcBorders>
            <w:shd w:val="clear" w:color="auto" w:fill="auto"/>
            <w:vAlign w:val="center"/>
            <w:hideMark/>
          </w:tcPr>
          <w:p w14:paraId="1F5CEF02"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Ispravak vrijednosti obveza za kredite i zajmove</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4B49EA5B"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189</w:t>
            </w:r>
          </w:p>
        </w:tc>
        <w:tc>
          <w:tcPr>
            <w:tcW w:w="1320" w:type="dxa"/>
            <w:tcBorders>
              <w:top w:val="nil"/>
              <w:left w:val="nil"/>
              <w:bottom w:val="single" w:sz="4" w:space="0" w:color="C0C0C0"/>
              <w:right w:val="single" w:sz="4" w:space="0" w:color="000000"/>
            </w:tcBorders>
            <w:shd w:val="clear" w:color="auto" w:fill="auto"/>
            <w:noWrap/>
            <w:vAlign w:val="center"/>
            <w:hideMark/>
          </w:tcPr>
          <w:p w14:paraId="6DB07B99"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268294EB"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7A97CA6B" w14:textId="77777777" w:rsidR="00EA3877" w:rsidRPr="00EA3877" w:rsidRDefault="00EA3877" w:rsidP="00EA3877">
            <w:pPr>
              <w:jc w:val="right"/>
              <w:rPr>
                <w:rFonts w:ascii="Arial" w:hAnsi="Arial" w:cs="Arial"/>
                <w:sz w:val="18"/>
                <w:szCs w:val="18"/>
                <w:lang w:eastAsia="hr-HR"/>
              </w:rPr>
            </w:pPr>
            <w:r w:rsidRPr="00EA3877">
              <w:rPr>
                <w:rFonts w:ascii="Arial" w:hAnsi="Arial" w:cs="Arial"/>
                <w:sz w:val="18"/>
                <w:szCs w:val="18"/>
                <w:lang w:eastAsia="hr-HR"/>
              </w:rPr>
              <w:t>-</w:t>
            </w:r>
          </w:p>
        </w:tc>
      </w:tr>
      <w:tr w:rsidR="00EA3877" w:rsidRPr="00EA3877" w14:paraId="0F1BA8CF" w14:textId="77777777" w:rsidTr="006A5CFD">
        <w:trPr>
          <w:trHeight w:val="285"/>
        </w:trPr>
        <w:tc>
          <w:tcPr>
            <w:tcW w:w="713" w:type="dxa"/>
            <w:tcBorders>
              <w:top w:val="nil"/>
              <w:left w:val="single" w:sz="4" w:space="0" w:color="auto"/>
              <w:bottom w:val="single" w:sz="4" w:space="0" w:color="C0C0C0"/>
              <w:right w:val="single" w:sz="4" w:space="0" w:color="auto"/>
            </w:tcBorders>
            <w:noWrap/>
            <w:vAlign w:val="center"/>
            <w:hideMark/>
          </w:tcPr>
          <w:p w14:paraId="4922422B"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29</w:t>
            </w:r>
          </w:p>
        </w:tc>
        <w:tc>
          <w:tcPr>
            <w:tcW w:w="3547" w:type="dxa"/>
            <w:tcBorders>
              <w:top w:val="single" w:sz="4" w:space="0" w:color="C0C0C0"/>
              <w:left w:val="nil"/>
              <w:bottom w:val="single" w:sz="4" w:space="0" w:color="C0C0C0"/>
              <w:right w:val="nil"/>
            </w:tcBorders>
            <w:vAlign w:val="center"/>
            <w:hideMark/>
          </w:tcPr>
          <w:p w14:paraId="42513833"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Odgođeno plaćanje rashoda i prihodi budućih razdoblja (AOP 191+192)</w:t>
            </w:r>
          </w:p>
        </w:tc>
        <w:tc>
          <w:tcPr>
            <w:tcW w:w="947" w:type="dxa"/>
            <w:tcBorders>
              <w:top w:val="nil"/>
              <w:left w:val="single" w:sz="4" w:space="0" w:color="auto"/>
              <w:bottom w:val="single" w:sz="4" w:space="0" w:color="C0C0C0"/>
              <w:right w:val="single" w:sz="4" w:space="0" w:color="auto"/>
            </w:tcBorders>
            <w:noWrap/>
            <w:vAlign w:val="center"/>
            <w:hideMark/>
          </w:tcPr>
          <w:p w14:paraId="40E5C86E"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190</w:t>
            </w:r>
          </w:p>
        </w:tc>
        <w:tc>
          <w:tcPr>
            <w:tcW w:w="1320" w:type="dxa"/>
            <w:tcBorders>
              <w:top w:val="nil"/>
              <w:left w:val="nil"/>
              <w:bottom w:val="single" w:sz="4" w:space="0" w:color="C0C0C0"/>
              <w:right w:val="single" w:sz="4" w:space="0" w:color="000000"/>
            </w:tcBorders>
            <w:shd w:val="clear" w:color="auto" w:fill="auto"/>
            <w:noWrap/>
            <w:vAlign w:val="center"/>
            <w:hideMark/>
          </w:tcPr>
          <w:p w14:paraId="4A46FDE0"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20865304"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5C2B95B8" w14:textId="77777777" w:rsidR="00EA3877" w:rsidRPr="00EA3877" w:rsidRDefault="00EA3877" w:rsidP="00EA3877">
            <w:pPr>
              <w:jc w:val="right"/>
              <w:rPr>
                <w:rFonts w:ascii="Arial" w:hAnsi="Arial" w:cs="Arial"/>
                <w:sz w:val="18"/>
                <w:szCs w:val="18"/>
                <w:lang w:eastAsia="hr-HR"/>
              </w:rPr>
            </w:pPr>
            <w:r w:rsidRPr="00EA3877">
              <w:rPr>
                <w:rFonts w:ascii="Arial" w:hAnsi="Arial" w:cs="Arial"/>
                <w:sz w:val="18"/>
                <w:szCs w:val="18"/>
                <w:lang w:eastAsia="hr-HR"/>
              </w:rPr>
              <w:t>-</w:t>
            </w:r>
          </w:p>
        </w:tc>
      </w:tr>
      <w:tr w:rsidR="00EA3877" w:rsidRPr="00EA3877" w14:paraId="1A9653ED"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3327D56E"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291</w:t>
            </w:r>
          </w:p>
        </w:tc>
        <w:tc>
          <w:tcPr>
            <w:tcW w:w="3547" w:type="dxa"/>
            <w:tcBorders>
              <w:top w:val="single" w:sz="4" w:space="0" w:color="C0C0C0"/>
              <w:left w:val="nil"/>
              <w:bottom w:val="single" w:sz="4" w:space="0" w:color="C0C0C0"/>
              <w:right w:val="nil"/>
            </w:tcBorders>
            <w:shd w:val="clear" w:color="auto" w:fill="auto"/>
            <w:vAlign w:val="center"/>
            <w:hideMark/>
          </w:tcPr>
          <w:p w14:paraId="1A33BAB3"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Odgođeno plaćanje rashoda</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4D8E216B"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191</w:t>
            </w:r>
          </w:p>
        </w:tc>
        <w:tc>
          <w:tcPr>
            <w:tcW w:w="1320" w:type="dxa"/>
            <w:tcBorders>
              <w:top w:val="nil"/>
              <w:left w:val="nil"/>
              <w:bottom w:val="single" w:sz="4" w:space="0" w:color="C0C0C0"/>
              <w:right w:val="single" w:sz="4" w:space="0" w:color="000000"/>
            </w:tcBorders>
            <w:shd w:val="clear" w:color="auto" w:fill="auto"/>
            <w:noWrap/>
            <w:vAlign w:val="center"/>
            <w:hideMark/>
          </w:tcPr>
          <w:p w14:paraId="60A4EF25"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32774026"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23E4C640" w14:textId="77777777" w:rsidR="00EA3877" w:rsidRPr="00EA3877" w:rsidRDefault="00EA3877" w:rsidP="00EA3877">
            <w:pPr>
              <w:jc w:val="right"/>
              <w:rPr>
                <w:rFonts w:ascii="Arial" w:hAnsi="Arial" w:cs="Arial"/>
                <w:sz w:val="18"/>
                <w:szCs w:val="18"/>
                <w:lang w:eastAsia="hr-HR"/>
              </w:rPr>
            </w:pPr>
            <w:r w:rsidRPr="00EA3877">
              <w:rPr>
                <w:rFonts w:ascii="Arial" w:hAnsi="Arial" w:cs="Arial"/>
                <w:sz w:val="18"/>
                <w:szCs w:val="18"/>
                <w:lang w:eastAsia="hr-HR"/>
              </w:rPr>
              <w:t>-</w:t>
            </w:r>
          </w:p>
        </w:tc>
      </w:tr>
      <w:tr w:rsidR="00EA3877" w:rsidRPr="00EA3877" w14:paraId="7D4ABDF3" w14:textId="77777777" w:rsidTr="006A5CFD">
        <w:trPr>
          <w:trHeight w:val="285"/>
        </w:trPr>
        <w:tc>
          <w:tcPr>
            <w:tcW w:w="713" w:type="dxa"/>
            <w:tcBorders>
              <w:top w:val="nil"/>
              <w:left w:val="single" w:sz="4" w:space="0" w:color="auto"/>
              <w:bottom w:val="single" w:sz="4" w:space="0" w:color="C0C0C0"/>
              <w:right w:val="single" w:sz="4" w:space="0" w:color="auto"/>
            </w:tcBorders>
            <w:noWrap/>
            <w:vAlign w:val="center"/>
            <w:hideMark/>
          </w:tcPr>
          <w:p w14:paraId="141E7A4D"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292</w:t>
            </w:r>
          </w:p>
        </w:tc>
        <w:tc>
          <w:tcPr>
            <w:tcW w:w="3547" w:type="dxa"/>
            <w:tcBorders>
              <w:top w:val="single" w:sz="4" w:space="0" w:color="C0C0C0"/>
              <w:left w:val="nil"/>
              <w:bottom w:val="single" w:sz="4" w:space="0" w:color="C0C0C0"/>
              <w:right w:val="nil"/>
            </w:tcBorders>
            <w:vAlign w:val="center"/>
            <w:hideMark/>
          </w:tcPr>
          <w:p w14:paraId="70468F39"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Naplaćeni prihodi budućih razdoblja (AOP 193+194)</w:t>
            </w:r>
          </w:p>
        </w:tc>
        <w:tc>
          <w:tcPr>
            <w:tcW w:w="947" w:type="dxa"/>
            <w:tcBorders>
              <w:top w:val="nil"/>
              <w:left w:val="single" w:sz="4" w:space="0" w:color="auto"/>
              <w:bottom w:val="single" w:sz="4" w:space="0" w:color="C0C0C0"/>
              <w:right w:val="single" w:sz="4" w:space="0" w:color="auto"/>
            </w:tcBorders>
            <w:noWrap/>
            <w:vAlign w:val="center"/>
            <w:hideMark/>
          </w:tcPr>
          <w:p w14:paraId="5DF160D6"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192</w:t>
            </w:r>
          </w:p>
        </w:tc>
        <w:tc>
          <w:tcPr>
            <w:tcW w:w="1320" w:type="dxa"/>
            <w:tcBorders>
              <w:top w:val="nil"/>
              <w:left w:val="nil"/>
              <w:bottom w:val="single" w:sz="4" w:space="0" w:color="C0C0C0"/>
              <w:right w:val="single" w:sz="4" w:space="0" w:color="000000"/>
            </w:tcBorders>
            <w:shd w:val="clear" w:color="auto" w:fill="auto"/>
            <w:noWrap/>
            <w:vAlign w:val="center"/>
            <w:hideMark/>
          </w:tcPr>
          <w:p w14:paraId="101CD793"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3D86D01C"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77EA945D" w14:textId="77777777" w:rsidR="00EA3877" w:rsidRPr="00EA3877" w:rsidRDefault="00EA3877" w:rsidP="00EA3877">
            <w:pPr>
              <w:jc w:val="right"/>
              <w:rPr>
                <w:rFonts w:ascii="Arial" w:hAnsi="Arial" w:cs="Arial"/>
                <w:sz w:val="18"/>
                <w:szCs w:val="18"/>
                <w:lang w:eastAsia="hr-HR"/>
              </w:rPr>
            </w:pPr>
            <w:r w:rsidRPr="00EA3877">
              <w:rPr>
                <w:rFonts w:ascii="Arial" w:hAnsi="Arial" w:cs="Arial"/>
                <w:sz w:val="18"/>
                <w:szCs w:val="18"/>
                <w:lang w:eastAsia="hr-HR"/>
              </w:rPr>
              <w:t>-</w:t>
            </w:r>
          </w:p>
        </w:tc>
      </w:tr>
      <w:tr w:rsidR="00EA3877" w:rsidRPr="00EA3877" w14:paraId="79A71DE9"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37661162"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2921</w:t>
            </w:r>
          </w:p>
        </w:tc>
        <w:tc>
          <w:tcPr>
            <w:tcW w:w="3547" w:type="dxa"/>
            <w:tcBorders>
              <w:top w:val="single" w:sz="4" w:space="0" w:color="C0C0C0"/>
              <w:left w:val="nil"/>
              <w:bottom w:val="single" w:sz="4" w:space="0" w:color="C0C0C0"/>
              <w:right w:val="nil"/>
            </w:tcBorders>
            <w:shd w:val="clear" w:color="auto" w:fill="auto"/>
            <w:vAlign w:val="center"/>
            <w:hideMark/>
          </w:tcPr>
          <w:p w14:paraId="61B5AB0D"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Unaprijed plaćeni prihodi</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116FF262"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193</w:t>
            </w:r>
          </w:p>
        </w:tc>
        <w:tc>
          <w:tcPr>
            <w:tcW w:w="1320" w:type="dxa"/>
            <w:tcBorders>
              <w:top w:val="nil"/>
              <w:left w:val="nil"/>
              <w:bottom w:val="single" w:sz="4" w:space="0" w:color="C0C0C0"/>
              <w:right w:val="single" w:sz="4" w:space="0" w:color="000000"/>
            </w:tcBorders>
            <w:shd w:val="clear" w:color="auto" w:fill="auto"/>
            <w:noWrap/>
            <w:vAlign w:val="center"/>
            <w:hideMark/>
          </w:tcPr>
          <w:p w14:paraId="0EB25938"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6B1574FC"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3135D7DE" w14:textId="77777777" w:rsidR="00EA3877" w:rsidRPr="00EA3877" w:rsidRDefault="00EA3877" w:rsidP="00EA3877">
            <w:pPr>
              <w:jc w:val="right"/>
              <w:rPr>
                <w:rFonts w:ascii="Arial" w:hAnsi="Arial" w:cs="Arial"/>
                <w:sz w:val="18"/>
                <w:szCs w:val="18"/>
                <w:lang w:eastAsia="hr-HR"/>
              </w:rPr>
            </w:pPr>
            <w:r w:rsidRPr="00EA3877">
              <w:rPr>
                <w:rFonts w:ascii="Arial" w:hAnsi="Arial" w:cs="Arial"/>
                <w:sz w:val="18"/>
                <w:szCs w:val="18"/>
                <w:lang w:eastAsia="hr-HR"/>
              </w:rPr>
              <w:t>-</w:t>
            </w:r>
          </w:p>
        </w:tc>
      </w:tr>
      <w:tr w:rsidR="00EA3877" w:rsidRPr="00EA3877" w14:paraId="5D2969C5"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1B3371AD"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2922</w:t>
            </w:r>
          </w:p>
        </w:tc>
        <w:tc>
          <w:tcPr>
            <w:tcW w:w="3547" w:type="dxa"/>
            <w:tcBorders>
              <w:top w:val="single" w:sz="4" w:space="0" w:color="C0C0C0"/>
              <w:left w:val="nil"/>
              <w:bottom w:val="single" w:sz="4" w:space="0" w:color="C0C0C0"/>
              <w:right w:val="nil"/>
            </w:tcBorders>
            <w:shd w:val="clear" w:color="auto" w:fill="auto"/>
            <w:vAlign w:val="center"/>
            <w:hideMark/>
          </w:tcPr>
          <w:p w14:paraId="1F9CC168"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Odgođeno priznavanje prihoda</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5BB4782A"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194</w:t>
            </w:r>
          </w:p>
        </w:tc>
        <w:tc>
          <w:tcPr>
            <w:tcW w:w="1320" w:type="dxa"/>
            <w:tcBorders>
              <w:top w:val="nil"/>
              <w:left w:val="nil"/>
              <w:bottom w:val="single" w:sz="4" w:space="0" w:color="C0C0C0"/>
              <w:right w:val="single" w:sz="4" w:space="0" w:color="000000"/>
            </w:tcBorders>
            <w:shd w:val="clear" w:color="auto" w:fill="auto"/>
            <w:noWrap/>
            <w:vAlign w:val="center"/>
            <w:hideMark/>
          </w:tcPr>
          <w:p w14:paraId="3572C4BE"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0EF26C91"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053BAB5B" w14:textId="77777777" w:rsidR="00EA3877" w:rsidRPr="00EA3877" w:rsidRDefault="00EA3877" w:rsidP="00EA3877">
            <w:pPr>
              <w:jc w:val="right"/>
              <w:rPr>
                <w:rFonts w:ascii="Arial" w:hAnsi="Arial" w:cs="Arial"/>
                <w:sz w:val="18"/>
                <w:szCs w:val="18"/>
                <w:lang w:eastAsia="hr-HR"/>
              </w:rPr>
            </w:pPr>
            <w:r w:rsidRPr="00EA3877">
              <w:rPr>
                <w:rFonts w:ascii="Arial" w:hAnsi="Arial" w:cs="Arial"/>
                <w:sz w:val="18"/>
                <w:szCs w:val="18"/>
                <w:lang w:eastAsia="hr-HR"/>
              </w:rPr>
              <w:t>-</w:t>
            </w:r>
          </w:p>
        </w:tc>
      </w:tr>
      <w:tr w:rsidR="00473088" w:rsidRPr="00EA3877" w14:paraId="767F0BB7" w14:textId="77777777" w:rsidTr="006A5CFD">
        <w:trPr>
          <w:trHeight w:val="285"/>
        </w:trPr>
        <w:tc>
          <w:tcPr>
            <w:tcW w:w="713" w:type="dxa"/>
            <w:tcBorders>
              <w:top w:val="nil"/>
              <w:left w:val="single" w:sz="4" w:space="0" w:color="auto"/>
              <w:bottom w:val="single" w:sz="4" w:space="0" w:color="C0C0C0"/>
              <w:right w:val="single" w:sz="4" w:space="0" w:color="auto"/>
            </w:tcBorders>
            <w:noWrap/>
            <w:vAlign w:val="center"/>
            <w:hideMark/>
          </w:tcPr>
          <w:p w14:paraId="18CB8EC0" w14:textId="77777777" w:rsidR="00473088" w:rsidRPr="00EA3877" w:rsidRDefault="00473088" w:rsidP="00473088">
            <w:pPr>
              <w:rPr>
                <w:rFonts w:ascii="Arial" w:hAnsi="Arial" w:cs="Arial"/>
                <w:sz w:val="18"/>
                <w:szCs w:val="18"/>
                <w:lang w:eastAsia="hr-HR"/>
              </w:rPr>
            </w:pPr>
            <w:r w:rsidRPr="00EA3877">
              <w:rPr>
                <w:rFonts w:ascii="Arial" w:hAnsi="Arial" w:cs="Arial"/>
                <w:sz w:val="18"/>
                <w:szCs w:val="18"/>
                <w:lang w:eastAsia="hr-HR"/>
              </w:rPr>
              <w:t>5</w:t>
            </w:r>
          </w:p>
        </w:tc>
        <w:tc>
          <w:tcPr>
            <w:tcW w:w="3547" w:type="dxa"/>
            <w:tcBorders>
              <w:top w:val="single" w:sz="4" w:space="0" w:color="C0C0C0"/>
              <w:left w:val="nil"/>
              <w:bottom w:val="single" w:sz="4" w:space="0" w:color="C0C0C0"/>
              <w:right w:val="nil"/>
            </w:tcBorders>
            <w:vAlign w:val="center"/>
            <w:hideMark/>
          </w:tcPr>
          <w:p w14:paraId="5430099B" w14:textId="77777777" w:rsidR="00473088" w:rsidRPr="00EA3877" w:rsidRDefault="00473088" w:rsidP="00473088">
            <w:pPr>
              <w:rPr>
                <w:rFonts w:ascii="Arial" w:hAnsi="Arial" w:cs="Arial"/>
                <w:sz w:val="18"/>
                <w:szCs w:val="18"/>
                <w:lang w:eastAsia="hr-HR"/>
              </w:rPr>
            </w:pPr>
            <w:r w:rsidRPr="00EA3877">
              <w:rPr>
                <w:rFonts w:ascii="Arial" w:hAnsi="Arial" w:cs="Arial"/>
                <w:sz w:val="18"/>
                <w:szCs w:val="18"/>
                <w:lang w:eastAsia="hr-HR"/>
              </w:rPr>
              <w:t>Vlastiti izvori (AOP 196+199-200)</w:t>
            </w:r>
          </w:p>
        </w:tc>
        <w:tc>
          <w:tcPr>
            <w:tcW w:w="947" w:type="dxa"/>
            <w:tcBorders>
              <w:top w:val="nil"/>
              <w:left w:val="single" w:sz="4" w:space="0" w:color="auto"/>
              <w:bottom w:val="single" w:sz="4" w:space="0" w:color="C0C0C0"/>
              <w:right w:val="single" w:sz="4" w:space="0" w:color="auto"/>
            </w:tcBorders>
            <w:noWrap/>
            <w:vAlign w:val="center"/>
            <w:hideMark/>
          </w:tcPr>
          <w:p w14:paraId="51ED5F71" w14:textId="77777777" w:rsidR="00473088" w:rsidRPr="00EA3877" w:rsidRDefault="00473088" w:rsidP="00473088">
            <w:pPr>
              <w:jc w:val="center"/>
              <w:rPr>
                <w:rFonts w:ascii="Arial" w:hAnsi="Arial" w:cs="Arial"/>
                <w:sz w:val="18"/>
                <w:szCs w:val="18"/>
                <w:lang w:eastAsia="hr-HR"/>
              </w:rPr>
            </w:pPr>
            <w:r w:rsidRPr="00EA3877">
              <w:rPr>
                <w:rFonts w:ascii="Arial" w:hAnsi="Arial" w:cs="Arial"/>
                <w:sz w:val="18"/>
                <w:szCs w:val="18"/>
                <w:lang w:eastAsia="hr-HR"/>
              </w:rPr>
              <w:t>195</w:t>
            </w:r>
          </w:p>
        </w:tc>
        <w:tc>
          <w:tcPr>
            <w:tcW w:w="1320" w:type="dxa"/>
            <w:tcBorders>
              <w:top w:val="nil"/>
              <w:left w:val="nil"/>
              <w:bottom w:val="single" w:sz="4" w:space="0" w:color="C0C0C0"/>
              <w:right w:val="single" w:sz="4" w:space="0" w:color="000000"/>
            </w:tcBorders>
            <w:shd w:val="clear" w:color="auto" w:fill="auto"/>
            <w:noWrap/>
            <w:vAlign w:val="center"/>
            <w:hideMark/>
          </w:tcPr>
          <w:p w14:paraId="1A734D9E" w14:textId="77777777" w:rsidR="00473088" w:rsidRDefault="00473088" w:rsidP="00473088">
            <w:pPr>
              <w:jc w:val="right"/>
              <w:rPr>
                <w:rFonts w:ascii="Arial" w:hAnsi="Arial" w:cs="Arial"/>
                <w:sz w:val="18"/>
                <w:szCs w:val="18"/>
                <w:lang w:eastAsia="hr-HR"/>
              </w:rPr>
            </w:pPr>
            <w:r>
              <w:rPr>
                <w:rFonts w:ascii="Arial" w:hAnsi="Arial" w:cs="Arial"/>
                <w:sz w:val="18"/>
                <w:szCs w:val="18"/>
              </w:rPr>
              <w:t>348.031</w:t>
            </w:r>
          </w:p>
        </w:tc>
        <w:tc>
          <w:tcPr>
            <w:tcW w:w="1558" w:type="dxa"/>
            <w:tcBorders>
              <w:top w:val="nil"/>
              <w:left w:val="nil"/>
              <w:bottom w:val="single" w:sz="4" w:space="0" w:color="C0C0C0"/>
              <w:right w:val="single" w:sz="4" w:space="0" w:color="auto"/>
            </w:tcBorders>
            <w:shd w:val="clear" w:color="auto" w:fill="auto"/>
            <w:noWrap/>
            <w:vAlign w:val="center"/>
            <w:hideMark/>
          </w:tcPr>
          <w:p w14:paraId="54755886" w14:textId="77777777" w:rsidR="00473088" w:rsidRDefault="006A5CFD" w:rsidP="00473088">
            <w:pPr>
              <w:jc w:val="right"/>
              <w:rPr>
                <w:rFonts w:ascii="Arial" w:hAnsi="Arial" w:cs="Arial"/>
                <w:sz w:val="18"/>
                <w:szCs w:val="18"/>
              </w:rPr>
            </w:pPr>
            <w:r>
              <w:rPr>
                <w:rFonts w:ascii="Arial" w:hAnsi="Arial" w:cs="Arial"/>
                <w:sz w:val="18"/>
                <w:szCs w:val="18"/>
              </w:rPr>
              <w:t>338.890</w:t>
            </w:r>
          </w:p>
        </w:tc>
        <w:tc>
          <w:tcPr>
            <w:tcW w:w="947" w:type="dxa"/>
            <w:tcBorders>
              <w:top w:val="nil"/>
              <w:left w:val="nil"/>
              <w:bottom w:val="single" w:sz="4" w:space="0" w:color="C0C0C0"/>
              <w:right w:val="single" w:sz="4" w:space="0" w:color="auto"/>
            </w:tcBorders>
            <w:shd w:val="clear" w:color="auto" w:fill="auto"/>
            <w:noWrap/>
            <w:vAlign w:val="center"/>
            <w:hideMark/>
          </w:tcPr>
          <w:p w14:paraId="34D1FA60" w14:textId="77777777" w:rsidR="00473088" w:rsidRDefault="00473088" w:rsidP="00473088">
            <w:pPr>
              <w:jc w:val="right"/>
              <w:rPr>
                <w:rFonts w:ascii="Arial" w:hAnsi="Arial" w:cs="Arial"/>
                <w:sz w:val="18"/>
                <w:szCs w:val="18"/>
              </w:rPr>
            </w:pPr>
            <w:r>
              <w:rPr>
                <w:rFonts w:ascii="Arial" w:hAnsi="Arial" w:cs="Arial"/>
                <w:sz w:val="18"/>
                <w:szCs w:val="18"/>
              </w:rPr>
              <w:t>97,4</w:t>
            </w:r>
          </w:p>
        </w:tc>
      </w:tr>
      <w:tr w:rsidR="006A5CFD" w:rsidRPr="00EA3877" w14:paraId="4090DAC2" w14:textId="77777777" w:rsidTr="006A5CFD">
        <w:trPr>
          <w:trHeight w:val="285"/>
        </w:trPr>
        <w:tc>
          <w:tcPr>
            <w:tcW w:w="713" w:type="dxa"/>
            <w:tcBorders>
              <w:top w:val="nil"/>
              <w:left w:val="single" w:sz="4" w:space="0" w:color="auto"/>
              <w:bottom w:val="single" w:sz="4" w:space="0" w:color="C0C0C0"/>
              <w:right w:val="single" w:sz="4" w:space="0" w:color="auto"/>
            </w:tcBorders>
            <w:noWrap/>
            <w:vAlign w:val="center"/>
            <w:hideMark/>
          </w:tcPr>
          <w:p w14:paraId="02F15954" w14:textId="77777777" w:rsidR="006A5CFD" w:rsidRPr="00EA3877" w:rsidRDefault="006A5CFD" w:rsidP="006A5CFD">
            <w:pPr>
              <w:rPr>
                <w:rFonts w:ascii="Arial" w:hAnsi="Arial" w:cs="Arial"/>
                <w:sz w:val="18"/>
                <w:szCs w:val="18"/>
                <w:lang w:eastAsia="hr-HR"/>
              </w:rPr>
            </w:pPr>
            <w:r w:rsidRPr="00EA3877">
              <w:rPr>
                <w:rFonts w:ascii="Arial" w:hAnsi="Arial" w:cs="Arial"/>
                <w:sz w:val="18"/>
                <w:szCs w:val="18"/>
                <w:lang w:eastAsia="hr-HR"/>
              </w:rPr>
              <w:t>51</w:t>
            </w:r>
          </w:p>
        </w:tc>
        <w:tc>
          <w:tcPr>
            <w:tcW w:w="3547" w:type="dxa"/>
            <w:tcBorders>
              <w:top w:val="single" w:sz="4" w:space="0" w:color="C0C0C0"/>
              <w:left w:val="nil"/>
              <w:bottom w:val="single" w:sz="4" w:space="0" w:color="C0C0C0"/>
              <w:right w:val="nil"/>
            </w:tcBorders>
            <w:vAlign w:val="center"/>
            <w:hideMark/>
          </w:tcPr>
          <w:p w14:paraId="7FFCAA14" w14:textId="77777777" w:rsidR="006A5CFD" w:rsidRPr="00EA3877" w:rsidRDefault="006A5CFD" w:rsidP="006A5CFD">
            <w:pPr>
              <w:rPr>
                <w:rFonts w:ascii="Arial" w:hAnsi="Arial" w:cs="Arial"/>
                <w:sz w:val="18"/>
                <w:szCs w:val="18"/>
                <w:lang w:eastAsia="hr-HR"/>
              </w:rPr>
            </w:pPr>
            <w:r w:rsidRPr="00EA3877">
              <w:rPr>
                <w:rFonts w:ascii="Arial" w:hAnsi="Arial" w:cs="Arial"/>
                <w:sz w:val="18"/>
                <w:szCs w:val="18"/>
                <w:lang w:eastAsia="hr-HR"/>
              </w:rPr>
              <w:t>Vlastiti izvori (AOP 197+198)</w:t>
            </w:r>
          </w:p>
        </w:tc>
        <w:tc>
          <w:tcPr>
            <w:tcW w:w="947" w:type="dxa"/>
            <w:tcBorders>
              <w:top w:val="nil"/>
              <w:left w:val="single" w:sz="4" w:space="0" w:color="auto"/>
              <w:bottom w:val="single" w:sz="4" w:space="0" w:color="C0C0C0"/>
              <w:right w:val="single" w:sz="4" w:space="0" w:color="auto"/>
            </w:tcBorders>
            <w:noWrap/>
            <w:vAlign w:val="center"/>
            <w:hideMark/>
          </w:tcPr>
          <w:p w14:paraId="1B15B4CF" w14:textId="77777777" w:rsidR="006A5CFD" w:rsidRPr="00EA3877" w:rsidRDefault="006A5CFD" w:rsidP="006A5CFD">
            <w:pPr>
              <w:jc w:val="center"/>
              <w:rPr>
                <w:rFonts w:ascii="Arial" w:hAnsi="Arial" w:cs="Arial"/>
                <w:sz w:val="18"/>
                <w:szCs w:val="18"/>
                <w:lang w:eastAsia="hr-HR"/>
              </w:rPr>
            </w:pPr>
            <w:r w:rsidRPr="00EA3877">
              <w:rPr>
                <w:rFonts w:ascii="Arial" w:hAnsi="Arial" w:cs="Arial"/>
                <w:sz w:val="18"/>
                <w:szCs w:val="18"/>
                <w:lang w:eastAsia="hr-HR"/>
              </w:rPr>
              <w:t>196</w:t>
            </w:r>
          </w:p>
        </w:tc>
        <w:tc>
          <w:tcPr>
            <w:tcW w:w="1320" w:type="dxa"/>
            <w:tcBorders>
              <w:top w:val="nil"/>
              <w:left w:val="nil"/>
              <w:bottom w:val="single" w:sz="4" w:space="0" w:color="C0C0C0"/>
              <w:right w:val="single" w:sz="4" w:space="0" w:color="000000"/>
            </w:tcBorders>
            <w:shd w:val="clear" w:color="auto" w:fill="auto"/>
            <w:noWrap/>
            <w:vAlign w:val="center"/>
            <w:hideMark/>
          </w:tcPr>
          <w:p w14:paraId="2AC63734"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11407CBE"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71FE36FF"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EA3877" w14:paraId="554C297A"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102523B7" w14:textId="77777777" w:rsidR="006A5CFD" w:rsidRPr="00EA3877" w:rsidRDefault="006A5CFD" w:rsidP="006A5CFD">
            <w:pPr>
              <w:rPr>
                <w:rFonts w:ascii="Arial" w:hAnsi="Arial" w:cs="Arial"/>
                <w:sz w:val="18"/>
                <w:szCs w:val="18"/>
                <w:lang w:eastAsia="hr-HR"/>
              </w:rPr>
            </w:pPr>
            <w:r w:rsidRPr="00EA3877">
              <w:rPr>
                <w:rFonts w:ascii="Arial" w:hAnsi="Arial" w:cs="Arial"/>
                <w:sz w:val="18"/>
                <w:szCs w:val="18"/>
                <w:lang w:eastAsia="hr-HR"/>
              </w:rPr>
              <w:t>511</w:t>
            </w:r>
          </w:p>
        </w:tc>
        <w:tc>
          <w:tcPr>
            <w:tcW w:w="3547" w:type="dxa"/>
            <w:tcBorders>
              <w:top w:val="single" w:sz="4" w:space="0" w:color="C0C0C0"/>
              <w:left w:val="nil"/>
              <w:bottom w:val="single" w:sz="4" w:space="0" w:color="C0C0C0"/>
              <w:right w:val="nil"/>
            </w:tcBorders>
            <w:shd w:val="clear" w:color="auto" w:fill="auto"/>
            <w:vAlign w:val="center"/>
            <w:hideMark/>
          </w:tcPr>
          <w:p w14:paraId="7BD7D1C8" w14:textId="77777777" w:rsidR="006A5CFD" w:rsidRPr="00EA3877" w:rsidRDefault="006A5CFD" w:rsidP="006A5CFD">
            <w:pPr>
              <w:rPr>
                <w:rFonts w:ascii="Arial" w:hAnsi="Arial" w:cs="Arial"/>
                <w:sz w:val="18"/>
                <w:szCs w:val="18"/>
                <w:lang w:eastAsia="hr-HR"/>
              </w:rPr>
            </w:pPr>
            <w:r w:rsidRPr="00EA3877">
              <w:rPr>
                <w:rFonts w:ascii="Arial" w:hAnsi="Arial" w:cs="Arial"/>
                <w:sz w:val="18"/>
                <w:szCs w:val="18"/>
                <w:lang w:eastAsia="hr-HR"/>
              </w:rPr>
              <w:t>Vlastiti izvori</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2197EF9A" w14:textId="77777777" w:rsidR="006A5CFD" w:rsidRPr="00EA3877" w:rsidRDefault="006A5CFD" w:rsidP="006A5CFD">
            <w:pPr>
              <w:jc w:val="center"/>
              <w:rPr>
                <w:rFonts w:ascii="Arial" w:hAnsi="Arial" w:cs="Arial"/>
                <w:sz w:val="18"/>
                <w:szCs w:val="18"/>
                <w:lang w:eastAsia="hr-HR"/>
              </w:rPr>
            </w:pPr>
            <w:r w:rsidRPr="00EA3877">
              <w:rPr>
                <w:rFonts w:ascii="Arial" w:hAnsi="Arial" w:cs="Arial"/>
                <w:sz w:val="18"/>
                <w:szCs w:val="18"/>
                <w:lang w:eastAsia="hr-HR"/>
              </w:rPr>
              <w:t>197</w:t>
            </w:r>
          </w:p>
        </w:tc>
        <w:tc>
          <w:tcPr>
            <w:tcW w:w="1320" w:type="dxa"/>
            <w:tcBorders>
              <w:top w:val="nil"/>
              <w:left w:val="nil"/>
              <w:bottom w:val="single" w:sz="4" w:space="0" w:color="C0C0C0"/>
              <w:right w:val="single" w:sz="4" w:space="0" w:color="000000"/>
            </w:tcBorders>
            <w:shd w:val="clear" w:color="auto" w:fill="auto"/>
            <w:noWrap/>
            <w:vAlign w:val="center"/>
            <w:hideMark/>
          </w:tcPr>
          <w:p w14:paraId="5CCFA9DB"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25B41844"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0913BD27" w14:textId="77777777" w:rsidR="006A5CFD" w:rsidRDefault="006A5CFD" w:rsidP="006A5CFD">
            <w:pPr>
              <w:jc w:val="right"/>
              <w:rPr>
                <w:rFonts w:ascii="Arial" w:hAnsi="Arial" w:cs="Arial"/>
                <w:sz w:val="18"/>
                <w:szCs w:val="18"/>
              </w:rPr>
            </w:pPr>
            <w:r>
              <w:rPr>
                <w:rFonts w:ascii="Arial" w:hAnsi="Arial" w:cs="Arial"/>
                <w:sz w:val="18"/>
                <w:szCs w:val="18"/>
              </w:rPr>
              <w:t>-</w:t>
            </w:r>
          </w:p>
        </w:tc>
      </w:tr>
      <w:tr w:rsidR="006A5CFD" w:rsidRPr="00EA3877" w14:paraId="6CD2A444"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65E022E1" w14:textId="77777777" w:rsidR="006A5CFD" w:rsidRPr="00EA3877" w:rsidRDefault="006A5CFD" w:rsidP="006A5CFD">
            <w:pPr>
              <w:rPr>
                <w:rFonts w:ascii="Arial" w:hAnsi="Arial" w:cs="Arial"/>
                <w:sz w:val="18"/>
                <w:szCs w:val="18"/>
                <w:lang w:eastAsia="hr-HR"/>
              </w:rPr>
            </w:pPr>
            <w:r w:rsidRPr="00EA3877">
              <w:rPr>
                <w:rFonts w:ascii="Arial" w:hAnsi="Arial" w:cs="Arial"/>
                <w:sz w:val="18"/>
                <w:szCs w:val="18"/>
                <w:lang w:eastAsia="hr-HR"/>
              </w:rPr>
              <w:t>512</w:t>
            </w:r>
          </w:p>
        </w:tc>
        <w:tc>
          <w:tcPr>
            <w:tcW w:w="3547" w:type="dxa"/>
            <w:tcBorders>
              <w:top w:val="single" w:sz="4" w:space="0" w:color="C0C0C0"/>
              <w:left w:val="nil"/>
              <w:bottom w:val="single" w:sz="4" w:space="0" w:color="C0C0C0"/>
              <w:right w:val="nil"/>
            </w:tcBorders>
            <w:shd w:val="clear" w:color="auto" w:fill="auto"/>
            <w:vAlign w:val="center"/>
            <w:hideMark/>
          </w:tcPr>
          <w:p w14:paraId="62A711B7" w14:textId="77777777" w:rsidR="006A5CFD" w:rsidRPr="00EA3877" w:rsidRDefault="006A5CFD" w:rsidP="006A5CFD">
            <w:pPr>
              <w:rPr>
                <w:rFonts w:ascii="Arial" w:hAnsi="Arial" w:cs="Arial"/>
                <w:sz w:val="18"/>
                <w:szCs w:val="18"/>
                <w:lang w:eastAsia="hr-HR"/>
              </w:rPr>
            </w:pPr>
            <w:r w:rsidRPr="00EA3877">
              <w:rPr>
                <w:rFonts w:ascii="Arial" w:hAnsi="Arial" w:cs="Arial"/>
                <w:sz w:val="18"/>
                <w:szCs w:val="18"/>
                <w:lang w:eastAsia="hr-HR"/>
              </w:rPr>
              <w:t>Revalorizacijska rezerva</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3E5F7C9C" w14:textId="77777777" w:rsidR="006A5CFD" w:rsidRPr="00EA3877" w:rsidRDefault="006A5CFD" w:rsidP="006A5CFD">
            <w:pPr>
              <w:jc w:val="center"/>
              <w:rPr>
                <w:rFonts w:ascii="Arial" w:hAnsi="Arial" w:cs="Arial"/>
                <w:sz w:val="18"/>
                <w:szCs w:val="18"/>
                <w:lang w:eastAsia="hr-HR"/>
              </w:rPr>
            </w:pPr>
            <w:r w:rsidRPr="00EA3877">
              <w:rPr>
                <w:rFonts w:ascii="Arial" w:hAnsi="Arial" w:cs="Arial"/>
                <w:sz w:val="18"/>
                <w:szCs w:val="18"/>
                <w:lang w:eastAsia="hr-HR"/>
              </w:rPr>
              <w:t>198</w:t>
            </w:r>
          </w:p>
        </w:tc>
        <w:tc>
          <w:tcPr>
            <w:tcW w:w="1320" w:type="dxa"/>
            <w:tcBorders>
              <w:top w:val="nil"/>
              <w:left w:val="nil"/>
              <w:bottom w:val="single" w:sz="4" w:space="0" w:color="C0C0C0"/>
              <w:right w:val="single" w:sz="4" w:space="0" w:color="000000"/>
            </w:tcBorders>
            <w:shd w:val="clear" w:color="auto" w:fill="auto"/>
            <w:noWrap/>
            <w:vAlign w:val="center"/>
            <w:hideMark/>
          </w:tcPr>
          <w:p w14:paraId="703C526C"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5532ECB3" w14:textId="77777777" w:rsidR="006A5CFD" w:rsidRPr="000A115D" w:rsidRDefault="006A5CFD" w:rsidP="006A5CFD">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1DAF656C" w14:textId="77777777" w:rsidR="006A5CFD" w:rsidRDefault="006A5CFD" w:rsidP="006A5CFD">
            <w:pPr>
              <w:jc w:val="right"/>
              <w:rPr>
                <w:rFonts w:ascii="Arial" w:hAnsi="Arial" w:cs="Arial"/>
                <w:sz w:val="18"/>
                <w:szCs w:val="18"/>
              </w:rPr>
            </w:pPr>
            <w:r>
              <w:rPr>
                <w:rFonts w:ascii="Arial" w:hAnsi="Arial" w:cs="Arial"/>
                <w:sz w:val="18"/>
                <w:szCs w:val="18"/>
              </w:rPr>
              <w:t>-</w:t>
            </w:r>
          </w:p>
        </w:tc>
      </w:tr>
      <w:tr w:rsidR="00473088" w:rsidRPr="00EA3877" w14:paraId="58BA003F"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67F4C235" w14:textId="77777777" w:rsidR="00473088" w:rsidRPr="00EA3877" w:rsidRDefault="00473088" w:rsidP="00473088">
            <w:pPr>
              <w:rPr>
                <w:rFonts w:ascii="Arial" w:hAnsi="Arial" w:cs="Arial"/>
                <w:sz w:val="18"/>
                <w:szCs w:val="18"/>
                <w:lang w:eastAsia="hr-HR"/>
              </w:rPr>
            </w:pPr>
            <w:r w:rsidRPr="00EA3877">
              <w:rPr>
                <w:rFonts w:ascii="Arial" w:hAnsi="Arial" w:cs="Arial"/>
                <w:sz w:val="18"/>
                <w:szCs w:val="18"/>
                <w:lang w:eastAsia="hr-HR"/>
              </w:rPr>
              <w:t>5221</w:t>
            </w:r>
          </w:p>
        </w:tc>
        <w:tc>
          <w:tcPr>
            <w:tcW w:w="3547" w:type="dxa"/>
            <w:tcBorders>
              <w:top w:val="single" w:sz="4" w:space="0" w:color="C0C0C0"/>
              <w:left w:val="nil"/>
              <w:bottom w:val="single" w:sz="4" w:space="0" w:color="C0C0C0"/>
              <w:right w:val="nil"/>
            </w:tcBorders>
            <w:shd w:val="clear" w:color="auto" w:fill="auto"/>
            <w:vAlign w:val="center"/>
            <w:hideMark/>
          </w:tcPr>
          <w:p w14:paraId="33CB4EAF" w14:textId="77777777" w:rsidR="00473088" w:rsidRPr="00EA3877" w:rsidRDefault="00473088" w:rsidP="00473088">
            <w:pPr>
              <w:rPr>
                <w:rFonts w:ascii="Arial" w:hAnsi="Arial" w:cs="Arial"/>
                <w:sz w:val="18"/>
                <w:szCs w:val="18"/>
                <w:lang w:eastAsia="hr-HR"/>
              </w:rPr>
            </w:pPr>
            <w:r w:rsidRPr="00EA3877">
              <w:rPr>
                <w:rFonts w:ascii="Arial" w:hAnsi="Arial" w:cs="Arial"/>
                <w:sz w:val="18"/>
                <w:szCs w:val="18"/>
                <w:lang w:eastAsia="hr-HR"/>
              </w:rPr>
              <w:t>Višak prihoda</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19966AD7" w14:textId="77777777" w:rsidR="00473088" w:rsidRPr="00EA3877" w:rsidRDefault="00473088" w:rsidP="00473088">
            <w:pPr>
              <w:jc w:val="center"/>
              <w:rPr>
                <w:rFonts w:ascii="Arial" w:hAnsi="Arial" w:cs="Arial"/>
                <w:sz w:val="18"/>
                <w:szCs w:val="18"/>
                <w:lang w:eastAsia="hr-HR"/>
              </w:rPr>
            </w:pPr>
            <w:r w:rsidRPr="00EA3877">
              <w:rPr>
                <w:rFonts w:ascii="Arial" w:hAnsi="Arial" w:cs="Arial"/>
                <w:sz w:val="18"/>
                <w:szCs w:val="18"/>
                <w:lang w:eastAsia="hr-HR"/>
              </w:rPr>
              <w:t>199</w:t>
            </w:r>
          </w:p>
        </w:tc>
        <w:tc>
          <w:tcPr>
            <w:tcW w:w="1320" w:type="dxa"/>
            <w:tcBorders>
              <w:top w:val="nil"/>
              <w:left w:val="nil"/>
              <w:bottom w:val="single" w:sz="4" w:space="0" w:color="C0C0C0"/>
              <w:right w:val="single" w:sz="4" w:space="0" w:color="000000"/>
            </w:tcBorders>
            <w:shd w:val="clear" w:color="auto" w:fill="auto"/>
            <w:noWrap/>
            <w:vAlign w:val="center"/>
            <w:hideMark/>
          </w:tcPr>
          <w:p w14:paraId="3A8D76B9" w14:textId="77777777" w:rsidR="00473088" w:rsidRDefault="00473088" w:rsidP="00473088">
            <w:pPr>
              <w:jc w:val="right"/>
              <w:rPr>
                <w:rFonts w:ascii="Arial" w:hAnsi="Arial" w:cs="Arial"/>
                <w:sz w:val="18"/>
                <w:szCs w:val="18"/>
              </w:rPr>
            </w:pPr>
            <w:r>
              <w:rPr>
                <w:rFonts w:ascii="Arial" w:hAnsi="Arial" w:cs="Arial"/>
                <w:sz w:val="18"/>
                <w:szCs w:val="18"/>
              </w:rPr>
              <w:t>348.031</w:t>
            </w:r>
          </w:p>
        </w:tc>
        <w:tc>
          <w:tcPr>
            <w:tcW w:w="1558" w:type="dxa"/>
            <w:tcBorders>
              <w:top w:val="nil"/>
              <w:left w:val="nil"/>
              <w:bottom w:val="single" w:sz="4" w:space="0" w:color="C0C0C0"/>
              <w:right w:val="single" w:sz="4" w:space="0" w:color="auto"/>
            </w:tcBorders>
            <w:shd w:val="clear" w:color="auto" w:fill="auto"/>
            <w:noWrap/>
            <w:vAlign w:val="center"/>
            <w:hideMark/>
          </w:tcPr>
          <w:p w14:paraId="60106F05" w14:textId="77777777" w:rsidR="00473088" w:rsidRDefault="006A5CFD" w:rsidP="00473088">
            <w:pPr>
              <w:jc w:val="right"/>
              <w:rPr>
                <w:rFonts w:ascii="Arial" w:hAnsi="Arial" w:cs="Arial"/>
                <w:sz w:val="18"/>
                <w:szCs w:val="18"/>
              </w:rPr>
            </w:pPr>
            <w:r>
              <w:rPr>
                <w:rFonts w:ascii="Arial" w:hAnsi="Arial" w:cs="Arial"/>
                <w:sz w:val="18"/>
                <w:szCs w:val="18"/>
              </w:rPr>
              <w:t>338.890</w:t>
            </w:r>
          </w:p>
        </w:tc>
        <w:tc>
          <w:tcPr>
            <w:tcW w:w="947" w:type="dxa"/>
            <w:tcBorders>
              <w:top w:val="nil"/>
              <w:left w:val="nil"/>
              <w:bottom w:val="single" w:sz="4" w:space="0" w:color="C0C0C0"/>
              <w:right w:val="single" w:sz="4" w:space="0" w:color="auto"/>
            </w:tcBorders>
            <w:shd w:val="clear" w:color="auto" w:fill="auto"/>
            <w:noWrap/>
            <w:vAlign w:val="center"/>
            <w:hideMark/>
          </w:tcPr>
          <w:p w14:paraId="71800E85" w14:textId="77777777" w:rsidR="00473088" w:rsidRDefault="00473088" w:rsidP="00473088">
            <w:pPr>
              <w:jc w:val="right"/>
              <w:rPr>
                <w:rFonts w:ascii="Arial" w:hAnsi="Arial" w:cs="Arial"/>
                <w:sz w:val="18"/>
                <w:szCs w:val="18"/>
              </w:rPr>
            </w:pPr>
            <w:r>
              <w:rPr>
                <w:rFonts w:ascii="Arial" w:hAnsi="Arial" w:cs="Arial"/>
                <w:sz w:val="18"/>
                <w:szCs w:val="18"/>
              </w:rPr>
              <w:t>97,4</w:t>
            </w:r>
          </w:p>
        </w:tc>
      </w:tr>
      <w:tr w:rsidR="00EA3877" w:rsidRPr="00EA3877" w14:paraId="41921987" w14:textId="77777777" w:rsidTr="006A5CFD">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72A85B82"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5222</w:t>
            </w:r>
          </w:p>
        </w:tc>
        <w:tc>
          <w:tcPr>
            <w:tcW w:w="3547" w:type="dxa"/>
            <w:tcBorders>
              <w:top w:val="single" w:sz="4" w:space="0" w:color="C0C0C0"/>
              <w:left w:val="nil"/>
              <w:bottom w:val="single" w:sz="4" w:space="0" w:color="C0C0C0"/>
              <w:right w:val="nil"/>
            </w:tcBorders>
            <w:shd w:val="clear" w:color="auto" w:fill="auto"/>
            <w:vAlign w:val="center"/>
            <w:hideMark/>
          </w:tcPr>
          <w:p w14:paraId="3FCB7646"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Manjak prihoda</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7B853291"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200</w:t>
            </w:r>
          </w:p>
        </w:tc>
        <w:tc>
          <w:tcPr>
            <w:tcW w:w="1320" w:type="dxa"/>
            <w:tcBorders>
              <w:top w:val="nil"/>
              <w:left w:val="nil"/>
              <w:bottom w:val="single" w:sz="4" w:space="0" w:color="C0C0C0"/>
              <w:right w:val="single" w:sz="4" w:space="0" w:color="000000"/>
            </w:tcBorders>
            <w:shd w:val="clear" w:color="auto" w:fill="auto"/>
            <w:noWrap/>
            <w:vAlign w:val="center"/>
            <w:hideMark/>
          </w:tcPr>
          <w:p w14:paraId="3FF1EE65"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1558" w:type="dxa"/>
            <w:tcBorders>
              <w:top w:val="nil"/>
              <w:left w:val="nil"/>
              <w:bottom w:val="single" w:sz="4" w:space="0" w:color="C0C0C0"/>
              <w:right w:val="single" w:sz="4" w:space="0" w:color="auto"/>
            </w:tcBorders>
            <w:shd w:val="clear" w:color="auto" w:fill="auto"/>
            <w:noWrap/>
            <w:vAlign w:val="center"/>
            <w:hideMark/>
          </w:tcPr>
          <w:p w14:paraId="3F536D23" w14:textId="77777777" w:rsidR="00EA3877" w:rsidRPr="000A115D" w:rsidRDefault="00EA3877" w:rsidP="00A71C4F">
            <w:pPr>
              <w:jc w:val="right"/>
              <w:rPr>
                <w:rFonts w:ascii="Arial" w:hAnsi="Arial" w:cs="Arial"/>
                <w:sz w:val="18"/>
                <w:szCs w:val="18"/>
                <w:lang w:eastAsia="hr-HR"/>
              </w:rPr>
            </w:pPr>
            <w:r>
              <w:rPr>
                <w:rFonts w:ascii="Arial" w:hAnsi="Arial" w:cs="Arial"/>
                <w:sz w:val="18"/>
                <w:szCs w:val="18"/>
                <w:lang w:eastAsia="hr-HR"/>
              </w:rPr>
              <w:t>-</w:t>
            </w:r>
          </w:p>
        </w:tc>
        <w:tc>
          <w:tcPr>
            <w:tcW w:w="947" w:type="dxa"/>
            <w:tcBorders>
              <w:top w:val="nil"/>
              <w:left w:val="nil"/>
              <w:bottom w:val="single" w:sz="4" w:space="0" w:color="C0C0C0"/>
              <w:right w:val="single" w:sz="4" w:space="0" w:color="auto"/>
            </w:tcBorders>
            <w:shd w:val="clear" w:color="auto" w:fill="auto"/>
            <w:noWrap/>
            <w:vAlign w:val="center"/>
            <w:hideMark/>
          </w:tcPr>
          <w:p w14:paraId="7E8EA663" w14:textId="77777777" w:rsidR="00EA3877" w:rsidRPr="00EA3877" w:rsidRDefault="00EA3877" w:rsidP="00EA3877">
            <w:pPr>
              <w:jc w:val="right"/>
              <w:rPr>
                <w:rFonts w:ascii="Arial" w:hAnsi="Arial" w:cs="Arial"/>
                <w:sz w:val="18"/>
                <w:szCs w:val="18"/>
                <w:lang w:eastAsia="hr-HR"/>
              </w:rPr>
            </w:pPr>
            <w:r w:rsidRPr="00EA3877">
              <w:rPr>
                <w:rFonts w:ascii="Arial" w:hAnsi="Arial" w:cs="Arial"/>
                <w:sz w:val="18"/>
                <w:szCs w:val="18"/>
                <w:lang w:eastAsia="hr-HR"/>
              </w:rPr>
              <w:t>-</w:t>
            </w:r>
          </w:p>
        </w:tc>
      </w:tr>
      <w:tr w:rsidR="00EA3877" w:rsidRPr="00EA3877" w14:paraId="5E4FD508" w14:textId="77777777" w:rsidTr="00EA3877">
        <w:trPr>
          <w:trHeight w:val="255"/>
        </w:trPr>
        <w:tc>
          <w:tcPr>
            <w:tcW w:w="9032" w:type="dxa"/>
            <w:gridSpan w:val="6"/>
            <w:tcBorders>
              <w:top w:val="nil"/>
              <w:left w:val="single" w:sz="4" w:space="0" w:color="000000"/>
              <w:bottom w:val="single" w:sz="4" w:space="0" w:color="000000"/>
              <w:right w:val="single" w:sz="4" w:space="0" w:color="000000"/>
            </w:tcBorders>
            <w:shd w:val="clear" w:color="000000" w:fill="808080"/>
            <w:vAlign w:val="center"/>
            <w:hideMark/>
          </w:tcPr>
          <w:p w14:paraId="1CEA29BC" w14:textId="77777777" w:rsidR="00EA3877" w:rsidRPr="00EA3877" w:rsidRDefault="00EA3877" w:rsidP="00EA3877">
            <w:pPr>
              <w:rPr>
                <w:rFonts w:ascii="Arial" w:hAnsi="Arial" w:cs="Arial"/>
                <w:b/>
                <w:bCs/>
                <w:color w:val="FFFFFF"/>
                <w:sz w:val="20"/>
                <w:lang w:eastAsia="hr-HR"/>
              </w:rPr>
            </w:pPr>
            <w:r w:rsidRPr="00EA3877">
              <w:rPr>
                <w:rFonts w:ascii="Arial" w:hAnsi="Arial" w:cs="Arial"/>
                <w:b/>
                <w:bCs/>
                <w:color w:val="FFFFFF"/>
                <w:sz w:val="20"/>
                <w:lang w:eastAsia="hr-HR"/>
              </w:rPr>
              <w:t>IZVANBILANČNI ZAPISI</w:t>
            </w:r>
          </w:p>
        </w:tc>
      </w:tr>
      <w:tr w:rsidR="00EA3877" w:rsidRPr="00EA3877" w14:paraId="70CA5029" w14:textId="77777777" w:rsidTr="005943BC">
        <w:trPr>
          <w:trHeight w:val="285"/>
        </w:trPr>
        <w:tc>
          <w:tcPr>
            <w:tcW w:w="713" w:type="dxa"/>
            <w:tcBorders>
              <w:top w:val="nil"/>
              <w:left w:val="single" w:sz="4" w:space="0" w:color="auto"/>
              <w:bottom w:val="single" w:sz="4" w:space="0" w:color="C0C0C0"/>
              <w:right w:val="single" w:sz="4" w:space="0" w:color="auto"/>
            </w:tcBorders>
            <w:shd w:val="clear" w:color="auto" w:fill="auto"/>
            <w:noWrap/>
            <w:vAlign w:val="center"/>
            <w:hideMark/>
          </w:tcPr>
          <w:p w14:paraId="37AC758A"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61</w:t>
            </w:r>
          </w:p>
        </w:tc>
        <w:tc>
          <w:tcPr>
            <w:tcW w:w="3547" w:type="dxa"/>
            <w:tcBorders>
              <w:top w:val="single" w:sz="4" w:space="0" w:color="000000"/>
              <w:left w:val="nil"/>
              <w:bottom w:val="single" w:sz="4" w:space="0" w:color="C0C0C0"/>
              <w:right w:val="nil"/>
            </w:tcBorders>
            <w:shd w:val="clear" w:color="auto" w:fill="auto"/>
            <w:vAlign w:val="center"/>
            <w:hideMark/>
          </w:tcPr>
          <w:p w14:paraId="6E25FC9B"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Izvanbilančni zapisi – aktiva</w:t>
            </w:r>
          </w:p>
        </w:tc>
        <w:tc>
          <w:tcPr>
            <w:tcW w:w="947" w:type="dxa"/>
            <w:tcBorders>
              <w:top w:val="nil"/>
              <w:left w:val="single" w:sz="4" w:space="0" w:color="auto"/>
              <w:bottom w:val="single" w:sz="4" w:space="0" w:color="C0C0C0"/>
              <w:right w:val="single" w:sz="4" w:space="0" w:color="auto"/>
            </w:tcBorders>
            <w:shd w:val="clear" w:color="auto" w:fill="auto"/>
            <w:noWrap/>
            <w:vAlign w:val="center"/>
            <w:hideMark/>
          </w:tcPr>
          <w:p w14:paraId="4258BF78"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201</w:t>
            </w:r>
          </w:p>
        </w:tc>
        <w:tc>
          <w:tcPr>
            <w:tcW w:w="1320" w:type="dxa"/>
            <w:tcBorders>
              <w:top w:val="nil"/>
              <w:left w:val="nil"/>
              <w:bottom w:val="single" w:sz="4" w:space="0" w:color="C0C0C0"/>
              <w:right w:val="single" w:sz="4" w:space="0" w:color="000000"/>
            </w:tcBorders>
            <w:shd w:val="clear" w:color="auto" w:fill="auto"/>
            <w:noWrap/>
            <w:vAlign w:val="center"/>
            <w:hideMark/>
          </w:tcPr>
          <w:p w14:paraId="61B62D7E" w14:textId="77777777" w:rsidR="00EA3877" w:rsidRPr="005943BC" w:rsidRDefault="00EA3877" w:rsidP="00A71C4F">
            <w:pPr>
              <w:jc w:val="right"/>
              <w:rPr>
                <w:rFonts w:ascii="Arial" w:hAnsi="Arial" w:cs="Arial"/>
                <w:sz w:val="18"/>
                <w:szCs w:val="18"/>
                <w:lang w:eastAsia="hr-HR"/>
              </w:rPr>
            </w:pPr>
            <w:r w:rsidRPr="005943BC">
              <w:rPr>
                <w:rFonts w:ascii="Arial" w:hAnsi="Arial" w:cs="Arial"/>
                <w:sz w:val="18"/>
                <w:szCs w:val="18"/>
                <w:lang w:eastAsia="hr-HR"/>
              </w:rPr>
              <w:t>-</w:t>
            </w:r>
          </w:p>
        </w:tc>
        <w:tc>
          <w:tcPr>
            <w:tcW w:w="1558" w:type="dxa"/>
            <w:tcBorders>
              <w:top w:val="nil"/>
              <w:left w:val="nil"/>
              <w:bottom w:val="single" w:sz="4" w:space="0" w:color="C0C0C0"/>
              <w:right w:val="single" w:sz="4" w:space="0" w:color="000000"/>
            </w:tcBorders>
            <w:shd w:val="clear" w:color="auto" w:fill="auto"/>
            <w:noWrap/>
            <w:vAlign w:val="center"/>
            <w:hideMark/>
          </w:tcPr>
          <w:p w14:paraId="24FC1EE1" w14:textId="77777777" w:rsidR="00EA3877" w:rsidRPr="005943BC" w:rsidRDefault="005943BC" w:rsidP="00A71C4F">
            <w:pPr>
              <w:jc w:val="right"/>
              <w:rPr>
                <w:rFonts w:ascii="Arial" w:hAnsi="Arial" w:cs="Arial"/>
                <w:sz w:val="18"/>
                <w:szCs w:val="18"/>
                <w:lang w:eastAsia="hr-HR"/>
              </w:rPr>
            </w:pPr>
            <w:r w:rsidRPr="005943BC">
              <w:rPr>
                <w:rFonts w:ascii="Arial" w:hAnsi="Arial" w:cs="Arial"/>
                <w:sz w:val="18"/>
                <w:szCs w:val="18"/>
                <w:lang w:eastAsia="hr-HR"/>
              </w:rPr>
              <w:t>1</w:t>
            </w:r>
          </w:p>
        </w:tc>
        <w:tc>
          <w:tcPr>
            <w:tcW w:w="947" w:type="dxa"/>
            <w:tcBorders>
              <w:top w:val="nil"/>
              <w:left w:val="nil"/>
              <w:bottom w:val="single" w:sz="4" w:space="0" w:color="C0C0C0"/>
              <w:right w:val="single" w:sz="4" w:space="0" w:color="auto"/>
            </w:tcBorders>
            <w:shd w:val="clear" w:color="auto" w:fill="auto"/>
            <w:noWrap/>
            <w:vAlign w:val="center"/>
            <w:hideMark/>
          </w:tcPr>
          <w:p w14:paraId="77396AFC" w14:textId="77777777" w:rsidR="00EA3877" w:rsidRPr="005943BC" w:rsidRDefault="00EA3877" w:rsidP="00EA3877">
            <w:pPr>
              <w:jc w:val="right"/>
              <w:rPr>
                <w:rFonts w:ascii="Arial" w:hAnsi="Arial" w:cs="Arial"/>
                <w:sz w:val="18"/>
                <w:szCs w:val="18"/>
                <w:lang w:eastAsia="hr-HR"/>
              </w:rPr>
            </w:pPr>
            <w:r w:rsidRPr="005943BC">
              <w:rPr>
                <w:rFonts w:ascii="Arial" w:hAnsi="Arial" w:cs="Arial"/>
                <w:sz w:val="18"/>
                <w:szCs w:val="18"/>
                <w:lang w:eastAsia="hr-HR"/>
              </w:rPr>
              <w:t>-</w:t>
            </w:r>
          </w:p>
        </w:tc>
      </w:tr>
      <w:tr w:rsidR="00EA3877" w:rsidRPr="00EA3877" w14:paraId="2620CDAF" w14:textId="77777777" w:rsidTr="005943BC">
        <w:trPr>
          <w:trHeight w:val="285"/>
        </w:trPr>
        <w:tc>
          <w:tcPr>
            <w:tcW w:w="713" w:type="dxa"/>
            <w:tcBorders>
              <w:top w:val="nil"/>
              <w:left w:val="single" w:sz="4" w:space="0" w:color="auto"/>
              <w:bottom w:val="single" w:sz="4" w:space="0" w:color="auto"/>
              <w:right w:val="single" w:sz="4" w:space="0" w:color="auto"/>
            </w:tcBorders>
            <w:shd w:val="clear" w:color="auto" w:fill="auto"/>
            <w:noWrap/>
            <w:vAlign w:val="center"/>
            <w:hideMark/>
          </w:tcPr>
          <w:p w14:paraId="1C723699"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62</w:t>
            </w:r>
          </w:p>
        </w:tc>
        <w:tc>
          <w:tcPr>
            <w:tcW w:w="3547" w:type="dxa"/>
            <w:tcBorders>
              <w:top w:val="single" w:sz="4" w:space="0" w:color="C0C0C0"/>
              <w:left w:val="nil"/>
              <w:bottom w:val="single" w:sz="4" w:space="0" w:color="auto"/>
              <w:right w:val="nil"/>
            </w:tcBorders>
            <w:shd w:val="clear" w:color="auto" w:fill="auto"/>
            <w:vAlign w:val="center"/>
            <w:hideMark/>
          </w:tcPr>
          <w:p w14:paraId="64A54F3E" w14:textId="77777777" w:rsidR="00EA3877" w:rsidRPr="00EA3877" w:rsidRDefault="00EA3877" w:rsidP="00EA3877">
            <w:pPr>
              <w:rPr>
                <w:rFonts w:ascii="Arial" w:hAnsi="Arial" w:cs="Arial"/>
                <w:sz w:val="18"/>
                <w:szCs w:val="18"/>
                <w:lang w:eastAsia="hr-HR"/>
              </w:rPr>
            </w:pPr>
            <w:r w:rsidRPr="00EA3877">
              <w:rPr>
                <w:rFonts w:ascii="Arial" w:hAnsi="Arial" w:cs="Arial"/>
                <w:sz w:val="18"/>
                <w:szCs w:val="18"/>
                <w:lang w:eastAsia="hr-HR"/>
              </w:rPr>
              <w:t>Izvanbilančni zapisi – pasiva</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14:paraId="34DDD830" w14:textId="77777777" w:rsidR="00EA3877" w:rsidRPr="00EA3877" w:rsidRDefault="00EA3877" w:rsidP="00EA3877">
            <w:pPr>
              <w:jc w:val="center"/>
              <w:rPr>
                <w:rFonts w:ascii="Arial" w:hAnsi="Arial" w:cs="Arial"/>
                <w:sz w:val="18"/>
                <w:szCs w:val="18"/>
                <w:lang w:eastAsia="hr-HR"/>
              </w:rPr>
            </w:pPr>
            <w:r w:rsidRPr="00EA3877">
              <w:rPr>
                <w:rFonts w:ascii="Arial" w:hAnsi="Arial" w:cs="Arial"/>
                <w:sz w:val="18"/>
                <w:szCs w:val="18"/>
                <w:lang w:eastAsia="hr-HR"/>
              </w:rPr>
              <w:t>202</w:t>
            </w:r>
          </w:p>
        </w:tc>
        <w:tc>
          <w:tcPr>
            <w:tcW w:w="1320" w:type="dxa"/>
            <w:tcBorders>
              <w:top w:val="nil"/>
              <w:left w:val="nil"/>
              <w:bottom w:val="single" w:sz="4" w:space="0" w:color="auto"/>
              <w:right w:val="single" w:sz="4" w:space="0" w:color="000000"/>
            </w:tcBorders>
            <w:shd w:val="clear" w:color="auto" w:fill="auto"/>
            <w:noWrap/>
            <w:vAlign w:val="center"/>
            <w:hideMark/>
          </w:tcPr>
          <w:p w14:paraId="3DBB7B09" w14:textId="77777777" w:rsidR="00EA3877" w:rsidRPr="005943BC" w:rsidRDefault="00EA3877" w:rsidP="00A71C4F">
            <w:pPr>
              <w:jc w:val="right"/>
              <w:rPr>
                <w:rFonts w:ascii="Arial" w:hAnsi="Arial" w:cs="Arial"/>
                <w:sz w:val="18"/>
                <w:szCs w:val="18"/>
                <w:lang w:eastAsia="hr-HR"/>
              </w:rPr>
            </w:pPr>
            <w:r w:rsidRPr="005943BC">
              <w:rPr>
                <w:rFonts w:ascii="Arial" w:hAnsi="Arial" w:cs="Arial"/>
                <w:sz w:val="18"/>
                <w:szCs w:val="18"/>
                <w:lang w:eastAsia="hr-HR"/>
              </w:rPr>
              <w:t>-</w:t>
            </w:r>
          </w:p>
        </w:tc>
        <w:tc>
          <w:tcPr>
            <w:tcW w:w="1558" w:type="dxa"/>
            <w:tcBorders>
              <w:top w:val="nil"/>
              <w:left w:val="nil"/>
              <w:bottom w:val="single" w:sz="4" w:space="0" w:color="auto"/>
              <w:right w:val="single" w:sz="4" w:space="0" w:color="000000"/>
            </w:tcBorders>
            <w:shd w:val="clear" w:color="auto" w:fill="auto"/>
            <w:noWrap/>
            <w:vAlign w:val="center"/>
            <w:hideMark/>
          </w:tcPr>
          <w:p w14:paraId="5C6BDAB0" w14:textId="77777777" w:rsidR="00EA3877" w:rsidRPr="005943BC" w:rsidRDefault="005943BC" w:rsidP="00A71C4F">
            <w:pPr>
              <w:jc w:val="right"/>
              <w:rPr>
                <w:rFonts w:ascii="Arial" w:hAnsi="Arial" w:cs="Arial"/>
                <w:sz w:val="18"/>
                <w:szCs w:val="18"/>
                <w:lang w:eastAsia="hr-HR"/>
              </w:rPr>
            </w:pPr>
            <w:r w:rsidRPr="005943BC">
              <w:rPr>
                <w:rFonts w:ascii="Arial" w:hAnsi="Arial" w:cs="Arial"/>
                <w:sz w:val="18"/>
                <w:szCs w:val="18"/>
                <w:lang w:eastAsia="hr-HR"/>
              </w:rPr>
              <w:t>1</w:t>
            </w:r>
          </w:p>
        </w:tc>
        <w:tc>
          <w:tcPr>
            <w:tcW w:w="947" w:type="dxa"/>
            <w:tcBorders>
              <w:top w:val="nil"/>
              <w:left w:val="nil"/>
              <w:bottom w:val="single" w:sz="4" w:space="0" w:color="auto"/>
              <w:right w:val="single" w:sz="4" w:space="0" w:color="auto"/>
            </w:tcBorders>
            <w:shd w:val="clear" w:color="auto" w:fill="auto"/>
            <w:noWrap/>
            <w:vAlign w:val="center"/>
            <w:hideMark/>
          </w:tcPr>
          <w:p w14:paraId="30B18AA6" w14:textId="77777777" w:rsidR="00EA3877" w:rsidRPr="005943BC" w:rsidRDefault="00EA3877" w:rsidP="00EA3877">
            <w:pPr>
              <w:jc w:val="right"/>
              <w:rPr>
                <w:rFonts w:ascii="Arial" w:hAnsi="Arial" w:cs="Arial"/>
                <w:sz w:val="18"/>
                <w:szCs w:val="18"/>
                <w:lang w:eastAsia="hr-HR"/>
              </w:rPr>
            </w:pPr>
            <w:r w:rsidRPr="005943BC">
              <w:rPr>
                <w:rFonts w:ascii="Arial" w:hAnsi="Arial" w:cs="Arial"/>
                <w:sz w:val="18"/>
                <w:szCs w:val="18"/>
                <w:lang w:eastAsia="hr-HR"/>
              </w:rPr>
              <w:t>-</w:t>
            </w:r>
          </w:p>
        </w:tc>
      </w:tr>
    </w:tbl>
    <w:p w14:paraId="537F8213" w14:textId="77777777" w:rsidR="00EA3877" w:rsidRDefault="00EA3877" w:rsidP="00EA3877">
      <w:pPr>
        <w:pStyle w:val="BodyText"/>
        <w:tabs>
          <w:tab w:val="left" w:pos="0"/>
        </w:tabs>
        <w:spacing w:line="360" w:lineRule="auto"/>
        <w:rPr>
          <w:rFonts w:ascii="Arial" w:hAnsi="Arial" w:cs="Arial"/>
          <w:sz w:val="19"/>
          <w:szCs w:val="19"/>
          <w:lang w:val="hr-HR"/>
        </w:rPr>
      </w:pPr>
    </w:p>
    <w:p w14:paraId="5DADE206" w14:textId="77777777" w:rsidR="00EA3877" w:rsidRDefault="00EA3877" w:rsidP="00EA3877">
      <w:pPr>
        <w:pStyle w:val="BodyText"/>
        <w:tabs>
          <w:tab w:val="left" w:pos="0"/>
        </w:tabs>
        <w:spacing w:line="360" w:lineRule="auto"/>
        <w:rPr>
          <w:rFonts w:ascii="Arial" w:hAnsi="Arial" w:cs="Arial"/>
          <w:sz w:val="19"/>
          <w:szCs w:val="19"/>
          <w:lang w:val="hr-HR"/>
        </w:rPr>
      </w:pPr>
    </w:p>
    <w:p w14:paraId="72C4F930" w14:textId="77777777" w:rsidR="00EA3877" w:rsidRDefault="00EA3877" w:rsidP="00EA3877">
      <w:pPr>
        <w:pStyle w:val="BodyText"/>
        <w:tabs>
          <w:tab w:val="left" w:pos="0"/>
        </w:tabs>
        <w:spacing w:line="360" w:lineRule="auto"/>
        <w:rPr>
          <w:rFonts w:ascii="Arial" w:hAnsi="Arial" w:cs="Arial"/>
          <w:sz w:val="19"/>
          <w:szCs w:val="19"/>
          <w:lang w:val="hr-HR"/>
        </w:rPr>
      </w:pPr>
    </w:p>
    <w:p w14:paraId="09988DB1" w14:textId="77777777" w:rsidR="00EA3877" w:rsidRDefault="00EA3877" w:rsidP="00EA3877">
      <w:pPr>
        <w:pStyle w:val="BodyText"/>
        <w:tabs>
          <w:tab w:val="left" w:pos="0"/>
        </w:tabs>
        <w:spacing w:line="360" w:lineRule="auto"/>
        <w:rPr>
          <w:rFonts w:ascii="Arial" w:hAnsi="Arial" w:cs="Arial"/>
          <w:sz w:val="19"/>
          <w:szCs w:val="19"/>
          <w:lang w:val="hr-HR"/>
        </w:rPr>
      </w:pPr>
    </w:p>
    <w:p w14:paraId="3C807E77" w14:textId="77777777" w:rsidR="009C1DE0" w:rsidRDefault="00EA3877" w:rsidP="00892679">
      <w:pPr>
        <w:pStyle w:val="BodyText"/>
        <w:tabs>
          <w:tab w:val="left" w:pos="0"/>
        </w:tabs>
        <w:spacing w:line="360" w:lineRule="auto"/>
        <w:jc w:val="center"/>
        <w:rPr>
          <w:rFonts w:ascii="Arial" w:hAnsi="Arial" w:cs="Arial"/>
          <w:sz w:val="20"/>
          <w:lang w:val="hr-HR"/>
        </w:rPr>
        <w:sectPr w:rsidR="009C1DE0" w:rsidSect="00BD6F65">
          <w:pgSz w:w="11907" w:h="16840" w:code="9"/>
          <w:pgMar w:top="1418" w:right="1134" w:bottom="1588" w:left="1418" w:header="794" w:footer="964" w:gutter="0"/>
          <w:cols w:space="720"/>
          <w:noEndnote/>
          <w:titlePg/>
          <w:docGrid w:linePitch="326"/>
        </w:sectPr>
      </w:pPr>
      <w:r w:rsidRPr="009A37BB">
        <w:rPr>
          <w:rFonts w:ascii="Arial" w:hAnsi="Arial" w:cs="Arial"/>
          <w:sz w:val="20"/>
          <w:lang w:val="hr-HR"/>
        </w:rPr>
        <w:t>Bilješke koje slijede čine sastavni dio ovih financijskih izvještaja.</w:t>
      </w:r>
    </w:p>
    <w:p w14:paraId="288079CB" w14:textId="77777777" w:rsidR="00E17294" w:rsidRPr="001A17CB" w:rsidRDefault="00E17294" w:rsidP="005A6BF6">
      <w:pPr>
        <w:pStyle w:val="BodyText2"/>
        <w:jc w:val="both"/>
        <w:rPr>
          <w:rFonts w:ascii="Arial" w:hAnsi="Arial" w:cs="Arial"/>
          <w:sz w:val="19"/>
          <w:szCs w:val="19"/>
        </w:rPr>
      </w:pPr>
    </w:p>
    <w:p w14:paraId="63CD1D10" w14:textId="77777777" w:rsidR="000F0874" w:rsidRPr="00C969B7" w:rsidRDefault="003D1701" w:rsidP="00BC640E">
      <w:pPr>
        <w:numPr>
          <w:ilvl w:val="0"/>
          <w:numId w:val="26"/>
        </w:numPr>
        <w:spacing w:line="360" w:lineRule="auto"/>
        <w:ind w:hanging="720"/>
        <w:jc w:val="both"/>
        <w:rPr>
          <w:rFonts w:ascii="Arial" w:hAnsi="Arial" w:cs="Arial"/>
          <w:b/>
          <w:sz w:val="20"/>
        </w:rPr>
      </w:pPr>
      <w:r w:rsidRPr="00C969B7">
        <w:rPr>
          <w:rFonts w:ascii="Arial" w:hAnsi="Arial" w:cs="Arial"/>
          <w:b/>
          <w:sz w:val="20"/>
        </w:rPr>
        <w:t>OPĆI PODACI</w:t>
      </w:r>
    </w:p>
    <w:p w14:paraId="4EE0D11E" w14:textId="77777777" w:rsidR="003D1701" w:rsidRPr="00C969B7" w:rsidRDefault="003D1701" w:rsidP="003D1701">
      <w:pPr>
        <w:pStyle w:val="BodyText2"/>
        <w:jc w:val="both"/>
        <w:rPr>
          <w:rFonts w:ascii="Arial" w:hAnsi="Arial" w:cs="Arial"/>
          <w:b w:val="0"/>
          <w:sz w:val="20"/>
        </w:rPr>
      </w:pPr>
    </w:p>
    <w:p w14:paraId="21C351BA" w14:textId="77777777" w:rsidR="002A0604" w:rsidRPr="00C969B7" w:rsidRDefault="002A0604" w:rsidP="00EA3877">
      <w:pPr>
        <w:spacing w:line="360" w:lineRule="auto"/>
        <w:jc w:val="both"/>
        <w:rPr>
          <w:rFonts w:ascii="Arial" w:hAnsi="Arial" w:cs="Arial"/>
          <w:sz w:val="20"/>
        </w:rPr>
      </w:pPr>
      <w:r w:rsidRPr="00C969B7">
        <w:rPr>
          <w:rFonts w:ascii="Arial" w:hAnsi="Arial" w:cs="Arial"/>
          <w:sz w:val="20"/>
        </w:rPr>
        <w:t xml:space="preserve">Centar je ustanova koja obavlja djelatnost u vezi s provođenjem dijela programa Mediteranskog akcijskog plana Programa Ujedinjenih naroda za okoliš, a u vezi s obvezama iz Konvencije o zaštiti morskog okoliša i obalnog područja Sredozemlja (u daljnjem tekstu: Barcelonska konvencija).  </w:t>
      </w:r>
    </w:p>
    <w:p w14:paraId="5D2320A3" w14:textId="77777777" w:rsidR="002050C3" w:rsidRPr="00C969B7" w:rsidRDefault="002050C3" w:rsidP="002A0604">
      <w:pPr>
        <w:spacing w:line="360" w:lineRule="auto"/>
        <w:ind w:left="720"/>
        <w:jc w:val="both"/>
        <w:rPr>
          <w:rFonts w:ascii="Arial" w:hAnsi="Arial" w:cs="Arial"/>
          <w:sz w:val="20"/>
        </w:rPr>
      </w:pPr>
    </w:p>
    <w:p w14:paraId="27A805C7" w14:textId="77777777" w:rsidR="00E65E67" w:rsidRPr="00C969B7" w:rsidRDefault="004D7B7B" w:rsidP="003A0DD8">
      <w:pPr>
        <w:spacing w:line="360" w:lineRule="auto"/>
        <w:jc w:val="both"/>
        <w:rPr>
          <w:rFonts w:ascii="Arial" w:hAnsi="Arial" w:cs="Arial"/>
          <w:sz w:val="20"/>
        </w:rPr>
      </w:pPr>
      <w:r w:rsidRPr="00C969B7">
        <w:rPr>
          <w:rFonts w:ascii="Arial" w:hAnsi="Arial" w:cs="Arial"/>
          <w:sz w:val="20"/>
        </w:rPr>
        <w:t>Mediteranski akcijski plan (MAP) osnovan je u okviru Programa Ujedinjenih naroda za okoliš (</w:t>
      </w:r>
      <w:r w:rsidR="00F53503" w:rsidRPr="00C969B7">
        <w:rPr>
          <w:rFonts w:ascii="Arial" w:hAnsi="Arial" w:cs="Arial"/>
          <w:sz w:val="20"/>
        </w:rPr>
        <w:t>The United Nations Environment Programme-UNEP), u daljnjem tekstu UNEP.</w:t>
      </w:r>
    </w:p>
    <w:p w14:paraId="73F260BB" w14:textId="77777777" w:rsidR="004D7B7B" w:rsidRPr="00C969B7" w:rsidRDefault="00961DA1" w:rsidP="003A0DD8">
      <w:pPr>
        <w:spacing w:line="360" w:lineRule="auto"/>
        <w:jc w:val="both"/>
        <w:rPr>
          <w:rFonts w:ascii="Arial" w:hAnsi="Arial" w:cs="Arial"/>
          <w:sz w:val="20"/>
        </w:rPr>
      </w:pPr>
      <w:r w:rsidRPr="00C969B7">
        <w:rPr>
          <w:rFonts w:ascii="Arial" w:hAnsi="Arial" w:cs="Arial"/>
          <w:sz w:val="20"/>
        </w:rPr>
        <w:t xml:space="preserve">MAP je osnovan </w:t>
      </w:r>
      <w:r w:rsidR="004D7B7B" w:rsidRPr="00C969B7">
        <w:rPr>
          <w:rFonts w:ascii="Arial" w:hAnsi="Arial" w:cs="Arial"/>
          <w:sz w:val="20"/>
        </w:rPr>
        <w:t xml:space="preserve">1975. </w:t>
      </w:r>
      <w:r w:rsidR="00813738" w:rsidRPr="00C969B7">
        <w:rPr>
          <w:rFonts w:ascii="Arial" w:hAnsi="Arial" w:cs="Arial"/>
          <w:sz w:val="20"/>
        </w:rPr>
        <w:t>godine</w:t>
      </w:r>
      <w:r w:rsidRPr="00C969B7">
        <w:rPr>
          <w:rFonts w:ascii="Arial" w:hAnsi="Arial" w:cs="Arial"/>
          <w:sz w:val="20"/>
        </w:rPr>
        <w:t>,</w:t>
      </w:r>
      <w:r w:rsidR="004D7B7B" w:rsidRPr="00C969B7">
        <w:rPr>
          <w:rFonts w:ascii="Arial" w:hAnsi="Arial" w:cs="Arial"/>
          <w:sz w:val="20"/>
        </w:rPr>
        <w:t xml:space="preserve"> </w:t>
      </w:r>
      <w:r w:rsidRPr="00C969B7">
        <w:rPr>
          <w:rFonts w:ascii="Arial" w:hAnsi="Arial" w:cs="Arial"/>
          <w:sz w:val="20"/>
        </w:rPr>
        <w:t xml:space="preserve">kao </w:t>
      </w:r>
      <w:r w:rsidR="004D7B7B" w:rsidRPr="00C969B7">
        <w:rPr>
          <w:rFonts w:ascii="Arial" w:hAnsi="Arial" w:cs="Arial"/>
          <w:sz w:val="20"/>
        </w:rPr>
        <w:t>prvi u nizu programa regionalnih mora</w:t>
      </w:r>
      <w:r w:rsidRPr="00C969B7">
        <w:rPr>
          <w:rFonts w:ascii="Arial" w:hAnsi="Arial" w:cs="Arial"/>
          <w:sz w:val="20"/>
        </w:rPr>
        <w:t>,</w:t>
      </w:r>
      <w:r w:rsidR="004D7B7B" w:rsidRPr="00C969B7">
        <w:rPr>
          <w:rFonts w:ascii="Arial" w:hAnsi="Arial" w:cs="Arial"/>
          <w:sz w:val="20"/>
        </w:rPr>
        <w:t xml:space="preserve"> s ciljem osiguranja kvalitetnijeg života stanovnicima zemalja koje okružuju Sredozemno more</w:t>
      </w:r>
      <w:r w:rsidR="00D24B1F" w:rsidRPr="00C969B7">
        <w:rPr>
          <w:rFonts w:ascii="Arial" w:hAnsi="Arial" w:cs="Arial"/>
          <w:sz w:val="20"/>
        </w:rPr>
        <w:t>,</w:t>
      </w:r>
      <w:r w:rsidR="004D7B7B" w:rsidRPr="00C969B7">
        <w:rPr>
          <w:rFonts w:ascii="Arial" w:hAnsi="Arial" w:cs="Arial"/>
          <w:sz w:val="20"/>
        </w:rPr>
        <w:t xml:space="preserve"> te uspostavljanja i osnaživanja međusobne suradnje i usuglašavanja strategije upravljanja zajedničkim prirodnim bogatstvima. Također u njegovom fokusu su zaštita okoliša, promicanje modela održivog upravljanja, kao i harmoniziranje odnosa među mediteranskim zemljama. </w:t>
      </w:r>
    </w:p>
    <w:p w14:paraId="3475E40A" w14:textId="77777777" w:rsidR="004D7B7B" w:rsidRPr="00C969B7" w:rsidRDefault="004D7B7B" w:rsidP="003A0DD8">
      <w:pPr>
        <w:spacing w:line="360" w:lineRule="auto"/>
        <w:jc w:val="both"/>
        <w:rPr>
          <w:rFonts w:ascii="Arial" w:hAnsi="Arial" w:cs="Arial"/>
          <w:sz w:val="20"/>
        </w:rPr>
      </w:pPr>
      <w:r w:rsidRPr="00C969B7">
        <w:rPr>
          <w:rFonts w:ascii="Arial" w:hAnsi="Arial" w:cs="Arial"/>
          <w:sz w:val="20"/>
        </w:rPr>
        <w:t>1976. godine, 16 zemalja Sredozemlja i Europska zajednica potpisale su Konvenciju za zaštitu Sredozemnog mora</w:t>
      </w:r>
      <w:r w:rsidR="00813738" w:rsidRPr="00C969B7">
        <w:rPr>
          <w:rFonts w:ascii="Arial" w:hAnsi="Arial" w:cs="Arial"/>
          <w:sz w:val="20"/>
        </w:rPr>
        <w:t>,</w:t>
      </w:r>
      <w:r w:rsidRPr="00C969B7">
        <w:rPr>
          <w:rFonts w:ascii="Arial" w:hAnsi="Arial" w:cs="Arial"/>
          <w:sz w:val="20"/>
        </w:rPr>
        <w:t xml:space="preserve"> tzv. Barcelonsku konvenciju</w:t>
      </w:r>
      <w:r w:rsidR="00813738" w:rsidRPr="00C969B7">
        <w:rPr>
          <w:rFonts w:ascii="Arial" w:hAnsi="Arial" w:cs="Arial"/>
          <w:sz w:val="20"/>
        </w:rPr>
        <w:t>,</w:t>
      </w:r>
      <w:r w:rsidRPr="00C969B7">
        <w:rPr>
          <w:rFonts w:ascii="Arial" w:hAnsi="Arial" w:cs="Arial"/>
          <w:sz w:val="20"/>
        </w:rPr>
        <w:t xml:space="preserve"> koja je 1995. godine dopunjena i izmijenjena u Konvenciju o zaštiti morskog okoliša i obalnog područja Sredozemlja. Barcelonska konvencija predstavlja pravni okvir za rad MAP-a, a do danas je upotpunjena sa sedam specifičnih protokola. Konvencija broji 22 ugovorne strane: Albanija, Alžir, Bosna i Hercegovina, Cipar, Crna Gora, Egipat, Europska zajednica, Francuska, Grčka, Hrvatska, Italija, Izrael, Libanon, Libija, Malta, Maroko, Monako, Sirija, Slovenija, Španjolska, Tunis i Turska. </w:t>
      </w:r>
    </w:p>
    <w:p w14:paraId="29BA2216" w14:textId="77777777" w:rsidR="004D7B7B" w:rsidRPr="00C969B7" w:rsidRDefault="004D7B7B" w:rsidP="003A0DD8">
      <w:pPr>
        <w:spacing w:line="360" w:lineRule="auto"/>
        <w:jc w:val="both"/>
        <w:rPr>
          <w:rFonts w:ascii="Arial" w:hAnsi="Arial" w:cs="Arial"/>
          <w:sz w:val="20"/>
        </w:rPr>
      </w:pPr>
      <w:r w:rsidRPr="00C969B7">
        <w:rPr>
          <w:rFonts w:ascii="Arial" w:hAnsi="Arial" w:cs="Arial"/>
          <w:sz w:val="20"/>
        </w:rPr>
        <w:t xml:space="preserve">Zemlje članice odlučuju o strategiji MAP-a, njegovom financiranju i programima na sastancima </w:t>
      </w:r>
      <w:r w:rsidR="00813738" w:rsidRPr="00C969B7">
        <w:rPr>
          <w:rFonts w:ascii="Arial" w:hAnsi="Arial" w:cs="Arial"/>
          <w:sz w:val="20"/>
        </w:rPr>
        <w:t xml:space="preserve">Ugovornih </w:t>
      </w:r>
      <w:r w:rsidRPr="00C969B7">
        <w:rPr>
          <w:rFonts w:ascii="Arial" w:hAnsi="Arial" w:cs="Arial"/>
          <w:sz w:val="20"/>
        </w:rPr>
        <w:t>strana</w:t>
      </w:r>
      <w:r w:rsidR="00316DA9" w:rsidRPr="00C969B7">
        <w:rPr>
          <w:rFonts w:ascii="Arial" w:hAnsi="Arial" w:cs="Arial"/>
          <w:sz w:val="20"/>
        </w:rPr>
        <w:t xml:space="preserve"> Barcelonske konvencije</w:t>
      </w:r>
      <w:r w:rsidRPr="00C969B7">
        <w:rPr>
          <w:rFonts w:ascii="Arial" w:hAnsi="Arial" w:cs="Arial"/>
          <w:sz w:val="20"/>
        </w:rPr>
        <w:t xml:space="preserve"> koji se održavaju svake dvije godine. U svakoj zemlji djeluje po jedna ili više osoba zaduženih za koordinaciju aktivnosti MAP-a u svojoj zemlji (National Focal Point - NFP). </w:t>
      </w:r>
    </w:p>
    <w:p w14:paraId="64BA6049" w14:textId="77777777" w:rsidR="004D7B7B" w:rsidRPr="00C969B7" w:rsidRDefault="004D7B7B" w:rsidP="003A0DD8">
      <w:pPr>
        <w:spacing w:line="360" w:lineRule="auto"/>
        <w:jc w:val="both"/>
        <w:rPr>
          <w:rFonts w:ascii="Arial" w:hAnsi="Arial" w:cs="Arial"/>
          <w:sz w:val="20"/>
        </w:rPr>
      </w:pPr>
    </w:p>
    <w:p w14:paraId="5D0CB67F" w14:textId="77777777" w:rsidR="002A0604" w:rsidRPr="00C969B7" w:rsidRDefault="002A0604" w:rsidP="003A0DD8">
      <w:pPr>
        <w:spacing w:line="360" w:lineRule="auto"/>
        <w:jc w:val="both"/>
        <w:rPr>
          <w:rFonts w:ascii="Arial" w:hAnsi="Arial" w:cs="Arial"/>
          <w:sz w:val="20"/>
        </w:rPr>
      </w:pPr>
      <w:r w:rsidRPr="00C969B7">
        <w:rPr>
          <w:rFonts w:ascii="Arial" w:hAnsi="Arial" w:cs="Arial"/>
          <w:sz w:val="20"/>
        </w:rPr>
        <w:t xml:space="preserve">Centar obavlja stručne, organizacijske i tehničke poslove u okviru provedbe programa Mediteranskog akcijskog plana u područjima koje su odredile Ugovorne strane Barcelonske konvencije.  </w:t>
      </w:r>
    </w:p>
    <w:p w14:paraId="4BC20824" w14:textId="77777777" w:rsidR="00306197" w:rsidRPr="00C969B7" w:rsidRDefault="00306197" w:rsidP="003A0DD8">
      <w:pPr>
        <w:spacing w:line="360" w:lineRule="auto"/>
        <w:jc w:val="both"/>
        <w:rPr>
          <w:rFonts w:ascii="Arial" w:hAnsi="Arial" w:cs="Arial"/>
          <w:sz w:val="20"/>
        </w:rPr>
      </w:pPr>
    </w:p>
    <w:p w14:paraId="6DBF3D65" w14:textId="77777777" w:rsidR="0052637D" w:rsidRPr="00C969B7" w:rsidRDefault="002A0604" w:rsidP="003A0DD8">
      <w:pPr>
        <w:spacing w:line="360" w:lineRule="auto"/>
        <w:jc w:val="both"/>
        <w:rPr>
          <w:rFonts w:ascii="Arial" w:hAnsi="Arial" w:cs="Arial"/>
          <w:sz w:val="20"/>
        </w:rPr>
      </w:pPr>
      <w:r w:rsidRPr="00C969B7">
        <w:rPr>
          <w:rFonts w:ascii="Arial" w:hAnsi="Arial" w:cs="Arial"/>
          <w:sz w:val="20"/>
        </w:rPr>
        <w:t xml:space="preserve">Centar ima svojstvo pravne osobe i upisan je u Registar Trgovačkog suda pod matičnim brojem subjekta (MBS): 060014933 i osobnim identifikacijskim brojem (OIB): 27788012253. Sjedište Centra je u Splitu, Kraj sv. Ivana 11.  </w:t>
      </w:r>
    </w:p>
    <w:p w14:paraId="5CA3303E" w14:textId="77777777" w:rsidR="00FF087A" w:rsidRPr="00C969B7" w:rsidRDefault="00FF087A" w:rsidP="003A0DD8">
      <w:pPr>
        <w:spacing w:line="360" w:lineRule="auto"/>
        <w:jc w:val="both"/>
        <w:rPr>
          <w:rFonts w:ascii="Arial" w:hAnsi="Arial" w:cs="Arial"/>
          <w:sz w:val="20"/>
        </w:rPr>
      </w:pPr>
    </w:p>
    <w:p w14:paraId="7B7EB1BB" w14:textId="77777777" w:rsidR="002A0604" w:rsidRPr="00C969B7" w:rsidRDefault="002A0604" w:rsidP="003A0DD8">
      <w:pPr>
        <w:spacing w:line="360" w:lineRule="auto"/>
        <w:jc w:val="both"/>
        <w:rPr>
          <w:rFonts w:ascii="Arial" w:hAnsi="Arial" w:cs="Arial"/>
          <w:sz w:val="20"/>
        </w:rPr>
      </w:pPr>
      <w:r w:rsidRPr="00C969B7">
        <w:rPr>
          <w:rFonts w:ascii="Arial" w:hAnsi="Arial" w:cs="Arial"/>
          <w:sz w:val="20"/>
        </w:rPr>
        <w:t>Osnivač Centra je Republika Hrvatska pa prava i dužnosti osnivača Centra obavlja Vlada Republike Hrvatske.</w:t>
      </w:r>
    </w:p>
    <w:p w14:paraId="467552C3" w14:textId="77777777" w:rsidR="00306197" w:rsidRDefault="00306197" w:rsidP="003A0DD8">
      <w:pPr>
        <w:spacing w:line="360" w:lineRule="auto"/>
        <w:jc w:val="both"/>
        <w:rPr>
          <w:rFonts w:ascii="Arial" w:hAnsi="Arial" w:cs="Arial"/>
          <w:sz w:val="20"/>
        </w:rPr>
      </w:pPr>
    </w:p>
    <w:p w14:paraId="1DF4D830" w14:textId="77777777" w:rsidR="009C1DE0" w:rsidRDefault="002A0604" w:rsidP="003A0DD8">
      <w:pPr>
        <w:spacing w:line="360" w:lineRule="auto"/>
        <w:jc w:val="both"/>
        <w:rPr>
          <w:rFonts w:ascii="Arial" w:hAnsi="Arial" w:cs="Arial"/>
          <w:sz w:val="20"/>
        </w:rPr>
      </w:pPr>
      <w:r w:rsidRPr="00C969B7">
        <w:rPr>
          <w:rFonts w:ascii="Arial" w:hAnsi="Arial" w:cs="Arial"/>
          <w:sz w:val="20"/>
        </w:rPr>
        <w:t>Prava i obveze Centra u vezi s provođenjem odobrenog mu dijela programa Mediteranskog akcijskog plana određuju se ugovorom između osnivača Centra i Programa UNEP</w:t>
      </w:r>
      <w:r w:rsidR="00F53503" w:rsidRPr="00C969B7">
        <w:rPr>
          <w:rFonts w:ascii="Arial" w:hAnsi="Arial" w:cs="Arial"/>
          <w:sz w:val="20"/>
        </w:rPr>
        <w:t>-a</w:t>
      </w:r>
      <w:r w:rsidRPr="00C969B7">
        <w:rPr>
          <w:rFonts w:ascii="Arial" w:hAnsi="Arial" w:cs="Arial"/>
          <w:sz w:val="20"/>
        </w:rPr>
        <w:t>.</w:t>
      </w:r>
    </w:p>
    <w:p w14:paraId="551658A4" w14:textId="77777777" w:rsidR="009C1DE0" w:rsidRDefault="009C1DE0" w:rsidP="003A0DD8">
      <w:pPr>
        <w:spacing w:line="360" w:lineRule="auto"/>
        <w:jc w:val="both"/>
        <w:rPr>
          <w:rFonts w:ascii="Arial" w:hAnsi="Arial" w:cs="Arial"/>
          <w:sz w:val="20"/>
        </w:rPr>
        <w:sectPr w:rsidR="009C1DE0" w:rsidSect="00BD6F65">
          <w:headerReference w:type="first" r:id="rId31"/>
          <w:pgSz w:w="11907" w:h="16839" w:code="9"/>
          <w:pgMar w:top="1418" w:right="1134" w:bottom="1588" w:left="1418" w:header="794" w:footer="964" w:gutter="0"/>
          <w:cols w:space="720"/>
          <w:noEndnote/>
          <w:titlePg/>
          <w:docGrid w:linePitch="326"/>
        </w:sectPr>
      </w:pPr>
    </w:p>
    <w:p w14:paraId="5553760D" w14:textId="77777777" w:rsidR="002A0604" w:rsidRPr="00C969B7" w:rsidRDefault="002A0604" w:rsidP="003A0DD8">
      <w:pPr>
        <w:spacing w:line="360" w:lineRule="auto"/>
        <w:jc w:val="both"/>
        <w:rPr>
          <w:rFonts w:ascii="Arial" w:hAnsi="Arial" w:cs="Arial"/>
          <w:sz w:val="20"/>
        </w:rPr>
      </w:pPr>
    </w:p>
    <w:p w14:paraId="7DE4AED4" w14:textId="77777777" w:rsidR="008A53FA" w:rsidRPr="00C969B7" w:rsidRDefault="008A53FA" w:rsidP="008A53FA">
      <w:pPr>
        <w:numPr>
          <w:ilvl w:val="0"/>
          <w:numId w:val="42"/>
        </w:numPr>
        <w:spacing w:line="360" w:lineRule="auto"/>
        <w:ind w:hanging="720"/>
        <w:jc w:val="both"/>
        <w:rPr>
          <w:rFonts w:ascii="Arial" w:hAnsi="Arial" w:cs="Arial"/>
          <w:b/>
          <w:sz w:val="20"/>
        </w:rPr>
      </w:pPr>
      <w:r w:rsidRPr="00C969B7">
        <w:rPr>
          <w:rFonts w:ascii="Arial" w:hAnsi="Arial" w:cs="Arial"/>
          <w:b/>
          <w:sz w:val="20"/>
        </w:rPr>
        <w:t>OPĆI PODACI</w:t>
      </w:r>
      <w:r>
        <w:rPr>
          <w:rFonts w:ascii="Arial" w:hAnsi="Arial" w:cs="Arial"/>
          <w:b/>
          <w:sz w:val="20"/>
        </w:rPr>
        <w:t xml:space="preserve"> (NASTAVAK)</w:t>
      </w:r>
    </w:p>
    <w:p w14:paraId="4914009D" w14:textId="77777777" w:rsidR="008A53FA" w:rsidRDefault="008A53FA" w:rsidP="003A0DD8">
      <w:pPr>
        <w:spacing w:line="360" w:lineRule="auto"/>
        <w:jc w:val="both"/>
        <w:rPr>
          <w:rFonts w:ascii="Arial" w:hAnsi="Arial" w:cs="Arial"/>
          <w:sz w:val="20"/>
        </w:rPr>
      </w:pPr>
    </w:p>
    <w:p w14:paraId="1F685BC8" w14:textId="77777777" w:rsidR="002A0604" w:rsidRPr="00C969B7" w:rsidRDefault="00CE7932" w:rsidP="003A0DD8">
      <w:pPr>
        <w:spacing w:line="360" w:lineRule="auto"/>
        <w:jc w:val="both"/>
        <w:rPr>
          <w:rFonts w:ascii="Arial" w:hAnsi="Arial" w:cs="Arial"/>
          <w:sz w:val="20"/>
        </w:rPr>
      </w:pPr>
      <w:r>
        <w:rPr>
          <w:rFonts w:ascii="Arial" w:hAnsi="Arial" w:cs="Arial"/>
          <w:sz w:val="20"/>
        </w:rPr>
        <w:t>C</w:t>
      </w:r>
      <w:r w:rsidR="002A0604" w:rsidRPr="00C969B7">
        <w:rPr>
          <w:rFonts w:ascii="Arial" w:hAnsi="Arial" w:cs="Arial"/>
          <w:sz w:val="20"/>
        </w:rPr>
        <w:t xml:space="preserve">entar obavlja svoju djelatnost, posluje i sudjeluje u pravnom prometu pod dvojezičnim nazivom. Naziv Centra na hrvatskom jeziku je Centar za regionalne aktivnosti Programa prioritetnih akcija, a na engleskom jeziku Priority Actions Programme Regional Activity Centre.  </w:t>
      </w:r>
    </w:p>
    <w:p w14:paraId="0195CBD8" w14:textId="77777777" w:rsidR="002A0604" w:rsidRPr="00C969B7" w:rsidRDefault="002A0604" w:rsidP="003A0DD8">
      <w:pPr>
        <w:spacing w:line="360" w:lineRule="auto"/>
        <w:jc w:val="both"/>
        <w:rPr>
          <w:rFonts w:ascii="Arial" w:hAnsi="Arial" w:cs="Arial"/>
          <w:sz w:val="20"/>
        </w:rPr>
      </w:pPr>
      <w:r w:rsidRPr="00C969B7">
        <w:rPr>
          <w:rFonts w:ascii="Arial" w:hAnsi="Arial" w:cs="Arial"/>
          <w:sz w:val="20"/>
        </w:rPr>
        <w:t xml:space="preserve">Skraćeni naziv Centra na hrvatskom jeziku je CRA/PPA, a na engleskom jeziku je PAP/RAC.   </w:t>
      </w:r>
    </w:p>
    <w:p w14:paraId="6AB9DC2E" w14:textId="77777777" w:rsidR="002A0604" w:rsidRPr="00C969B7" w:rsidRDefault="002A0604" w:rsidP="002A0604">
      <w:pPr>
        <w:spacing w:line="360" w:lineRule="auto"/>
        <w:ind w:left="720"/>
        <w:jc w:val="both"/>
        <w:rPr>
          <w:rFonts w:ascii="Arial" w:hAnsi="Arial" w:cs="Arial"/>
          <w:sz w:val="20"/>
        </w:rPr>
      </w:pPr>
    </w:p>
    <w:p w14:paraId="7740D22F" w14:textId="77777777" w:rsidR="002A0604" w:rsidRPr="00C969B7" w:rsidRDefault="002A0604" w:rsidP="003A0DD8">
      <w:pPr>
        <w:spacing w:line="360" w:lineRule="auto"/>
        <w:jc w:val="both"/>
        <w:rPr>
          <w:rFonts w:ascii="Arial" w:hAnsi="Arial" w:cs="Arial"/>
          <w:sz w:val="20"/>
        </w:rPr>
      </w:pPr>
      <w:r w:rsidRPr="00C969B7">
        <w:rPr>
          <w:rFonts w:ascii="Arial" w:hAnsi="Arial" w:cs="Arial"/>
          <w:sz w:val="20"/>
        </w:rPr>
        <w:t xml:space="preserve">Djelatnost Centra obuhvaća stručne, organizacijske i tehničke poslove koji se odnose na:  </w:t>
      </w:r>
    </w:p>
    <w:p w14:paraId="0CCC5BF3" w14:textId="77777777" w:rsidR="002A0604" w:rsidRPr="00C969B7" w:rsidRDefault="002A0604" w:rsidP="003A0DD8">
      <w:pPr>
        <w:numPr>
          <w:ilvl w:val="0"/>
          <w:numId w:val="29"/>
        </w:numPr>
        <w:spacing w:line="360" w:lineRule="auto"/>
        <w:ind w:left="567" w:hanging="567"/>
        <w:jc w:val="both"/>
        <w:rPr>
          <w:rFonts w:ascii="Arial" w:hAnsi="Arial" w:cs="Arial"/>
          <w:sz w:val="20"/>
        </w:rPr>
      </w:pPr>
      <w:r w:rsidRPr="00C969B7">
        <w:rPr>
          <w:rFonts w:ascii="Arial" w:hAnsi="Arial" w:cs="Arial"/>
          <w:sz w:val="20"/>
        </w:rPr>
        <w:t xml:space="preserve">provedbu zaključaka i preporuka Ugovornih strana Barcelonske konvencije, iz programa rada Centra, koje financira UNEP putem Mediteranskog namjenskog fonda (u daljnjem tekstu: Fond),  </w:t>
      </w:r>
    </w:p>
    <w:p w14:paraId="16F02AF5" w14:textId="77777777" w:rsidR="002A0604" w:rsidRPr="00C969B7" w:rsidRDefault="002A0604" w:rsidP="003A0DD8">
      <w:pPr>
        <w:numPr>
          <w:ilvl w:val="0"/>
          <w:numId w:val="29"/>
        </w:numPr>
        <w:spacing w:line="360" w:lineRule="auto"/>
        <w:ind w:left="567" w:hanging="567"/>
        <w:jc w:val="both"/>
        <w:rPr>
          <w:rFonts w:ascii="Arial" w:hAnsi="Arial" w:cs="Arial"/>
          <w:sz w:val="20"/>
        </w:rPr>
      </w:pPr>
      <w:r w:rsidRPr="00C969B7">
        <w:rPr>
          <w:rFonts w:ascii="Arial" w:hAnsi="Arial" w:cs="Arial"/>
          <w:sz w:val="20"/>
        </w:rPr>
        <w:t xml:space="preserve">provedbu aktivnosti u okviru procesa upravljanja obalnim područjima, a posebno provedbe Protokola Barcelonske konvencije o integralnom upravljanju obalnim područjima Sredozemlja, </w:t>
      </w:r>
    </w:p>
    <w:p w14:paraId="16ACBCE4" w14:textId="77777777" w:rsidR="002A0604" w:rsidRPr="00C969B7" w:rsidRDefault="002A0604" w:rsidP="003A0DD8">
      <w:pPr>
        <w:numPr>
          <w:ilvl w:val="0"/>
          <w:numId w:val="29"/>
        </w:numPr>
        <w:spacing w:line="360" w:lineRule="auto"/>
        <w:ind w:left="567" w:hanging="567"/>
        <w:jc w:val="both"/>
        <w:rPr>
          <w:rFonts w:ascii="Arial" w:hAnsi="Arial" w:cs="Arial"/>
          <w:sz w:val="20"/>
        </w:rPr>
      </w:pPr>
      <w:r w:rsidRPr="00C969B7">
        <w:rPr>
          <w:rFonts w:ascii="Arial" w:hAnsi="Arial" w:cs="Arial"/>
          <w:sz w:val="20"/>
        </w:rPr>
        <w:t xml:space="preserve">provedbu projekata iz programa upravljanja obalnim područjima koje obuhvaća neposrednu suradnju s državnim tijelima, institucijama i stručnjacima Ugovornih strana Barcelonske konvencije,  </w:t>
      </w:r>
    </w:p>
    <w:p w14:paraId="7BD74008" w14:textId="77777777" w:rsidR="002A0604" w:rsidRPr="00C969B7" w:rsidRDefault="002A0604" w:rsidP="003A0DD8">
      <w:pPr>
        <w:numPr>
          <w:ilvl w:val="0"/>
          <w:numId w:val="29"/>
        </w:numPr>
        <w:spacing w:line="360" w:lineRule="auto"/>
        <w:ind w:left="567" w:hanging="567"/>
        <w:jc w:val="both"/>
        <w:rPr>
          <w:rFonts w:ascii="Arial" w:hAnsi="Arial" w:cs="Arial"/>
          <w:sz w:val="20"/>
        </w:rPr>
      </w:pPr>
      <w:r w:rsidRPr="00C969B7">
        <w:rPr>
          <w:rFonts w:ascii="Arial" w:hAnsi="Arial" w:cs="Arial"/>
          <w:sz w:val="20"/>
        </w:rPr>
        <w:t xml:space="preserve">organizaciju međunarodnih konferencija, simpozija, seminara, znanstvenih radionica i sastanaka o zaštiti okoliša i upravljanju obalnim područjima,  </w:t>
      </w:r>
    </w:p>
    <w:p w14:paraId="0BC05E82" w14:textId="77777777" w:rsidR="002A0604" w:rsidRPr="00C969B7" w:rsidRDefault="002A0604" w:rsidP="003A0DD8">
      <w:pPr>
        <w:numPr>
          <w:ilvl w:val="0"/>
          <w:numId w:val="29"/>
        </w:numPr>
        <w:spacing w:line="360" w:lineRule="auto"/>
        <w:ind w:left="567" w:hanging="567"/>
        <w:jc w:val="both"/>
        <w:rPr>
          <w:rFonts w:ascii="Arial" w:hAnsi="Arial" w:cs="Arial"/>
          <w:sz w:val="20"/>
        </w:rPr>
      </w:pPr>
      <w:r w:rsidRPr="00C969B7">
        <w:rPr>
          <w:rFonts w:ascii="Arial" w:hAnsi="Arial" w:cs="Arial"/>
          <w:sz w:val="20"/>
        </w:rPr>
        <w:t xml:space="preserve">suradnju s drugim stručnim organizacijama Ujedinjenih naroda te drugim međunarodnim stručnim organizacijama, institucijama i stručnjacima u vezi s provedbom programa upravljanja obalnim područjima i provedbom projekata zaštite okoliša,  </w:t>
      </w:r>
    </w:p>
    <w:p w14:paraId="6DF64E68" w14:textId="77777777" w:rsidR="004B3F1F" w:rsidRPr="00C969B7" w:rsidRDefault="002A0604" w:rsidP="003A0DD8">
      <w:pPr>
        <w:numPr>
          <w:ilvl w:val="0"/>
          <w:numId w:val="29"/>
        </w:numPr>
        <w:spacing w:line="360" w:lineRule="auto"/>
        <w:ind w:left="567" w:hanging="567"/>
        <w:jc w:val="both"/>
        <w:rPr>
          <w:rFonts w:ascii="Arial" w:hAnsi="Arial" w:cs="Arial"/>
          <w:sz w:val="20"/>
        </w:rPr>
      </w:pPr>
      <w:r w:rsidRPr="00C969B7">
        <w:rPr>
          <w:rFonts w:ascii="Arial" w:hAnsi="Arial" w:cs="Arial"/>
          <w:sz w:val="20"/>
        </w:rPr>
        <w:t xml:space="preserve">suradnju sa stručnim organizacijama, institucijama i državnim tijelima mediteranskih zemalja u pružanju stručne i druge pomoći u zaštiti Sredozemnog mora od onečišćavanja,  </w:t>
      </w:r>
    </w:p>
    <w:p w14:paraId="1D2AD9EE" w14:textId="77777777" w:rsidR="00175237" w:rsidRPr="00C969B7" w:rsidRDefault="002A0604" w:rsidP="003A0DD8">
      <w:pPr>
        <w:numPr>
          <w:ilvl w:val="0"/>
          <w:numId w:val="29"/>
        </w:numPr>
        <w:spacing w:line="360" w:lineRule="auto"/>
        <w:ind w:left="567" w:hanging="567"/>
        <w:jc w:val="both"/>
        <w:rPr>
          <w:rFonts w:ascii="Arial" w:hAnsi="Arial" w:cs="Arial"/>
          <w:sz w:val="20"/>
        </w:rPr>
      </w:pPr>
      <w:r w:rsidRPr="00C969B7">
        <w:rPr>
          <w:rFonts w:ascii="Arial" w:hAnsi="Arial" w:cs="Arial"/>
          <w:sz w:val="20"/>
        </w:rPr>
        <w:t xml:space="preserve">stručno osposobljavanje domaćih i međunarodnih stručnjaka u provedbi programa zaštite okoliša, planiranja i upravljanja obalnim područjima,  </w:t>
      </w:r>
    </w:p>
    <w:p w14:paraId="0FF7338A" w14:textId="77777777" w:rsidR="002A0604" w:rsidRPr="00C969B7" w:rsidRDefault="002A0604" w:rsidP="003A0DD8">
      <w:pPr>
        <w:numPr>
          <w:ilvl w:val="0"/>
          <w:numId w:val="29"/>
        </w:numPr>
        <w:spacing w:line="360" w:lineRule="auto"/>
        <w:ind w:left="567" w:hanging="567"/>
        <w:jc w:val="both"/>
        <w:rPr>
          <w:rFonts w:ascii="Arial" w:hAnsi="Arial" w:cs="Arial"/>
          <w:sz w:val="20"/>
        </w:rPr>
      </w:pPr>
      <w:r w:rsidRPr="00C969B7">
        <w:rPr>
          <w:rFonts w:ascii="Arial" w:hAnsi="Arial" w:cs="Arial"/>
          <w:sz w:val="20"/>
        </w:rPr>
        <w:t xml:space="preserve">prijenos međunarodnih iskustava i znanja institucijama u Republici Hrvatskoj iz područja djelatnosti Centra, a </w:t>
      </w:r>
      <w:r w:rsidR="001A17CB" w:rsidRPr="00C969B7">
        <w:rPr>
          <w:rFonts w:ascii="Arial" w:hAnsi="Arial" w:cs="Arial"/>
          <w:sz w:val="20"/>
        </w:rPr>
        <w:t xml:space="preserve">koja se </w:t>
      </w:r>
      <w:r w:rsidRPr="00C969B7">
        <w:rPr>
          <w:rFonts w:ascii="Arial" w:hAnsi="Arial" w:cs="Arial"/>
          <w:sz w:val="20"/>
        </w:rPr>
        <w:t xml:space="preserve">odnose na izradu prijedloga projekata upravljanja obalnim područjima.  </w:t>
      </w:r>
    </w:p>
    <w:p w14:paraId="1980F1D4" w14:textId="77777777" w:rsidR="002A0604" w:rsidRPr="00C969B7" w:rsidRDefault="002A0604" w:rsidP="002A0604">
      <w:pPr>
        <w:spacing w:line="360" w:lineRule="auto"/>
        <w:ind w:left="720"/>
        <w:jc w:val="both"/>
        <w:rPr>
          <w:rFonts w:ascii="Arial" w:hAnsi="Arial" w:cs="Arial"/>
          <w:sz w:val="20"/>
        </w:rPr>
      </w:pPr>
    </w:p>
    <w:p w14:paraId="02CA0A71" w14:textId="77777777" w:rsidR="002A0604" w:rsidRPr="00C969B7" w:rsidRDefault="002A0604" w:rsidP="003A0DD8">
      <w:pPr>
        <w:spacing w:line="360" w:lineRule="auto"/>
        <w:jc w:val="both"/>
        <w:rPr>
          <w:rFonts w:ascii="Arial" w:hAnsi="Arial" w:cs="Arial"/>
          <w:sz w:val="20"/>
        </w:rPr>
      </w:pPr>
      <w:r w:rsidRPr="00C969B7">
        <w:rPr>
          <w:rFonts w:ascii="Arial" w:hAnsi="Arial" w:cs="Arial"/>
          <w:sz w:val="20"/>
        </w:rPr>
        <w:t>U okviru svoje djelatnosti Centar obavlja i stručne poslove upravljanja obalnim područjima i zaštit</w:t>
      </w:r>
      <w:r w:rsidR="0063279E" w:rsidRPr="00C969B7">
        <w:rPr>
          <w:rFonts w:ascii="Arial" w:hAnsi="Arial" w:cs="Arial"/>
          <w:sz w:val="20"/>
        </w:rPr>
        <w:t>om</w:t>
      </w:r>
      <w:r w:rsidRPr="00C969B7">
        <w:rPr>
          <w:rFonts w:ascii="Arial" w:hAnsi="Arial" w:cs="Arial"/>
          <w:sz w:val="20"/>
        </w:rPr>
        <w:t xml:space="preserve"> okoliša za naručitelja uz naknadu, ako obavljanje tih poslova ne ometa obavljanje redovnih poslova.  </w:t>
      </w:r>
    </w:p>
    <w:p w14:paraId="1BFF3BEA" w14:textId="77777777" w:rsidR="00C65F44" w:rsidRDefault="00C65F44" w:rsidP="002A0604">
      <w:pPr>
        <w:spacing w:line="360" w:lineRule="auto"/>
        <w:ind w:left="720"/>
        <w:jc w:val="both"/>
        <w:rPr>
          <w:rFonts w:ascii="Arial" w:hAnsi="Arial" w:cs="Arial"/>
          <w:sz w:val="20"/>
        </w:rPr>
      </w:pPr>
    </w:p>
    <w:p w14:paraId="29AA2F97" w14:textId="77777777" w:rsidR="002A0604" w:rsidRPr="00C969B7" w:rsidRDefault="002A0604" w:rsidP="00C65F44">
      <w:pPr>
        <w:spacing w:line="360" w:lineRule="auto"/>
        <w:jc w:val="both"/>
        <w:rPr>
          <w:rFonts w:ascii="Arial" w:hAnsi="Arial" w:cs="Arial"/>
          <w:sz w:val="20"/>
        </w:rPr>
      </w:pPr>
      <w:r w:rsidRPr="00C969B7">
        <w:rPr>
          <w:rFonts w:ascii="Arial" w:hAnsi="Arial" w:cs="Arial"/>
          <w:sz w:val="20"/>
        </w:rPr>
        <w:t xml:space="preserve">Djelatnost Centra ostvaruje se na osnovi plana rada definiranog projektnim dokumentima Programa prioritetnih akcija Mediteranskog akcijskog plana. Ostvarivanje programa, a s tim u vezi i djelatnost Centra, provodi se sukladno zakonima Republike Hrvatske, propisima </w:t>
      </w:r>
      <w:r w:rsidR="00614F8F" w:rsidRPr="00C969B7">
        <w:rPr>
          <w:rFonts w:ascii="Arial" w:hAnsi="Arial" w:cs="Arial"/>
          <w:sz w:val="20"/>
        </w:rPr>
        <w:t>donesenim na temelju istih,</w:t>
      </w:r>
      <w:r w:rsidRPr="00C969B7">
        <w:rPr>
          <w:rFonts w:ascii="Arial" w:hAnsi="Arial" w:cs="Arial"/>
          <w:sz w:val="20"/>
        </w:rPr>
        <w:t xml:space="preserve"> Statut</w:t>
      </w:r>
      <w:r w:rsidR="00614F8F" w:rsidRPr="00C969B7">
        <w:rPr>
          <w:rFonts w:ascii="Arial" w:hAnsi="Arial" w:cs="Arial"/>
          <w:sz w:val="20"/>
        </w:rPr>
        <w:t>a</w:t>
      </w:r>
      <w:r w:rsidRPr="00C969B7">
        <w:rPr>
          <w:rFonts w:ascii="Arial" w:hAnsi="Arial" w:cs="Arial"/>
          <w:sz w:val="20"/>
        </w:rPr>
        <w:t xml:space="preserve"> i ugovor</w:t>
      </w:r>
      <w:r w:rsidR="00614F8F" w:rsidRPr="00C969B7">
        <w:rPr>
          <w:rFonts w:ascii="Arial" w:hAnsi="Arial" w:cs="Arial"/>
          <w:sz w:val="20"/>
        </w:rPr>
        <w:t>a</w:t>
      </w:r>
      <w:r w:rsidRPr="00C969B7">
        <w:rPr>
          <w:rFonts w:ascii="Arial" w:hAnsi="Arial" w:cs="Arial"/>
          <w:sz w:val="20"/>
        </w:rPr>
        <w:t xml:space="preserve"> između osnivača Centra i UNEP-a o Centru.  </w:t>
      </w:r>
    </w:p>
    <w:p w14:paraId="00F08B73" w14:textId="77777777" w:rsidR="009C1DE0" w:rsidRDefault="002A0604" w:rsidP="00BE3BD7">
      <w:pPr>
        <w:spacing w:line="360" w:lineRule="auto"/>
        <w:jc w:val="both"/>
        <w:rPr>
          <w:rFonts w:ascii="Arial" w:hAnsi="Arial" w:cs="Arial"/>
          <w:sz w:val="20"/>
        </w:rPr>
      </w:pPr>
      <w:r w:rsidRPr="00C969B7">
        <w:rPr>
          <w:rFonts w:ascii="Arial" w:hAnsi="Arial" w:cs="Arial"/>
          <w:sz w:val="20"/>
        </w:rPr>
        <w:t>Djelatnost Centra ne obavlja se radi stjecanja dobiti.</w:t>
      </w:r>
    </w:p>
    <w:p w14:paraId="27227B38" w14:textId="77777777" w:rsidR="009C1DE0" w:rsidRDefault="009C1DE0" w:rsidP="00BE3BD7">
      <w:pPr>
        <w:spacing w:line="360" w:lineRule="auto"/>
        <w:jc w:val="both"/>
        <w:rPr>
          <w:rFonts w:ascii="Arial" w:hAnsi="Arial" w:cs="Arial"/>
          <w:sz w:val="20"/>
        </w:rPr>
        <w:sectPr w:rsidR="009C1DE0" w:rsidSect="00BD6F65">
          <w:headerReference w:type="first" r:id="rId32"/>
          <w:pgSz w:w="11907" w:h="16839" w:code="9"/>
          <w:pgMar w:top="1418" w:right="1134" w:bottom="1588" w:left="1418" w:header="794" w:footer="964" w:gutter="0"/>
          <w:cols w:space="720"/>
          <w:noEndnote/>
          <w:titlePg/>
          <w:docGrid w:linePitch="326"/>
        </w:sectPr>
      </w:pPr>
    </w:p>
    <w:p w14:paraId="70DDCEE9" w14:textId="77777777" w:rsidR="009C1DE0" w:rsidRDefault="009C1DE0" w:rsidP="009C1DE0">
      <w:pPr>
        <w:spacing w:line="360" w:lineRule="auto"/>
        <w:ind w:left="720"/>
        <w:jc w:val="both"/>
        <w:rPr>
          <w:rFonts w:ascii="Arial" w:hAnsi="Arial" w:cs="Arial"/>
          <w:b/>
          <w:sz w:val="20"/>
        </w:rPr>
      </w:pPr>
    </w:p>
    <w:p w14:paraId="0857B580" w14:textId="77777777" w:rsidR="008A53FA" w:rsidRDefault="008A53FA" w:rsidP="008A53FA">
      <w:pPr>
        <w:numPr>
          <w:ilvl w:val="0"/>
          <w:numId w:val="43"/>
        </w:numPr>
        <w:spacing w:line="360" w:lineRule="auto"/>
        <w:ind w:hanging="720"/>
        <w:jc w:val="both"/>
        <w:rPr>
          <w:rFonts w:ascii="Arial" w:hAnsi="Arial" w:cs="Arial"/>
          <w:b/>
          <w:sz w:val="20"/>
        </w:rPr>
      </w:pPr>
      <w:r w:rsidRPr="00C969B7">
        <w:rPr>
          <w:rFonts w:ascii="Arial" w:hAnsi="Arial" w:cs="Arial"/>
          <w:b/>
          <w:sz w:val="20"/>
        </w:rPr>
        <w:t>OPĆI PODACI</w:t>
      </w:r>
      <w:r w:rsidR="009C1DE0">
        <w:rPr>
          <w:rFonts w:ascii="Arial" w:hAnsi="Arial" w:cs="Arial"/>
          <w:b/>
          <w:sz w:val="20"/>
        </w:rPr>
        <w:t xml:space="preserve"> (NASTAVAK)</w:t>
      </w:r>
    </w:p>
    <w:p w14:paraId="27DA9A23" w14:textId="77777777" w:rsidR="001115F8" w:rsidRPr="00C969B7" w:rsidRDefault="001115F8" w:rsidP="001115F8">
      <w:pPr>
        <w:spacing w:line="360" w:lineRule="auto"/>
        <w:ind w:left="720"/>
        <w:jc w:val="both"/>
        <w:rPr>
          <w:rFonts w:ascii="Arial" w:hAnsi="Arial" w:cs="Arial"/>
          <w:b/>
          <w:sz w:val="20"/>
        </w:rPr>
      </w:pPr>
    </w:p>
    <w:p w14:paraId="0857F1C2" w14:textId="77777777" w:rsidR="005F65B9" w:rsidRPr="00C969B7" w:rsidRDefault="00BC640E" w:rsidP="003D1701">
      <w:pPr>
        <w:spacing w:line="360" w:lineRule="auto"/>
        <w:jc w:val="both"/>
        <w:rPr>
          <w:rFonts w:ascii="Arial" w:hAnsi="Arial" w:cs="Arial"/>
          <w:b/>
          <w:sz w:val="20"/>
        </w:rPr>
      </w:pPr>
      <w:r w:rsidRPr="00C969B7">
        <w:rPr>
          <w:rFonts w:ascii="Arial" w:hAnsi="Arial" w:cs="Arial"/>
          <w:b/>
          <w:sz w:val="20"/>
        </w:rPr>
        <w:t>Organi</w:t>
      </w:r>
      <w:r w:rsidR="005F65B9" w:rsidRPr="00C969B7">
        <w:rPr>
          <w:rFonts w:ascii="Arial" w:hAnsi="Arial" w:cs="Arial"/>
          <w:b/>
          <w:sz w:val="20"/>
        </w:rPr>
        <w:t xml:space="preserve"> </w:t>
      </w:r>
      <w:r w:rsidRPr="00C969B7">
        <w:rPr>
          <w:rFonts w:ascii="Arial" w:hAnsi="Arial" w:cs="Arial"/>
          <w:b/>
          <w:sz w:val="20"/>
        </w:rPr>
        <w:t>Centra</w:t>
      </w:r>
      <w:r w:rsidR="005F65B9" w:rsidRPr="00C969B7">
        <w:rPr>
          <w:rFonts w:ascii="Arial" w:hAnsi="Arial" w:cs="Arial"/>
          <w:b/>
          <w:sz w:val="20"/>
        </w:rPr>
        <w:t xml:space="preserve"> su:</w:t>
      </w:r>
    </w:p>
    <w:p w14:paraId="30E24611" w14:textId="77777777" w:rsidR="005F65B9" w:rsidRPr="00C969B7" w:rsidRDefault="00BC640E" w:rsidP="003D1701">
      <w:pPr>
        <w:numPr>
          <w:ilvl w:val="0"/>
          <w:numId w:val="25"/>
        </w:numPr>
        <w:spacing w:line="360" w:lineRule="auto"/>
        <w:jc w:val="both"/>
        <w:rPr>
          <w:rFonts w:ascii="Arial" w:hAnsi="Arial" w:cs="Arial"/>
          <w:sz w:val="20"/>
        </w:rPr>
      </w:pPr>
      <w:r w:rsidRPr="00C969B7">
        <w:rPr>
          <w:rFonts w:ascii="Arial" w:hAnsi="Arial" w:cs="Arial"/>
          <w:sz w:val="20"/>
        </w:rPr>
        <w:t>Upravno vijeće</w:t>
      </w:r>
    </w:p>
    <w:p w14:paraId="73A6C28E" w14:textId="77777777" w:rsidR="005F65B9" w:rsidRPr="00C969B7" w:rsidRDefault="00BC640E" w:rsidP="003D1701">
      <w:pPr>
        <w:numPr>
          <w:ilvl w:val="0"/>
          <w:numId w:val="25"/>
        </w:numPr>
        <w:spacing w:line="360" w:lineRule="auto"/>
        <w:jc w:val="both"/>
        <w:rPr>
          <w:rFonts w:ascii="Arial" w:hAnsi="Arial" w:cs="Arial"/>
          <w:sz w:val="20"/>
        </w:rPr>
      </w:pPr>
      <w:r w:rsidRPr="00C969B7">
        <w:rPr>
          <w:rFonts w:ascii="Arial" w:hAnsi="Arial" w:cs="Arial"/>
          <w:sz w:val="20"/>
        </w:rPr>
        <w:t>Ravnatelj</w:t>
      </w:r>
    </w:p>
    <w:p w14:paraId="5F82AD42" w14:textId="77777777" w:rsidR="005F65B9" w:rsidRPr="00C969B7" w:rsidRDefault="005F65B9" w:rsidP="001115F8">
      <w:pPr>
        <w:pStyle w:val="NoSpacing"/>
      </w:pPr>
    </w:p>
    <w:p w14:paraId="333D9791" w14:textId="77777777" w:rsidR="00A67518" w:rsidRPr="00C969B7" w:rsidRDefault="00A67518" w:rsidP="00A67518">
      <w:pPr>
        <w:spacing w:line="360" w:lineRule="auto"/>
        <w:jc w:val="both"/>
        <w:rPr>
          <w:rFonts w:ascii="Arial" w:hAnsi="Arial" w:cs="Arial"/>
          <w:sz w:val="20"/>
        </w:rPr>
      </w:pPr>
      <w:r w:rsidRPr="00C969B7">
        <w:rPr>
          <w:rFonts w:ascii="Arial" w:hAnsi="Arial" w:cs="Arial"/>
          <w:b/>
          <w:sz w:val="20"/>
        </w:rPr>
        <w:t>Upravno vijeće</w:t>
      </w:r>
      <w:r w:rsidRPr="00C969B7">
        <w:rPr>
          <w:rFonts w:ascii="Arial" w:hAnsi="Arial" w:cs="Arial"/>
          <w:sz w:val="20"/>
        </w:rPr>
        <w:t xml:space="preserve"> upravlja Centrom.  </w:t>
      </w:r>
    </w:p>
    <w:p w14:paraId="5CEC604E" w14:textId="77777777" w:rsidR="00470F59" w:rsidRPr="00C969B7" w:rsidRDefault="00470F59" w:rsidP="001115F8">
      <w:pPr>
        <w:pStyle w:val="NoSpacing"/>
      </w:pPr>
    </w:p>
    <w:p w14:paraId="733766E0" w14:textId="77777777" w:rsidR="00A67518" w:rsidRPr="00C969B7" w:rsidRDefault="00A67518" w:rsidP="00A67518">
      <w:pPr>
        <w:spacing w:line="360" w:lineRule="auto"/>
        <w:jc w:val="both"/>
        <w:rPr>
          <w:rFonts w:ascii="Arial" w:hAnsi="Arial" w:cs="Arial"/>
          <w:sz w:val="20"/>
        </w:rPr>
      </w:pPr>
      <w:r w:rsidRPr="00C969B7">
        <w:rPr>
          <w:rFonts w:ascii="Arial" w:hAnsi="Arial" w:cs="Arial"/>
          <w:sz w:val="20"/>
        </w:rPr>
        <w:t>Članove Upravnog vijeća imenuje i razrješ</w:t>
      </w:r>
      <w:r w:rsidR="00610272" w:rsidRPr="00C969B7">
        <w:rPr>
          <w:rFonts w:ascii="Arial" w:hAnsi="Arial" w:cs="Arial"/>
          <w:sz w:val="20"/>
        </w:rPr>
        <w:t>ava</w:t>
      </w:r>
      <w:r w:rsidRPr="00C969B7">
        <w:rPr>
          <w:rFonts w:ascii="Arial" w:hAnsi="Arial" w:cs="Arial"/>
          <w:sz w:val="20"/>
        </w:rPr>
        <w:t xml:space="preserve"> Vlada Republike Hrvatske.  </w:t>
      </w:r>
    </w:p>
    <w:p w14:paraId="2F7297B6" w14:textId="77777777" w:rsidR="00A67518" w:rsidRPr="00C969B7" w:rsidRDefault="00A67518" w:rsidP="00A67518">
      <w:pPr>
        <w:spacing w:line="360" w:lineRule="auto"/>
        <w:jc w:val="both"/>
        <w:rPr>
          <w:rFonts w:ascii="Arial" w:hAnsi="Arial" w:cs="Arial"/>
          <w:sz w:val="20"/>
        </w:rPr>
      </w:pPr>
      <w:r w:rsidRPr="00C969B7">
        <w:rPr>
          <w:rFonts w:ascii="Arial" w:hAnsi="Arial" w:cs="Arial"/>
          <w:sz w:val="20"/>
        </w:rPr>
        <w:t xml:space="preserve">Upravno vijeće ima pet članova, od kojih je jedan djelatnik Centra, a ostali su predstavnici Grada Splita, Sveučilišta u Splitu, ministarstva nadležnog za vanjske poslove i ministarstva nadležnog za zaštitu okoliša.  </w:t>
      </w:r>
    </w:p>
    <w:p w14:paraId="5A32F02A" w14:textId="77777777" w:rsidR="00F242BA" w:rsidRDefault="00F242BA" w:rsidP="001115F8">
      <w:pPr>
        <w:pStyle w:val="NoSpacing"/>
      </w:pPr>
    </w:p>
    <w:p w14:paraId="6F346D4C" w14:textId="77777777" w:rsidR="00A67518" w:rsidRPr="00C969B7" w:rsidRDefault="00A67518" w:rsidP="00A67518">
      <w:pPr>
        <w:spacing w:line="360" w:lineRule="auto"/>
        <w:jc w:val="both"/>
        <w:rPr>
          <w:rFonts w:ascii="Arial" w:hAnsi="Arial" w:cs="Arial"/>
          <w:sz w:val="20"/>
        </w:rPr>
      </w:pPr>
      <w:r w:rsidRPr="00C969B7">
        <w:rPr>
          <w:rFonts w:ascii="Arial" w:hAnsi="Arial" w:cs="Arial"/>
          <w:sz w:val="20"/>
        </w:rPr>
        <w:t xml:space="preserve">Mandat članova Upravnog vijeća traje četiri godine.  </w:t>
      </w:r>
    </w:p>
    <w:p w14:paraId="4951E7FB" w14:textId="77777777" w:rsidR="0086292C" w:rsidRPr="00C969B7" w:rsidRDefault="00A67518" w:rsidP="00A67518">
      <w:pPr>
        <w:spacing w:line="360" w:lineRule="auto"/>
        <w:jc w:val="both"/>
        <w:rPr>
          <w:rFonts w:ascii="Arial" w:hAnsi="Arial" w:cs="Arial"/>
          <w:sz w:val="20"/>
        </w:rPr>
      </w:pPr>
      <w:r w:rsidRPr="00C969B7">
        <w:rPr>
          <w:rFonts w:ascii="Arial" w:hAnsi="Arial" w:cs="Arial"/>
          <w:sz w:val="20"/>
        </w:rPr>
        <w:t>Predsjednika Upravnog vijeća i njegovog zamjenika biraju članovi Upravnog vijeća između sebe.</w:t>
      </w:r>
    </w:p>
    <w:p w14:paraId="663D6D43" w14:textId="77777777" w:rsidR="00F242BA" w:rsidRPr="002C2753" w:rsidRDefault="00F242BA" w:rsidP="001115F8">
      <w:pPr>
        <w:pStyle w:val="NoSpacing"/>
      </w:pPr>
    </w:p>
    <w:p w14:paraId="5D957E73" w14:textId="77777777" w:rsidR="00F242BA" w:rsidRPr="002C2753" w:rsidRDefault="00F242BA" w:rsidP="00F242BA">
      <w:pPr>
        <w:spacing w:line="360" w:lineRule="auto"/>
        <w:jc w:val="both"/>
        <w:rPr>
          <w:rFonts w:ascii="Arial" w:hAnsi="Arial" w:cs="Arial"/>
          <w:sz w:val="20"/>
        </w:rPr>
      </w:pPr>
      <w:r w:rsidRPr="002C2753">
        <w:rPr>
          <w:rFonts w:ascii="Arial" w:hAnsi="Arial" w:cs="Arial"/>
          <w:sz w:val="20"/>
        </w:rPr>
        <w:t>Članovi Upravnog vijeća su:</w:t>
      </w:r>
    </w:p>
    <w:p w14:paraId="4B20FD2F" w14:textId="77777777" w:rsidR="00F242BA" w:rsidRDefault="00F242BA" w:rsidP="001115F8">
      <w:pPr>
        <w:pStyle w:val="NoSpacing"/>
      </w:pPr>
    </w:p>
    <w:p w14:paraId="4B9DD422" w14:textId="77777777" w:rsidR="00F242BA" w:rsidRPr="003C12B9" w:rsidRDefault="00F242BA" w:rsidP="00F242BA">
      <w:pPr>
        <w:spacing w:line="360" w:lineRule="auto"/>
        <w:rPr>
          <w:rFonts w:ascii="Arial" w:hAnsi="Arial" w:cs="Arial"/>
          <w:sz w:val="20"/>
        </w:rPr>
      </w:pPr>
      <w:r w:rsidRPr="003C12B9">
        <w:rPr>
          <w:rFonts w:ascii="Arial" w:hAnsi="Arial" w:cs="Arial"/>
          <w:sz w:val="20"/>
        </w:rPr>
        <w:t>Mario Šiljeg </w:t>
      </w:r>
      <w:r w:rsidRPr="003C12B9">
        <w:rPr>
          <w:rFonts w:ascii="Arial" w:hAnsi="Arial" w:cs="Arial"/>
          <w:sz w:val="20"/>
        </w:rPr>
        <w:br/>
        <w:t>Državni tajnik</w:t>
      </w:r>
    </w:p>
    <w:p w14:paraId="00DFF0F3" w14:textId="77777777" w:rsidR="00F242BA" w:rsidRPr="003C12B9" w:rsidRDefault="00F242BA" w:rsidP="00F242BA">
      <w:pPr>
        <w:spacing w:line="360" w:lineRule="auto"/>
        <w:rPr>
          <w:rFonts w:ascii="Arial" w:hAnsi="Arial" w:cs="Arial"/>
          <w:sz w:val="20"/>
        </w:rPr>
      </w:pPr>
      <w:r w:rsidRPr="003C12B9">
        <w:rPr>
          <w:rFonts w:ascii="Arial" w:hAnsi="Arial" w:cs="Arial"/>
          <w:sz w:val="20"/>
        </w:rPr>
        <w:t>Ministarstvo gospodarstva i održivog razvoja</w:t>
      </w:r>
    </w:p>
    <w:p w14:paraId="2A2B5087" w14:textId="77777777" w:rsidR="00F242BA" w:rsidRPr="003C12B9" w:rsidRDefault="00F242BA" w:rsidP="00F242BA">
      <w:pPr>
        <w:spacing w:line="360" w:lineRule="auto"/>
        <w:rPr>
          <w:rFonts w:ascii="Arial" w:hAnsi="Arial" w:cs="Arial"/>
          <w:sz w:val="20"/>
        </w:rPr>
      </w:pPr>
      <w:r w:rsidRPr="003C12B9">
        <w:rPr>
          <w:rFonts w:ascii="Arial" w:hAnsi="Arial" w:cs="Arial"/>
          <w:sz w:val="20"/>
        </w:rPr>
        <w:t>Radnička cesta 80</w:t>
      </w:r>
      <w:r w:rsidRPr="003C12B9">
        <w:rPr>
          <w:rFonts w:ascii="Arial" w:hAnsi="Arial" w:cs="Arial"/>
          <w:sz w:val="20"/>
        </w:rPr>
        <w:br/>
        <w:t>10 000 Zagreb</w:t>
      </w:r>
    </w:p>
    <w:p w14:paraId="5ABD1200" w14:textId="77777777" w:rsidR="00F242BA" w:rsidRPr="003C12B9" w:rsidRDefault="00F242BA" w:rsidP="001115F8">
      <w:pPr>
        <w:pStyle w:val="NoSpacing"/>
      </w:pPr>
    </w:p>
    <w:p w14:paraId="22686FDE" w14:textId="77777777" w:rsidR="00544F5C" w:rsidRPr="003C12B9" w:rsidRDefault="00544F5C" w:rsidP="00544F5C">
      <w:pPr>
        <w:spacing w:line="360" w:lineRule="auto"/>
        <w:rPr>
          <w:rFonts w:ascii="Arial" w:hAnsi="Arial" w:cs="Arial"/>
          <w:sz w:val="20"/>
        </w:rPr>
      </w:pPr>
      <w:r w:rsidRPr="003C12B9">
        <w:rPr>
          <w:rFonts w:ascii="Arial" w:hAnsi="Arial" w:cs="Arial"/>
          <w:sz w:val="20"/>
        </w:rPr>
        <w:t>Mirta Mandić</w:t>
      </w:r>
    </w:p>
    <w:p w14:paraId="1B985BFC" w14:textId="77777777" w:rsidR="00544F5C" w:rsidRPr="003C12B9" w:rsidRDefault="00544F5C" w:rsidP="00544F5C">
      <w:pPr>
        <w:spacing w:line="360" w:lineRule="auto"/>
        <w:rPr>
          <w:rFonts w:ascii="Arial" w:hAnsi="Arial" w:cs="Arial"/>
          <w:sz w:val="20"/>
        </w:rPr>
      </w:pPr>
      <w:r w:rsidRPr="003C12B9">
        <w:rPr>
          <w:rFonts w:ascii="Arial" w:hAnsi="Arial" w:cs="Arial"/>
          <w:sz w:val="20"/>
        </w:rPr>
        <w:t>Voditeljica službe za Globalna pitanja</w:t>
      </w:r>
    </w:p>
    <w:p w14:paraId="3F0D9F33" w14:textId="77777777" w:rsidR="00544F5C" w:rsidRPr="003C12B9" w:rsidRDefault="00544F5C" w:rsidP="00544F5C">
      <w:pPr>
        <w:spacing w:line="360" w:lineRule="auto"/>
        <w:rPr>
          <w:rFonts w:ascii="Arial" w:hAnsi="Arial" w:cs="Arial"/>
          <w:sz w:val="20"/>
        </w:rPr>
      </w:pPr>
      <w:r w:rsidRPr="003C12B9">
        <w:rPr>
          <w:rFonts w:ascii="Arial" w:hAnsi="Arial" w:cs="Arial"/>
          <w:sz w:val="20"/>
        </w:rPr>
        <w:t>Sektor za Ujedinjene narode i međunarodne organizacije</w:t>
      </w:r>
      <w:r w:rsidRPr="003C12B9">
        <w:rPr>
          <w:rFonts w:ascii="Arial" w:hAnsi="Arial" w:cs="Arial"/>
          <w:sz w:val="20"/>
        </w:rPr>
        <w:br/>
        <w:t>Ministarstvo vanjskih i europskih poslova</w:t>
      </w:r>
    </w:p>
    <w:p w14:paraId="08A13A67" w14:textId="77777777" w:rsidR="00544F5C" w:rsidRPr="003C12B9" w:rsidRDefault="00544F5C" w:rsidP="00544F5C">
      <w:pPr>
        <w:spacing w:line="360" w:lineRule="auto"/>
        <w:rPr>
          <w:rFonts w:ascii="Arial" w:hAnsi="Arial" w:cs="Arial"/>
          <w:sz w:val="20"/>
        </w:rPr>
      </w:pPr>
      <w:r w:rsidRPr="003C12B9">
        <w:rPr>
          <w:rFonts w:ascii="Arial" w:hAnsi="Arial" w:cs="Arial"/>
          <w:sz w:val="20"/>
        </w:rPr>
        <w:t>Trg N. Š. Zrinskog 6-7</w:t>
      </w:r>
    </w:p>
    <w:p w14:paraId="2C4A30D9" w14:textId="77777777" w:rsidR="00544F5C" w:rsidRPr="003C12B9" w:rsidRDefault="00544F5C" w:rsidP="00544F5C">
      <w:pPr>
        <w:spacing w:line="360" w:lineRule="auto"/>
        <w:rPr>
          <w:rFonts w:ascii="Arial" w:hAnsi="Arial" w:cs="Arial"/>
          <w:sz w:val="20"/>
        </w:rPr>
      </w:pPr>
      <w:r w:rsidRPr="003C12B9">
        <w:rPr>
          <w:rFonts w:ascii="Arial" w:hAnsi="Arial" w:cs="Arial"/>
          <w:sz w:val="20"/>
        </w:rPr>
        <w:t>10000 Zagreb</w:t>
      </w:r>
    </w:p>
    <w:p w14:paraId="3540CDD9" w14:textId="77777777" w:rsidR="007B2AAD" w:rsidRPr="003C12B9" w:rsidRDefault="00544F5C" w:rsidP="001115F8">
      <w:pPr>
        <w:pStyle w:val="NoSpacing"/>
      </w:pPr>
      <w:r w:rsidRPr="003C12B9">
        <w:t xml:space="preserve"> </w:t>
      </w:r>
    </w:p>
    <w:p w14:paraId="1225CF95" w14:textId="77777777" w:rsidR="00544F5C" w:rsidRPr="003C12B9" w:rsidRDefault="00544F5C" w:rsidP="00544F5C">
      <w:pPr>
        <w:spacing w:line="360" w:lineRule="auto"/>
        <w:rPr>
          <w:rFonts w:ascii="Arial" w:hAnsi="Arial" w:cs="Arial"/>
          <w:sz w:val="20"/>
        </w:rPr>
      </w:pPr>
      <w:r w:rsidRPr="003C12B9">
        <w:rPr>
          <w:rFonts w:ascii="Arial" w:hAnsi="Arial" w:cs="Arial"/>
          <w:sz w:val="20"/>
        </w:rPr>
        <w:t xml:space="preserve">Branka Mimica </w:t>
      </w:r>
      <w:r w:rsidRPr="003C12B9">
        <w:rPr>
          <w:rFonts w:ascii="Arial" w:hAnsi="Arial" w:cs="Arial"/>
          <w:sz w:val="20"/>
        </w:rPr>
        <w:br/>
      </w:r>
      <w:r w:rsidR="002C2753" w:rsidRPr="003C12B9">
        <w:rPr>
          <w:rFonts w:ascii="Arial" w:hAnsi="Arial" w:cs="Arial"/>
          <w:sz w:val="20"/>
        </w:rPr>
        <w:t xml:space="preserve">Viša savjetnica Upravnog odjela za prostorno </w:t>
      </w:r>
      <w:r w:rsidR="002C2753" w:rsidRPr="003C12B9">
        <w:rPr>
          <w:rFonts w:ascii="Arial" w:hAnsi="Arial" w:cs="Arial"/>
          <w:sz w:val="20"/>
        </w:rPr>
        <w:br/>
        <w:t>planiranje, uređenje i zaštitu okoliša</w:t>
      </w:r>
      <w:r w:rsidRPr="003C12B9">
        <w:rPr>
          <w:rFonts w:ascii="Arial" w:hAnsi="Arial" w:cs="Arial"/>
          <w:sz w:val="20"/>
        </w:rPr>
        <w:br/>
        <w:t>Grad Split</w:t>
      </w:r>
      <w:r w:rsidRPr="003C12B9">
        <w:rPr>
          <w:rFonts w:ascii="Arial" w:hAnsi="Arial" w:cs="Arial"/>
          <w:sz w:val="20"/>
        </w:rPr>
        <w:br/>
        <w:t>Obala kneza Branimira 17</w:t>
      </w:r>
    </w:p>
    <w:p w14:paraId="4F99411F" w14:textId="77777777" w:rsidR="00CE7932" w:rsidRPr="00473088" w:rsidRDefault="00544F5C" w:rsidP="00544F5C">
      <w:pPr>
        <w:spacing w:line="360" w:lineRule="auto"/>
        <w:rPr>
          <w:rFonts w:ascii="Arial" w:hAnsi="Arial" w:cs="Arial"/>
          <w:sz w:val="20"/>
          <w:highlight w:val="yellow"/>
        </w:rPr>
      </w:pPr>
      <w:r w:rsidRPr="003C12B9">
        <w:rPr>
          <w:rFonts w:ascii="Arial" w:hAnsi="Arial" w:cs="Arial"/>
          <w:sz w:val="20"/>
        </w:rPr>
        <w:t>21000 Split</w:t>
      </w:r>
      <w:r w:rsidRPr="003C12B9">
        <w:rPr>
          <w:rFonts w:ascii="Arial" w:hAnsi="Arial" w:cs="Arial"/>
          <w:sz w:val="20"/>
        </w:rPr>
        <w:br/>
      </w:r>
    </w:p>
    <w:p w14:paraId="456432BB" w14:textId="77777777" w:rsidR="008A53FA" w:rsidRPr="00C969B7" w:rsidRDefault="00CE7932" w:rsidP="008A53FA">
      <w:pPr>
        <w:numPr>
          <w:ilvl w:val="0"/>
          <w:numId w:val="44"/>
        </w:numPr>
        <w:spacing w:line="360" w:lineRule="auto"/>
        <w:ind w:hanging="720"/>
        <w:jc w:val="both"/>
        <w:rPr>
          <w:rFonts w:ascii="Arial" w:hAnsi="Arial" w:cs="Arial"/>
          <w:b/>
          <w:sz w:val="20"/>
        </w:rPr>
      </w:pPr>
      <w:r>
        <w:rPr>
          <w:rFonts w:ascii="Arial" w:hAnsi="Arial" w:cs="Arial"/>
          <w:sz w:val="20"/>
          <w:highlight w:val="yellow"/>
        </w:rPr>
        <w:br w:type="page"/>
      </w:r>
      <w:r w:rsidR="008A53FA" w:rsidRPr="00C969B7">
        <w:rPr>
          <w:rFonts w:ascii="Arial" w:hAnsi="Arial" w:cs="Arial"/>
          <w:b/>
          <w:sz w:val="20"/>
        </w:rPr>
        <w:lastRenderedPageBreak/>
        <w:t>OPĆI PODACI</w:t>
      </w:r>
      <w:r w:rsidR="001115F8">
        <w:rPr>
          <w:rFonts w:ascii="Arial" w:hAnsi="Arial" w:cs="Arial"/>
          <w:b/>
          <w:sz w:val="20"/>
        </w:rPr>
        <w:t xml:space="preserve"> (NASTAVAK)</w:t>
      </w:r>
    </w:p>
    <w:p w14:paraId="2FFAFC10" w14:textId="77777777" w:rsidR="00544F5C" w:rsidRPr="003C12B9" w:rsidRDefault="00950B58" w:rsidP="008A53FA">
      <w:pPr>
        <w:pStyle w:val="NoSpacing"/>
        <w:spacing w:line="360" w:lineRule="auto"/>
        <w:rPr>
          <w:rFonts w:ascii="Arial" w:hAnsi="Arial" w:cs="Arial"/>
          <w:sz w:val="20"/>
        </w:rPr>
      </w:pPr>
      <w:r w:rsidRPr="008A53FA">
        <w:rPr>
          <w:rFonts w:ascii="Arial" w:hAnsi="Arial" w:cs="Arial"/>
          <w:sz w:val="20"/>
          <w:highlight w:val="yellow"/>
        </w:rPr>
        <w:br/>
      </w:r>
      <w:r w:rsidR="00544F5C" w:rsidRPr="003C12B9">
        <w:rPr>
          <w:rFonts w:ascii="Arial" w:hAnsi="Arial" w:cs="Arial"/>
          <w:sz w:val="20"/>
        </w:rPr>
        <w:t>Leandra Vranješ Markić</w:t>
      </w:r>
    </w:p>
    <w:p w14:paraId="4AA4BA45" w14:textId="77777777" w:rsidR="00544F5C" w:rsidRPr="003C12B9" w:rsidRDefault="00544F5C" w:rsidP="008A53FA">
      <w:pPr>
        <w:spacing w:line="360" w:lineRule="auto"/>
        <w:rPr>
          <w:rFonts w:ascii="Arial" w:hAnsi="Arial" w:cs="Arial"/>
          <w:sz w:val="20"/>
        </w:rPr>
      </w:pPr>
      <w:r w:rsidRPr="003C12B9">
        <w:rPr>
          <w:rFonts w:ascii="Arial" w:hAnsi="Arial" w:cs="Arial"/>
          <w:sz w:val="20"/>
        </w:rPr>
        <w:t>Prorektorica za znanost i inovacije </w:t>
      </w:r>
    </w:p>
    <w:p w14:paraId="2C8AB558" w14:textId="77777777" w:rsidR="00544F5C" w:rsidRPr="003C12B9" w:rsidRDefault="00544F5C" w:rsidP="00544F5C">
      <w:pPr>
        <w:spacing w:line="360" w:lineRule="auto"/>
        <w:rPr>
          <w:rFonts w:ascii="Arial" w:hAnsi="Arial" w:cs="Arial"/>
          <w:sz w:val="20"/>
        </w:rPr>
      </w:pPr>
      <w:r w:rsidRPr="003C12B9">
        <w:rPr>
          <w:rFonts w:ascii="Arial" w:hAnsi="Arial" w:cs="Arial"/>
          <w:sz w:val="20"/>
        </w:rPr>
        <w:t>Sveučilište u Splitu</w:t>
      </w:r>
    </w:p>
    <w:p w14:paraId="605BC75C" w14:textId="77777777" w:rsidR="00544F5C" w:rsidRPr="003C12B9" w:rsidRDefault="00544F5C" w:rsidP="00544F5C">
      <w:pPr>
        <w:spacing w:line="360" w:lineRule="auto"/>
        <w:rPr>
          <w:rFonts w:ascii="Arial" w:hAnsi="Arial" w:cs="Arial"/>
          <w:sz w:val="20"/>
        </w:rPr>
      </w:pPr>
      <w:r w:rsidRPr="003C12B9">
        <w:rPr>
          <w:rFonts w:ascii="Arial" w:hAnsi="Arial" w:cs="Arial"/>
          <w:sz w:val="20"/>
        </w:rPr>
        <w:t>Poljička cesta 35</w:t>
      </w:r>
    </w:p>
    <w:p w14:paraId="3BFBFED2" w14:textId="77777777" w:rsidR="00544F5C" w:rsidRPr="003C12B9" w:rsidRDefault="00544F5C" w:rsidP="00544F5C">
      <w:pPr>
        <w:spacing w:line="360" w:lineRule="auto"/>
        <w:rPr>
          <w:rFonts w:ascii="Arial" w:hAnsi="Arial" w:cs="Arial"/>
          <w:sz w:val="20"/>
        </w:rPr>
      </w:pPr>
      <w:r w:rsidRPr="003C12B9">
        <w:rPr>
          <w:rFonts w:ascii="Arial" w:hAnsi="Arial" w:cs="Arial"/>
          <w:sz w:val="20"/>
        </w:rPr>
        <w:t>21 000 Split</w:t>
      </w:r>
    </w:p>
    <w:p w14:paraId="4D6B956E" w14:textId="77777777" w:rsidR="00F242BA" w:rsidRPr="003C12B9" w:rsidRDefault="00F242BA" w:rsidP="008A53FA">
      <w:pPr>
        <w:pStyle w:val="NoSpacing"/>
      </w:pPr>
    </w:p>
    <w:p w14:paraId="33508051" w14:textId="77777777" w:rsidR="00544F5C" w:rsidRPr="003C12B9" w:rsidRDefault="00544F5C" w:rsidP="00544F5C">
      <w:pPr>
        <w:spacing w:line="360" w:lineRule="auto"/>
        <w:rPr>
          <w:rFonts w:ascii="Arial" w:hAnsi="Arial"/>
          <w:sz w:val="20"/>
        </w:rPr>
      </w:pPr>
      <w:r w:rsidRPr="003C12B9">
        <w:rPr>
          <w:rFonts w:ascii="Arial" w:hAnsi="Arial"/>
          <w:sz w:val="20"/>
        </w:rPr>
        <w:t>Dina Šilović</w:t>
      </w:r>
    </w:p>
    <w:p w14:paraId="325777B9" w14:textId="77777777" w:rsidR="00544F5C" w:rsidRPr="003C12B9" w:rsidRDefault="00544F5C" w:rsidP="00544F5C">
      <w:pPr>
        <w:spacing w:line="360" w:lineRule="auto"/>
        <w:rPr>
          <w:rFonts w:ascii="Arial" w:hAnsi="Arial" w:cs="Arial"/>
          <w:sz w:val="20"/>
        </w:rPr>
      </w:pPr>
      <w:r w:rsidRPr="003C12B9">
        <w:rPr>
          <w:rFonts w:ascii="Arial" w:hAnsi="Arial" w:cs="Arial"/>
          <w:sz w:val="20"/>
        </w:rPr>
        <w:t>Financijski koordinator</w:t>
      </w:r>
    </w:p>
    <w:p w14:paraId="6098B4F2" w14:textId="77777777" w:rsidR="00544F5C" w:rsidRPr="003C12B9" w:rsidRDefault="00544F5C" w:rsidP="00544F5C">
      <w:pPr>
        <w:spacing w:line="360" w:lineRule="auto"/>
        <w:rPr>
          <w:rFonts w:ascii="Arial" w:hAnsi="Arial" w:cs="Arial"/>
          <w:sz w:val="20"/>
        </w:rPr>
      </w:pPr>
      <w:r w:rsidRPr="003C12B9">
        <w:rPr>
          <w:rFonts w:ascii="Arial" w:hAnsi="Arial" w:cs="Arial"/>
          <w:sz w:val="20"/>
        </w:rPr>
        <w:t>Centar za regionalne aktivnosti Programa prioritetnih akcija</w:t>
      </w:r>
    </w:p>
    <w:p w14:paraId="5D627F5B" w14:textId="77777777" w:rsidR="00544F5C" w:rsidRPr="003C12B9" w:rsidRDefault="00544F5C" w:rsidP="00544F5C">
      <w:pPr>
        <w:spacing w:line="360" w:lineRule="auto"/>
        <w:rPr>
          <w:rFonts w:ascii="Arial" w:hAnsi="Arial" w:cs="Arial"/>
          <w:sz w:val="20"/>
        </w:rPr>
      </w:pPr>
      <w:r w:rsidRPr="003C12B9">
        <w:rPr>
          <w:rFonts w:ascii="Arial" w:hAnsi="Arial" w:cs="Arial"/>
          <w:sz w:val="20"/>
        </w:rPr>
        <w:t>Kraj Sv. Ivana 11</w:t>
      </w:r>
    </w:p>
    <w:p w14:paraId="26BC9EED" w14:textId="77777777" w:rsidR="00544F5C" w:rsidRPr="002C2753" w:rsidRDefault="00544F5C" w:rsidP="00544F5C">
      <w:pPr>
        <w:spacing w:line="360" w:lineRule="auto"/>
        <w:rPr>
          <w:rFonts w:ascii="Arial" w:hAnsi="Arial" w:cs="Arial"/>
          <w:sz w:val="20"/>
        </w:rPr>
      </w:pPr>
      <w:r w:rsidRPr="003C12B9">
        <w:rPr>
          <w:rFonts w:ascii="Arial" w:hAnsi="Arial" w:cs="Arial"/>
          <w:sz w:val="20"/>
        </w:rPr>
        <w:t>21000 Split</w:t>
      </w:r>
    </w:p>
    <w:p w14:paraId="2D29ADE9" w14:textId="77777777" w:rsidR="00950B58" w:rsidRDefault="00950B58" w:rsidP="008A53FA">
      <w:pPr>
        <w:pStyle w:val="NoSpacing"/>
      </w:pPr>
    </w:p>
    <w:p w14:paraId="330185E2" w14:textId="77777777" w:rsidR="00CE7932" w:rsidRPr="00CE7932" w:rsidRDefault="00CE7932" w:rsidP="00962EA5">
      <w:pPr>
        <w:spacing w:line="360" w:lineRule="auto"/>
        <w:jc w:val="both"/>
        <w:rPr>
          <w:rFonts w:ascii="Arial" w:hAnsi="Arial" w:cs="Arial"/>
          <w:b/>
          <w:sz w:val="20"/>
        </w:rPr>
      </w:pPr>
      <w:r w:rsidRPr="00CE7932">
        <w:rPr>
          <w:rFonts w:ascii="Arial" w:hAnsi="Arial" w:cs="Arial"/>
          <w:b/>
          <w:sz w:val="20"/>
        </w:rPr>
        <w:t>Ravnatelj</w:t>
      </w:r>
    </w:p>
    <w:p w14:paraId="5C79F874" w14:textId="77777777" w:rsidR="00CE7932" w:rsidRDefault="00CE7932" w:rsidP="008A53FA">
      <w:pPr>
        <w:pStyle w:val="NoSpacing"/>
      </w:pPr>
    </w:p>
    <w:p w14:paraId="4E3D73AC" w14:textId="77777777" w:rsidR="00C51038" w:rsidRPr="00C969B7" w:rsidRDefault="00A67518" w:rsidP="00962EA5">
      <w:pPr>
        <w:spacing w:line="360" w:lineRule="auto"/>
        <w:jc w:val="both"/>
        <w:rPr>
          <w:rFonts w:ascii="Arial" w:hAnsi="Arial" w:cs="Arial"/>
          <w:sz w:val="20"/>
        </w:rPr>
      </w:pPr>
      <w:r w:rsidRPr="00C969B7">
        <w:rPr>
          <w:rFonts w:ascii="Arial" w:hAnsi="Arial" w:cs="Arial"/>
          <w:sz w:val="20"/>
        </w:rPr>
        <w:t>Ravnatelj je voditelj Centra. Ravnatelj predstavlja i zastupa Centar. Ravnatelj poduzima sve pravne radnje u ime i za račun Centra, zastupa Centar u svim postupcima pred sudovima, upravnim i drugim državnim tijelima te pravnim osobama s javnim ovlastima.</w:t>
      </w:r>
    </w:p>
    <w:p w14:paraId="268B7F27" w14:textId="77777777" w:rsidR="00470F59" w:rsidRPr="00C969B7" w:rsidRDefault="00470F59" w:rsidP="008A53FA">
      <w:pPr>
        <w:pStyle w:val="NoSpacing"/>
      </w:pPr>
    </w:p>
    <w:p w14:paraId="5099C3B3" w14:textId="77777777" w:rsidR="00C51038" w:rsidRDefault="00C51038" w:rsidP="00962EA5">
      <w:pPr>
        <w:spacing w:line="360" w:lineRule="auto"/>
        <w:jc w:val="both"/>
        <w:rPr>
          <w:rFonts w:ascii="Arial" w:hAnsi="Arial" w:cs="Arial"/>
          <w:sz w:val="20"/>
        </w:rPr>
      </w:pPr>
      <w:r w:rsidRPr="00C969B7">
        <w:rPr>
          <w:rFonts w:ascii="Arial" w:hAnsi="Arial" w:cs="Arial"/>
          <w:sz w:val="20"/>
        </w:rPr>
        <w:t xml:space="preserve">Ravnateljica Centra je Željka Škaričić. </w:t>
      </w:r>
    </w:p>
    <w:p w14:paraId="35F57D46" w14:textId="77777777" w:rsidR="008A53FA" w:rsidRPr="00C969B7" w:rsidRDefault="008A53FA" w:rsidP="008A53FA">
      <w:pPr>
        <w:pStyle w:val="NoSpacing"/>
      </w:pPr>
    </w:p>
    <w:p w14:paraId="25D3B8B4" w14:textId="77777777" w:rsidR="007B2AAD" w:rsidRPr="00C969B7" w:rsidRDefault="007B2AAD" w:rsidP="008A53FA">
      <w:pPr>
        <w:pStyle w:val="NoSpacing"/>
      </w:pPr>
    </w:p>
    <w:p w14:paraId="466195CD" w14:textId="77777777" w:rsidR="00473A5A" w:rsidRPr="00C969B7" w:rsidRDefault="0012641A" w:rsidP="00BE6A62">
      <w:pPr>
        <w:spacing w:line="360" w:lineRule="auto"/>
        <w:jc w:val="both"/>
        <w:rPr>
          <w:rFonts w:ascii="Arial" w:hAnsi="Arial" w:cs="Arial"/>
          <w:b/>
          <w:sz w:val="20"/>
        </w:rPr>
      </w:pPr>
      <w:r w:rsidRPr="00C969B7">
        <w:rPr>
          <w:rFonts w:ascii="Arial" w:hAnsi="Arial" w:cs="Arial"/>
          <w:b/>
          <w:sz w:val="20"/>
        </w:rPr>
        <w:t>2</w:t>
      </w:r>
      <w:r w:rsidR="00D12991" w:rsidRPr="00C969B7">
        <w:rPr>
          <w:rFonts w:ascii="Arial" w:hAnsi="Arial" w:cs="Arial"/>
          <w:b/>
          <w:sz w:val="20"/>
        </w:rPr>
        <w:t xml:space="preserve">. </w:t>
      </w:r>
      <w:r w:rsidR="00D12991" w:rsidRPr="00C969B7">
        <w:rPr>
          <w:rFonts w:ascii="Arial" w:hAnsi="Arial" w:cs="Arial"/>
          <w:b/>
          <w:sz w:val="20"/>
        </w:rPr>
        <w:tab/>
        <w:t>TEMELJNE RAČUNOVODSTVENE POLITIKE</w:t>
      </w:r>
    </w:p>
    <w:p w14:paraId="28BCAD18" w14:textId="77777777" w:rsidR="00C9762C" w:rsidRPr="00C969B7" w:rsidRDefault="00C9762C" w:rsidP="005A6BF6">
      <w:pPr>
        <w:pStyle w:val="T1"/>
        <w:keepNext w:val="0"/>
        <w:tabs>
          <w:tab w:val="right" w:pos="9781"/>
        </w:tabs>
        <w:spacing w:before="120" w:after="120"/>
        <w:jc w:val="both"/>
        <w:rPr>
          <w:b/>
          <w:sz w:val="20"/>
          <w:lang w:val="hr-HR"/>
        </w:rPr>
      </w:pPr>
      <w:r w:rsidRPr="00C969B7">
        <w:rPr>
          <w:b/>
          <w:sz w:val="20"/>
          <w:lang w:val="hr-HR"/>
        </w:rPr>
        <w:t>Izjava o usklađenosti</w:t>
      </w:r>
    </w:p>
    <w:p w14:paraId="69494077" w14:textId="77777777" w:rsidR="00962EA5" w:rsidRPr="00C969B7" w:rsidRDefault="0012641A" w:rsidP="005A6BF6">
      <w:pPr>
        <w:pStyle w:val="T1"/>
        <w:keepNext w:val="0"/>
        <w:tabs>
          <w:tab w:val="right" w:pos="9781"/>
        </w:tabs>
        <w:spacing w:before="120" w:after="120"/>
        <w:jc w:val="both"/>
        <w:rPr>
          <w:sz w:val="20"/>
          <w:lang w:val="hr-HR"/>
        </w:rPr>
      </w:pPr>
      <w:r w:rsidRPr="00C969B7">
        <w:rPr>
          <w:sz w:val="20"/>
          <w:lang w:val="hr-HR"/>
        </w:rPr>
        <w:t xml:space="preserve">Financijski izvještaji sastavljeni su sukladno </w:t>
      </w:r>
      <w:r w:rsidR="00962EA5" w:rsidRPr="00C969B7">
        <w:rPr>
          <w:sz w:val="20"/>
          <w:lang w:val="hr-HR"/>
        </w:rPr>
        <w:t>Zakonu o financijskom poslovanju i računovodstvu neprofitnih organizacija</w:t>
      </w:r>
      <w:r w:rsidR="00E92725" w:rsidRPr="00C969B7">
        <w:rPr>
          <w:sz w:val="20"/>
          <w:lang w:val="hr-HR"/>
        </w:rPr>
        <w:t xml:space="preserve"> (NN </w:t>
      </w:r>
      <w:r w:rsidR="00962EA5" w:rsidRPr="00C969B7">
        <w:rPr>
          <w:sz w:val="20"/>
          <w:lang w:val="hr-HR"/>
        </w:rPr>
        <w:t>121/14</w:t>
      </w:r>
      <w:r w:rsidR="007F385D" w:rsidRPr="00C969B7">
        <w:rPr>
          <w:sz w:val="20"/>
          <w:lang w:val="hr-HR"/>
        </w:rPr>
        <w:t xml:space="preserve">, </w:t>
      </w:r>
      <w:r w:rsidR="00473088">
        <w:rPr>
          <w:sz w:val="20"/>
          <w:lang w:val="hr-HR"/>
        </w:rPr>
        <w:t xml:space="preserve">114/22 </w:t>
      </w:r>
      <w:r w:rsidR="007F385D" w:rsidRPr="00C969B7">
        <w:rPr>
          <w:sz w:val="20"/>
          <w:lang w:val="hr-HR"/>
        </w:rPr>
        <w:t>dalje u tekstu: Zakon</w:t>
      </w:r>
      <w:r w:rsidR="00E92725" w:rsidRPr="00C969B7">
        <w:rPr>
          <w:sz w:val="20"/>
          <w:lang w:val="hr-HR"/>
        </w:rPr>
        <w:t xml:space="preserve">) i </w:t>
      </w:r>
      <w:r w:rsidR="00CE5301" w:rsidRPr="00C969B7">
        <w:rPr>
          <w:sz w:val="20"/>
          <w:lang w:val="hr-HR"/>
        </w:rPr>
        <w:t xml:space="preserve">Pravilniku o </w:t>
      </w:r>
      <w:r w:rsidR="00962EA5" w:rsidRPr="00C969B7">
        <w:rPr>
          <w:sz w:val="20"/>
          <w:lang w:val="hr-HR"/>
        </w:rPr>
        <w:t xml:space="preserve">neprofitnom računovodstvu i računskom </w:t>
      </w:r>
      <w:r w:rsidR="00962EA5" w:rsidRPr="0066380D">
        <w:rPr>
          <w:sz w:val="20"/>
          <w:lang w:val="hr-HR"/>
        </w:rPr>
        <w:t>planu</w:t>
      </w:r>
      <w:r w:rsidR="00CE5301" w:rsidRPr="0066380D">
        <w:rPr>
          <w:sz w:val="20"/>
          <w:lang w:val="hr-HR"/>
        </w:rPr>
        <w:t xml:space="preserve"> (NN </w:t>
      </w:r>
      <w:r w:rsidR="00962EA5" w:rsidRPr="0066380D">
        <w:rPr>
          <w:sz w:val="20"/>
          <w:lang w:val="hr-HR"/>
        </w:rPr>
        <w:t>1/15</w:t>
      </w:r>
      <w:r w:rsidR="007F385D" w:rsidRPr="0066380D">
        <w:rPr>
          <w:sz w:val="20"/>
          <w:lang w:val="hr-HR"/>
        </w:rPr>
        <w:t>,</w:t>
      </w:r>
      <w:r w:rsidR="00EC2A5C" w:rsidRPr="0066380D">
        <w:rPr>
          <w:sz w:val="20"/>
          <w:lang w:val="hr-HR"/>
        </w:rPr>
        <w:t xml:space="preserve"> 25/17</w:t>
      </w:r>
      <w:r w:rsidR="00A07E49" w:rsidRPr="0066380D">
        <w:rPr>
          <w:sz w:val="20"/>
          <w:lang w:val="hr-HR"/>
        </w:rPr>
        <w:t>, 96/18, 103/18</w:t>
      </w:r>
      <w:r w:rsidR="00F527FB">
        <w:rPr>
          <w:sz w:val="20"/>
          <w:lang w:val="hr-HR"/>
        </w:rPr>
        <w:t>, 134722</w:t>
      </w:r>
      <w:r w:rsidR="007F385D" w:rsidRPr="0066380D">
        <w:rPr>
          <w:sz w:val="20"/>
          <w:lang w:val="hr-HR"/>
        </w:rPr>
        <w:t xml:space="preserve"> dalje u tekstu: Pravilnik</w:t>
      </w:r>
      <w:r w:rsidR="00CE5301" w:rsidRPr="0066380D">
        <w:rPr>
          <w:sz w:val="20"/>
          <w:lang w:val="hr-HR"/>
        </w:rPr>
        <w:t>)</w:t>
      </w:r>
      <w:r w:rsidRPr="0066380D">
        <w:rPr>
          <w:sz w:val="20"/>
          <w:lang w:val="hr-HR"/>
        </w:rPr>
        <w:t>.</w:t>
      </w:r>
      <w:r w:rsidRPr="00C969B7">
        <w:rPr>
          <w:sz w:val="20"/>
          <w:lang w:val="hr-HR"/>
        </w:rPr>
        <w:t xml:space="preserve"> </w:t>
      </w:r>
    </w:p>
    <w:p w14:paraId="3A3B11C3" w14:textId="77777777" w:rsidR="00962EA5" w:rsidRPr="00C969B7" w:rsidRDefault="00962EA5" w:rsidP="005A6BF6">
      <w:pPr>
        <w:pStyle w:val="T1"/>
        <w:keepNext w:val="0"/>
        <w:tabs>
          <w:tab w:val="right" w:pos="9781"/>
        </w:tabs>
        <w:spacing w:before="120" w:after="120"/>
        <w:jc w:val="both"/>
        <w:rPr>
          <w:b/>
          <w:sz w:val="20"/>
          <w:lang w:val="hr-HR"/>
        </w:rPr>
      </w:pPr>
      <w:r w:rsidRPr="00C969B7">
        <w:rPr>
          <w:b/>
          <w:sz w:val="20"/>
          <w:lang w:val="hr-HR"/>
        </w:rPr>
        <w:t>Osnova za sastavljanje izvještaja</w:t>
      </w:r>
    </w:p>
    <w:p w14:paraId="07253B56" w14:textId="77777777" w:rsidR="00962EA5" w:rsidRPr="00C969B7" w:rsidRDefault="00962EA5" w:rsidP="005A6BF6">
      <w:pPr>
        <w:pStyle w:val="T1"/>
        <w:keepNext w:val="0"/>
        <w:tabs>
          <w:tab w:val="right" w:pos="9781"/>
        </w:tabs>
        <w:spacing w:before="120" w:after="120"/>
        <w:jc w:val="both"/>
        <w:rPr>
          <w:sz w:val="20"/>
          <w:lang w:val="hr-HR"/>
        </w:rPr>
      </w:pPr>
      <w:r w:rsidRPr="00C969B7">
        <w:rPr>
          <w:sz w:val="20"/>
          <w:lang w:val="hr-HR"/>
        </w:rPr>
        <w:t xml:space="preserve">Financijski izvještaji su </w:t>
      </w:r>
      <w:r w:rsidR="009B5129" w:rsidRPr="00C969B7">
        <w:rPr>
          <w:sz w:val="20"/>
          <w:lang w:val="hr-HR"/>
        </w:rPr>
        <w:t>izrađeni</w:t>
      </w:r>
      <w:r w:rsidRPr="00C969B7">
        <w:rPr>
          <w:sz w:val="20"/>
          <w:lang w:val="hr-HR"/>
        </w:rPr>
        <w:t xml:space="preserve"> </w:t>
      </w:r>
      <w:r w:rsidR="0012641A" w:rsidRPr="00C969B7">
        <w:rPr>
          <w:sz w:val="20"/>
          <w:lang w:val="hr-HR"/>
        </w:rPr>
        <w:t>po načelu povijesnog troška</w:t>
      </w:r>
      <w:r w:rsidRPr="00C969B7">
        <w:rPr>
          <w:sz w:val="20"/>
          <w:lang w:val="hr-HR"/>
        </w:rPr>
        <w:t xml:space="preserve"> i načelu neograničenosti vremena poslovanja</w:t>
      </w:r>
      <w:r w:rsidR="00E92725" w:rsidRPr="00C969B7">
        <w:rPr>
          <w:sz w:val="20"/>
          <w:lang w:val="hr-HR"/>
        </w:rPr>
        <w:t xml:space="preserve">. </w:t>
      </w:r>
    </w:p>
    <w:p w14:paraId="3A620F62" w14:textId="77777777" w:rsidR="00962EA5" w:rsidRPr="00C969B7" w:rsidRDefault="00962EA5" w:rsidP="005A6BF6">
      <w:pPr>
        <w:pStyle w:val="T1"/>
        <w:keepNext w:val="0"/>
        <w:tabs>
          <w:tab w:val="right" w:pos="9781"/>
        </w:tabs>
        <w:spacing w:before="120" w:after="120"/>
        <w:jc w:val="both"/>
        <w:rPr>
          <w:b/>
          <w:sz w:val="20"/>
          <w:lang w:val="hr-HR"/>
        </w:rPr>
      </w:pPr>
      <w:r w:rsidRPr="00C969B7">
        <w:rPr>
          <w:b/>
          <w:sz w:val="20"/>
          <w:lang w:val="hr-HR"/>
        </w:rPr>
        <w:t>Funkcionalna valuta i valuta prezentiranja</w:t>
      </w:r>
    </w:p>
    <w:p w14:paraId="5EF504D5" w14:textId="77777777" w:rsidR="00C9762C" w:rsidRPr="00C969B7" w:rsidRDefault="0012641A" w:rsidP="00962EA5">
      <w:pPr>
        <w:pStyle w:val="T1"/>
        <w:keepNext w:val="0"/>
        <w:tabs>
          <w:tab w:val="right" w:pos="9781"/>
        </w:tabs>
        <w:spacing w:after="120"/>
        <w:jc w:val="both"/>
        <w:rPr>
          <w:sz w:val="20"/>
          <w:lang w:val="hr-HR"/>
        </w:rPr>
      </w:pPr>
      <w:r w:rsidRPr="00C969B7">
        <w:rPr>
          <w:sz w:val="20"/>
          <w:lang w:val="hr-HR"/>
        </w:rPr>
        <w:t xml:space="preserve">Financijski izvještaji </w:t>
      </w:r>
      <w:r w:rsidR="00A67518" w:rsidRPr="00C969B7">
        <w:rPr>
          <w:sz w:val="20"/>
          <w:lang w:val="hr-HR"/>
        </w:rPr>
        <w:t>Centra</w:t>
      </w:r>
      <w:r w:rsidR="00BB7602" w:rsidRPr="00C969B7">
        <w:rPr>
          <w:sz w:val="20"/>
          <w:lang w:val="hr-HR"/>
        </w:rPr>
        <w:t xml:space="preserve"> </w:t>
      </w:r>
      <w:r w:rsidRPr="00C969B7">
        <w:rPr>
          <w:sz w:val="20"/>
          <w:lang w:val="hr-HR"/>
        </w:rPr>
        <w:t xml:space="preserve">prezentirani su u hrvatskim kunama, </w:t>
      </w:r>
      <w:r w:rsidR="00BB7602" w:rsidRPr="00C969B7">
        <w:rPr>
          <w:sz w:val="20"/>
          <w:lang w:val="hr-HR"/>
        </w:rPr>
        <w:t>koja je ujedno i funkcionalna valuta Republike Hrvatske.</w:t>
      </w:r>
      <w:r w:rsidR="00962EA5" w:rsidRPr="00C969B7">
        <w:rPr>
          <w:sz w:val="20"/>
          <w:lang w:val="hr-HR"/>
        </w:rPr>
        <w:t xml:space="preserve"> </w:t>
      </w:r>
    </w:p>
    <w:p w14:paraId="78C73E3C" w14:textId="77777777" w:rsidR="00962EA5" w:rsidRPr="00C969B7" w:rsidRDefault="00962EA5" w:rsidP="00AD20C6">
      <w:pPr>
        <w:pStyle w:val="T1"/>
        <w:keepNext w:val="0"/>
        <w:tabs>
          <w:tab w:val="right" w:pos="9781"/>
        </w:tabs>
        <w:spacing w:after="120"/>
        <w:jc w:val="both"/>
        <w:rPr>
          <w:sz w:val="20"/>
          <w:lang w:val="hr-HR"/>
        </w:rPr>
      </w:pPr>
      <w:r w:rsidRPr="00C969B7">
        <w:rPr>
          <w:sz w:val="20"/>
          <w:lang w:val="hr-HR"/>
        </w:rPr>
        <w:t>Teč</w:t>
      </w:r>
      <w:r w:rsidR="00EA3877">
        <w:rPr>
          <w:sz w:val="20"/>
          <w:lang w:val="hr-HR"/>
        </w:rPr>
        <w:t>aj kune na dan 31. prosinca 202</w:t>
      </w:r>
      <w:r w:rsidR="00473088">
        <w:rPr>
          <w:sz w:val="20"/>
          <w:lang w:val="hr-HR"/>
        </w:rPr>
        <w:t>2</w:t>
      </w:r>
      <w:r w:rsidRPr="00C969B7">
        <w:rPr>
          <w:sz w:val="20"/>
          <w:lang w:val="hr-HR"/>
        </w:rPr>
        <w:t xml:space="preserve">. godine bio je u odnosu na USD i EUR </w:t>
      </w:r>
      <w:bookmarkStart w:id="0" w:name="_Hlk507051608"/>
      <w:r w:rsidR="00473088">
        <w:rPr>
          <w:sz w:val="20"/>
          <w:lang w:val="hr-HR"/>
        </w:rPr>
        <w:t>7,06</w:t>
      </w:r>
      <w:r w:rsidRPr="00C969B7">
        <w:rPr>
          <w:sz w:val="20"/>
          <w:lang w:val="hr-HR"/>
        </w:rPr>
        <w:t xml:space="preserve"> </w:t>
      </w:r>
      <w:bookmarkEnd w:id="0"/>
      <w:r w:rsidRPr="00C969B7">
        <w:rPr>
          <w:sz w:val="20"/>
          <w:lang w:val="hr-HR"/>
        </w:rPr>
        <w:t xml:space="preserve">odnosno </w:t>
      </w:r>
      <w:bookmarkStart w:id="1" w:name="_Hlk507051620"/>
      <w:r w:rsidRPr="00C969B7">
        <w:rPr>
          <w:sz w:val="20"/>
          <w:lang w:val="hr-HR"/>
        </w:rPr>
        <w:t>7,</w:t>
      </w:r>
      <w:r w:rsidR="00EA3877">
        <w:rPr>
          <w:sz w:val="20"/>
          <w:lang w:val="hr-HR"/>
        </w:rPr>
        <w:t>5</w:t>
      </w:r>
      <w:r w:rsidR="00473088">
        <w:rPr>
          <w:sz w:val="20"/>
          <w:lang w:val="hr-HR"/>
        </w:rPr>
        <w:t>3</w:t>
      </w:r>
      <w:r w:rsidRPr="00C969B7">
        <w:rPr>
          <w:sz w:val="20"/>
          <w:lang w:val="hr-HR"/>
        </w:rPr>
        <w:t xml:space="preserve"> </w:t>
      </w:r>
      <w:bookmarkEnd w:id="1"/>
      <w:r w:rsidRPr="00C969B7">
        <w:rPr>
          <w:sz w:val="20"/>
          <w:lang w:val="hr-HR"/>
        </w:rPr>
        <w:t>kuna (20</w:t>
      </w:r>
      <w:r w:rsidR="00473088">
        <w:rPr>
          <w:sz w:val="20"/>
          <w:lang w:val="hr-HR"/>
        </w:rPr>
        <w:t>21</w:t>
      </w:r>
      <w:r w:rsidR="00C9762C" w:rsidRPr="00C969B7">
        <w:rPr>
          <w:sz w:val="20"/>
          <w:lang w:val="hr-HR"/>
        </w:rPr>
        <w:t xml:space="preserve">: 1 USD = </w:t>
      </w:r>
      <w:r w:rsidR="00473088">
        <w:rPr>
          <w:sz w:val="20"/>
          <w:lang w:val="hr-HR"/>
        </w:rPr>
        <w:t xml:space="preserve">6,64 </w:t>
      </w:r>
      <w:r w:rsidR="00E07A62" w:rsidRPr="00C969B7">
        <w:rPr>
          <w:sz w:val="20"/>
          <w:lang w:val="hr-HR"/>
        </w:rPr>
        <w:t xml:space="preserve">kuna i 1 EUR </w:t>
      </w:r>
      <w:r w:rsidR="00EA3877">
        <w:rPr>
          <w:sz w:val="20"/>
          <w:lang w:val="hr-HR"/>
        </w:rPr>
        <w:t>7,5</w:t>
      </w:r>
      <w:r w:rsidR="00473088">
        <w:rPr>
          <w:sz w:val="20"/>
          <w:lang w:val="hr-HR"/>
        </w:rPr>
        <w:t>2</w:t>
      </w:r>
      <w:r w:rsidR="00EC2A5C" w:rsidRPr="00C969B7">
        <w:rPr>
          <w:sz w:val="20"/>
          <w:lang w:val="hr-HR"/>
        </w:rPr>
        <w:t xml:space="preserve"> </w:t>
      </w:r>
      <w:r w:rsidRPr="00C969B7">
        <w:rPr>
          <w:sz w:val="20"/>
          <w:lang w:val="hr-HR"/>
        </w:rPr>
        <w:t>kuna).</w:t>
      </w:r>
    </w:p>
    <w:p w14:paraId="0EAB825B" w14:textId="77777777" w:rsidR="00AD20C6" w:rsidRPr="00C969B7" w:rsidRDefault="00AD20C6" w:rsidP="00AD20C6">
      <w:pPr>
        <w:pStyle w:val="T1"/>
        <w:keepNext w:val="0"/>
        <w:tabs>
          <w:tab w:val="right" w:pos="9781"/>
        </w:tabs>
        <w:spacing w:after="120"/>
        <w:jc w:val="both"/>
        <w:rPr>
          <w:b/>
          <w:sz w:val="20"/>
          <w:lang w:val="hr-HR"/>
        </w:rPr>
      </w:pPr>
    </w:p>
    <w:p w14:paraId="64B48897" w14:textId="77777777" w:rsidR="008A53FA" w:rsidRPr="00C969B7" w:rsidRDefault="008A53FA" w:rsidP="008A53FA">
      <w:pPr>
        <w:spacing w:line="360" w:lineRule="auto"/>
        <w:jc w:val="both"/>
        <w:rPr>
          <w:rFonts w:ascii="Arial" w:hAnsi="Arial" w:cs="Arial"/>
          <w:b/>
          <w:sz w:val="20"/>
        </w:rPr>
      </w:pPr>
      <w:r w:rsidRPr="00C969B7">
        <w:rPr>
          <w:rFonts w:ascii="Arial" w:hAnsi="Arial" w:cs="Arial"/>
          <w:b/>
          <w:sz w:val="20"/>
        </w:rPr>
        <w:lastRenderedPageBreak/>
        <w:t xml:space="preserve">2. </w:t>
      </w:r>
      <w:r w:rsidRPr="00C969B7">
        <w:rPr>
          <w:rFonts w:ascii="Arial" w:hAnsi="Arial" w:cs="Arial"/>
          <w:b/>
          <w:sz w:val="20"/>
        </w:rPr>
        <w:tab/>
        <w:t>TEMELJNE RAČUNOVODSTVENE POLITIKE</w:t>
      </w:r>
      <w:r>
        <w:rPr>
          <w:rFonts w:ascii="Arial" w:hAnsi="Arial" w:cs="Arial"/>
          <w:b/>
          <w:sz w:val="20"/>
        </w:rPr>
        <w:t xml:space="preserve"> (NASTAVAK)</w:t>
      </w:r>
    </w:p>
    <w:p w14:paraId="7CE8F726" w14:textId="77777777" w:rsidR="008A53FA" w:rsidRDefault="008A53FA" w:rsidP="008A53FA">
      <w:pPr>
        <w:pStyle w:val="NoSpacing"/>
      </w:pPr>
    </w:p>
    <w:p w14:paraId="105E5508" w14:textId="77777777" w:rsidR="00E92725" w:rsidRPr="00C969B7" w:rsidRDefault="00E92725" w:rsidP="00AD20C6">
      <w:pPr>
        <w:pStyle w:val="T1"/>
        <w:keepNext w:val="0"/>
        <w:tabs>
          <w:tab w:val="right" w:pos="9781"/>
        </w:tabs>
        <w:spacing w:after="120"/>
        <w:jc w:val="both"/>
        <w:rPr>
          <w:b/>
          <w:sz w:val="20"/>
          <w:lang w:val="hr-HR"/>
        </w:rPr>
      </w:pPr>
      <w:r w:rsidRPr="00C969B7">
        <w:rPr>
          <w:b/>
          <w:sz w:val="20"/>
          <w:lang w:val="hr-HR"/>
        </w:rPr>
        <w:t xml:space="preserve">Prezentiranje financijskih izvještaja </w:t>
      </w:r>
    </w:p>
    <w:p w14:paraId="0DF0E0DC" w14:textId="77777777" w:rsidR="003B5CBD" w:rsidRPr="00C969B7" w:rsidRDefault="00E92725" w:rsidP="00AD20C6">
      <w:pPr>
        <w:pStyle w:val="T1"/>
        <w:keepNext w:val="0"/>
        <w:tabs>
          <w:tab w:val="right" w:pos="9781"/>
        </w:tabs>
        <w:spacing w:after="120"/>
        <w:jc w:val="both"/>
        <w:rPr>
          <w:sz w:val="20"/>
          <w:lang w:val="hr-HR"/>
        </w:rPr>
      </w:pPr>
      <w:r w:rsidRPr="00C969B7">
        <w:rPr>
          <w:sz w:val="20"/>
          <w:lang w:val="hr-HR"/>
        </w:rPr>
        <w:t xml:space="preserve">Financijski izvještaji sastavljeni su na konzistentnoj osnovi prezentacije i </w:t>
      </w:r>
      <w:r w:rsidR="00754A57" w:rsidRPr="00C969B7">
        <w:rPr>
          <w:sz w:val="20"/>
          <w:lang w:val="hr-HR"/>
        </w:rPr>
        <w:t xml:space="preserve">na </w:t>
      </w:r>
      <w:r w:rsidRPr="00C969B7">
        <w:rPr>
          <w:sz w:val="20"/>
          <w:lang w:val="hr-HR"/>
        </w:rPr>
        <w:t>klasifikaciji. U slučaju izmjene prikaza i klasifikacije stavki u financijskim izvještajima, usporedni iznosi se također reklasificiraju osim ako to nije izvedivo</w:t>
      </w:r>
      <w:r w:rsidR="00BB7602" w:rsidRPr="00C969B7">
        <w:rPr>
          <w:sz w:val="20"/>
          <w:lang w:val="hr-HR"/>
        </w:rPr>
        <w:t>.</w:t>
      </w:r>
    </w:p>
    <w:p w14:paraId="6CEF204D" w14:textId="77777777" w:rsidR="00A554DA" w:rsidRPr="00C969B7" w:rsidRDefault="00A554DA" w:rsidP="00ED0CD4">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60" w:lineRule="auto"/>
        <w:jc w:val="both"/>
        <w:rPr>
          <w:rFonts w:ascii="Arial" w:hAnsi="Arial" w:cs="Arial"/>
          <w:b/>
          <w:sz w:val="20"/>
        </w:rPr>
      </w:pPr>
      <w:r w:rsidRPr="00C969B7">
        <w:rPr>
          <w:rFonts w:ascii="Arial" w:hAnsi="Arial" w:cs="Arial"/>
          <w:b/>
          <w:sz w:val="20"/>
        </w:rPr>
        <w:t>Iskazivanje prihoda i rashoda</w:t>
      </w:r>
    </w:p>
    <w:p w14:paraId="2CB715A5" w14:textId="77777777" w:rsidR="00B35246" w:rsidRPr="00C969B7" w:rsidRDefault="00DD51EE" w:rsidP="00AD20C6">
      <w:pPr>
        <w:pStyle w:val="T1"/>
        <w:keepNext w:val="0"/>
        <w:tabs>
          <w:tab w:val="right" w:pos="9781"/>
        </w:tabs>
        <w:spacing w:after="120"/>
        <w:jc w:val="both"/>
        <w:rPr>
          <w:sz w:val="20"/>
          <w:lang w:val="hr-HR"/>
        </w:rPr>
      </w:pPr>
      <w:r w:rsidRPr="00C969B7">
        <w:rPr>
          <w:sz w:val="20"/>
          <w:lang w:val="hr-HR"/>
        </w:rPr>
        <w:t>Prihodi i rashodi iskazuju se uz primjenu računovodstvenog načela nastanka događaja.</w:t>
      </w:r>
    </w:p>
    <w:p w14:paraId="06C63589" w14:textId="77777777" w:rsidR="00C9762C" w:rsidRPr="00C969B7" w:rsidRDefault="00C9762C" w:rsidP="008A53FA">
      <w:pPr>
        <w:pStyle w:val="NoSpacing"/>
      </w:pPr>
    </w:p>
    <w:p w14:paraId="7D006D08" w14:textId="77777777" w:rsidR="00DD51EE" w:rsidRPr="00C969B7" w:rsidRDefault="00C9762C" w:rsidP="00F36029">
      <w:pPr>
        <w:spacing w:line="360" w:lineRule="auto"/>
        <w:jc w:val="both"/>
        <w:rPr>
          <w:rFonts w:ascii="Arial" w:hAnsi="Arial" w:cs="Arial"/>
          <w:sz w:val="20"/>
        </w:rPr>
      </w:pPr>
      <w:r w:rsidRPr="00C969B7">
        <w:rPr>
          <w:rFonts w:ascii="Arial" w:hAnsi="Arial" w:cs="Arial"/>
          <w:sz w:val="20"/>
        </w:rPr>
        <w:t>R</w:t>
      </w:r>
      <w:r w:rsidR="00DD51EE" w:rsidRPr="00C969B7">
        <w:rPr>
          <w:rFonts w:ascii="Arial" w:hAnsi="Arial" w:cs="Arial"/>
          <w:sz w:val="20"/>
        </w:rPr>
        <w:t>ačunovodstveno načelo nastanka događaja znači da se:</w:t>
      </w:r>
    </w:p>
    <w:p w14:paraId="1463C8D1" w14:textId="77777777" w:rsidR="00F321D6" w:rsidRDefault="00C9762C" w:rsidP="00F321D6">
      <w:pPr>
        <w:numPr>
          <w:ilvl w:val="0"/>
          <w:numId w:val="20"/>
        </w:numPr>
        <w:spacing w:line="360" w:lineRule="auto"/>
        <w:jc w:val="both"/>
        <w:rPr>
          <w:rFonts w:ascii="Arial" w:hAnsi="Arial" w:cs="Arial"/>
          <w:sz w:val="20"/>
        </w:rPr>
      </w:pPr>
      <w:r w:rsidRPr="00C969B7">
        <w:rPr>
          <w:rFonts w:ascii="Arial" w:hAnsi="Arial" w:cs="Arial"/>
          <w:sz w:val="20"/>
        </w:rPr>
        <w:t>recipročni prihodi (prihodi na temelju isporučenih dobara i usluga) priznaju u izvještajnom razdoblju na koje se odnose pod uvjetom da se mo</w:t>
      </w:r>
      <w:r w:rsidR="00A07E49" w:rsidRPr="00C969B7">
        <w:rPr>
          <w:rFonts w:ascii="Arial" w:hAnsi="Arial" w:cs="Arial"/>
          <w:sz w:val="20"/>
        </w:rPr>
        <w:t>gu izmjeriti neovisno o naplati,</w:t>
      </w:r>
    </w:p>
    <w:p w14:paraId="531BA59C" w14:textId="77777777" w:rsidR="004B3F1F" w:rsidRPr="00C969B7" w:rsidRDefault="00C9762C" w:rsidP="00C51038">
      <w:pPr>
        <w:numPr>
          <w:ilvl w:val="0"/>
          <w:numId w:val="20"/>
        </w:numPr>
        <w:spacing w:line="360" w:lineRule="auto"/>
        <w:jc w:val="both"/>
        <w:rPr>
          <w:rFonts w:ascii="Arial" w:hAnsi="Arial" w:cs="Arial"/>
          <w:sz w:val="20"/>
        </w:rPr>
      </w:pPr>
      <w:r w:rsidRPr="00C969B7">
        <w:rPr>
          <w:rFonts w:ascii="Arial" w:hAnsi="Arial" w:cs="Arial"/>
          <w:sz w:val="20"/>
        </w:rPr>
        <w:t>nerecipročni prihodi (prihodi po posebnim propisima, donacije, članarine, pomoći, doprinosi i ostali slični prihodi) priznaju u izvještajnom razdoblju na koje se odnose pod uvjetom da su raspoloživi (naplaćeni) u izvještajnom razdoblju, a mogu se priznati u izvještajnom razdoblju ako su naplaćeni najkasnije do trenutka predočavanja financijsk</w:t>
      </w:r>
      <w:r w:rsidR="00A07E49" w:rsidRPr="00C969B7">
        <w:rPr>
          <w:rFonts w:ascii="Arial" w:hAnsi="Arial" w:cs="Arial"/>
          <w:sz w:val="20"/>
        </w:rPr>
        <w:t>ih izvještaja za isto razdoblje,</w:t>
      </w:r>
    </w:p>
    <w:p w14:paraId="66AD278A" w14:textId="77777777" w:rsidR="007B2AAD" w:rsidRPr="00C969B7" w:rsidRDefault="00C9762C" w:rsidP="009A1F25">
      <w:pPr>
        <w:numPr>
          <w:ilvl w:val="0"/>
          <w:numId w:val="20"/>
        </w:numPr>
        <w:spacing w:line="360" w:lineRule="auto"/>
        <w:jc w:val="both"/>
      </w:pPr>
      <w:r w:rsidRPr="008A53FA">
        <w:rPr>
          <w:rFonts w:ascii="Arial" w:hAnsi="Arial" w:cs="Arial"/>
          <w:sz w:val="20"/>
        </w:rPr>
        <w:t>donacije povezane s izvršenjem ugovorenih programa (projekata i aktivnosti) priz</w:t>
      </w:r>
      <w:r w:rsidR="00470F59" w:rsidRPr="008A53FA">
        <w:rPr>
          <w:rFonts w:ascii="Arial" w:hAnsi="Arial" w:cs="Arial"/>
          <w:sz w:val="20"/>
        </w:rPr>
        <w:t>naju u bilanci kao odgođ</w:t>
      </w:r>
      <w:r w:rsidRPr="008A53FA">
        <w:rPr>
          <w:rFonts w:ascii="Arial" w:hAnsi="Arial" w:cs="Arial"/>
          <w:sz w:val="20"/>
        </w:rPr>
        <w:t>eni prihod uz priznavanje u prihode izvještajnog razdoblja razmjerno troškovima provedbe ugovorenih pr</w:t>
      </w:r>
      <w:r w:rsidR="00175237" w:rsidRPr="008A53FA">
        <w:rPr>
          <w:rFonts w:ascii="Arial" w:hAnsi="Arial" w:cs="Arial"/>
          <w:sz w:val="20"/>
        </w:rPr>
        <w:t>ograma (projekata i aktivnosti)</w:t>
      </w:r>
    </w:p>
    <w:p w14:paraId="1BD2B91E" w14:textId="77777777" w:rsidR="00521842" w:rsidRPr="00C969B7" w:rsidRDefault="00C9762C" w:rsidP="00F321D6">
      <w:pPr>
        <w:numPr>
          <w:ilvl w:val="0"/>
          <w:numId w:val="20"/>
        </w:numPr>
        <w:spacing w:line="360" w:lineRule="auto"/>
        <w:jc w:val="both"/>
        <w:rPr>
          <w:rFonts w:ascii="Arial" w:hAnsi="Arial" w:cs="Arial"/>
          <w:sz w:val="20"/>
        </w:rPr>
      </w:pPr>
      <w:r w:rsidRPr="00C969B7">
        <w:rPr>
          <w:rFonts w:ascii="Arial" w:hAnsi="Arial" w:cs="Arial"/>
          <w:sz w:val="20"/>
        </w:rPr>
        <w:t>donacije povezane s nefinancijskom imovinom koja se amortizira priznaju u bilanci kao odgo</w:t>
      </w:r>
      <w:r w:rsidR="00211556" w:rsidRPr="00C969B7">
        <w:rPr>
          <w:rFonts w:ascii="Arial" w:hAnsi="Arial" w:cs="Arial"/>
          <w:sz w:val="20"/>
        </w:rPr>
        <w:t>đ</w:t>
      </w:r>
      <w:r w:rsidRPr="00C969B7">
        <w:rPr>
          <w:rFonts w:ascii="Arial" w:hAnsi="Arial" w:cs="Arial"/>
          <w:sz w:val="20"/>
        </w:rPr>
        <w:t xml:space="preserve">eni </w:t>
      </w:r>
    </w:p>
    <w:p w14:paraId="7E148185" w14:textId="77777777" w:rsidR="00F321D6" w:rsidRPr="00C969B7" w:rsidRDefault="00C9762C" w:rsidP="00521842">
      <w:pPr>
        <w:spacing w:line="360" w:lineRule="auto"/>
        <w:ind w:left="720"/>
        <w:jc w:val="both"/>
        <w:rPr>
          <w:rFonts w:ascii="Arial" w:hAnsi="Arial" w:cs="Arial"/>
          <w:sz w:val="20"/>
        </w:rPr>
      </w:pPr>
      <w:r w:rsidRPr="00C969B7">
        <w:rPr>
          <w:rFonts w:ascii="Arial" w:hAnsi="Arial" w:cs="Arial"/>
          <w:sz w:val="20"/>
        </w:rPr>
        <w:t xml:space="preserve">prihod uz priznavanje u prihode izvještajnog razdoblja na sustavnoj osnovi razmjerno troškovima upotrebe nefinancijske imovine u razdoblju korištenja </w:t>
      </w:r>
    </w:p>
    <w:p w14:paraId="73B9D269" w14:textId="77777777" w:rsidR="00F321D6" w:rsidRPr="00C969B7" w:rsidRDefault="00C9762C" w:rsidP="00F321D6">
      <w:pPr>
        <w:numPr>
          <w:ilvl w:val="0"/>
          <w:numId w:val="20"/>
        </w:numPr>
        <w:spacing w:line="360" w:lineRule="auto"/>
        <w:jc w:val="both"/>
        <w:rPr>
          <w:rFonts w:ascii="Arial" w:hAnsi="Arial" w:cs="Arial"/>
          <w:sz w:val="20"/>
        </w:rPr>
      </w:pPr>
      <w:r w:rsidRPr="00C969B7">
        <w:rPr>
          <w:rFonts w:ascii="Arial" w:hAnsi="Arial" w:cs="Arial"/>
          <w:sz w:val="20"/>
        </w:rPr>
        <w:t xml:space="preserve">rashodi priznaju u izvještajnom razdoblju na koje se odnose neovisno o plaćanju </w:t>
      </w:r>
    </w:p>
    <w:p w14:paraId="3AC9F32A" w14:textId="77777777" w:rsidR="00F321D6" w:rsidRPr="00C969B7" w:rsidRDefault="00C9762C" w:rsidP="00F321D6">
      <w:pPr>
        <w:numPr>
          <w:ilvl w:val="0"/>
          <w:numId w:val="20"/>
        </w:numPr>
        <w:spacing w:line="360" w:lineRule="auto"/>
        <w:jc w:val="both"/>
        <w:rPr>
          <w:rFonts w:ascii="Arial" w:hAnsi="Arial" w:cs="Arial"/>
          <w:sz w:val="20"/>
        </w:rPr>
      </w:pPr>
      <w:r w:rsidRPr="00C969B7">
        <w:rPr>
          <w:rFonts w:ascii="Arial" w:hAnsi="Arial" w:cs="Arial"/>
          <w:sz w:val="20"/>
        </w:rPr>
        <w:t>rashodi za utrošak kratkotrajne nefinancijske imovine priznaju u trenutku stvarnog utroška, odnosno prodaje</w:t>
      </w:r>
      <w:r w:rsidR="00754A57" w:rsidRPr="00C969B7">
        <w:rPr>
          <w:rFonts w:ascii="Arial" w:hAnsi="Arial" w:cs="Arial"/>
          <w:sz w:val="20"/>
        </w:rPr>
        <w:t>,</w:t>
      </w:r>
      <w:r w:rsidRPr="00C969B7">
        <w:rPr>
          <w:rFonts w:ascii="Arial" w:hAnsi="Arial" w:cs="Arial"/>
          <w:sz w:val="20"/>
        </w:rPr>
        <w:t xml:space="preserve"> i </w:t>
      </w:r>
    </w:p>
    <w:p w14:paraId="7082772F" w14:textId="77777777" w:rsidR="00F321D6" w:rsidRPr="00C969B7" w:rsidRDefault="00C9762C" w:rsidP="00F321D6">
      <w:pPr>
        <w:numPr>
          <w:ilvl w:val="0"/>
          <w:numId w:val="20"/>
        </w:numPr>
        <w:spacing w:line="360" w:lineRule="auto"/>
        <w:jc w:val="both"/>
        <w:rPr>
          <w:rFonts w:ascii="Arial" w:hAnsi="Arial" w:cs="Arial"/>
          <w:sz w:val="20"/>
        </w:rPr>
      </w:pPr>
      <w:r w:rsidRPr="00C969B7">
        <w:rPr>
          <w:rFonts w:ascii="Arial" w:hAnsi="Arial" w:cs="Arial"/>
          <w:sz w:val="20"/>
        </w:rPr>
        <w:t xml:space="preserve">troškovi nabave dugotrajne imovine kapitaliziraju, a u rashode priznaju tijekom korisnog vijeka upotrebe. </w:t>
      </w:r>
    </w:p>
    <w:p w14:paraId="5823399D" w14:textId="77777777" w:rsidR="00470F59" w:rsidRPr="00C969B7" w:rsidRDefault="00470F59" w:rsidP="008A53FA">
      <w:pPr>
        <w:pStyle w:val="NoSpacing"/>
      </w:pPr>
    </w:p>
    <w:p w14:paraId="5A661978" w14:textId="77777777" w:rsidR="00F321D6" w:rsidRPr="00C969B7" w:rsidRDefault="00C9762C" w:rsidP="00F321D6">
      <w:pPr>
        <w:spacing w:line="360" w:lineRule="auto"/>
        <w:jc w:val="both"/>
        <w:rPr>
          <w:rFonts w:ascii="Arial" w:hAnsi="Arial" w:cs="Arial"/>
          <w:sz w:val="20"/>
        </w:rPr>
      </w:pPr>
      <w:r w:rsidRPr="00C969B7">
        <w:rPr>
          <w:rFonts w:ascii="Arial" w:hAnsi="Arial" w:cs="Arial"/>
          <w:sz w:val="20"/>
        </w:rPr>
        <w:t xml:space="preserve">Prihod je povećanje ekonomskih koristi ili uslužnog potencijala tijekom izvještajnog razdoblja u obliku pritjecanja imovine bez istodobnog povećanja obveza ili smanjenja obveza bez istodobnog odljeva imovine. </w:t>
      </w:r>
    </w:p>
    <w:p w14:paraId="19EBFDD8" w14:textId="77777777" w:rsidR="004040D1" w:rsidRPr="00C969B7" w:rsidRDefault="004040D1" w:rsidP="008A53FA">
      <w:pPr>
        <w:pStyle w:val="NoSpacing"/>
      </w:pPr>
    </w:p>
    <w:p w14:paraId="0D75F481" w14:textId="77777777" w:rsidR="004040D1" w:rsidRDefault="00C9762C" w:rsidP="00F321D6">
      <w:pPr>
        <w:spacing w:line="360" w:lineRule="auto"/>
        <w:jc w:val="both"/>
        <w:rPr>
          <w:rFonts w:ascii="Arial" w:hAnsi="Arial" w:cs="Arial"/>
          <w:sz w:val="20"/>
        </w:rPr>
      </w:pPr>
      <w:r w:rsidRPr="00C969B7">
        <w:rPr>
          <w:rFonts w:ascii="Arial" w:hAnsi="Arial" w:cs="Arial"/>
          <w:sz w:val="20"/>
        </w:rPr>
        <w:t>Rashod je umanjenje ekonomskih koristi ili uslužnog potencijala u obliku smanjenja imovine ili povećanja obveza bez istodobnog povećanja financijske imovine.</w:t>
      </w:r>
    </w:p>
    <w:p w14:paraId="0131B2B6" w14:textId="77777777" w:rsidR="008A53FA" w:rsidRDefault="008A53FA" w:rsidP="00F321D6">
      <w:pPr>
        <w:spacing w:line="360" w:lineRule="auto"/>
        <w:jc w:val="both"/>
        <w:rPr>
          <w:rFonts w:ascii="Arial" w:hAnsi="Arial" w:cs="Arial"/>
          <w:sz w:val="20"/>
        </w:rPr>
      </w:pPr>
    </w:p>
    <w:p w14:paraId="6AA1AC48" w14:textId="77777777" w:rsidR="008A53FA" w:rsidRPr="00C969B7" w:rsidRDefault="008A53FA" w:rsidP="00F321D6">
      <w:pPr>
        <w:spacing w:line="360" w:lineRule="auto"/>
        <w:jc w:val="both"/>
        <w:rPr>
          <w:rFonts w:ascii="Arial" w:hAnsi="Arial" w:cs="Arial"/>
          <w:sz w:val="20"/>
        </w:rPr>
      </w:pPr>
    </w:p>
    <w:p w14:paraId="575B40E4" w14:textId="77777777" w:rsidR="00685504" w:rsidRPr="00C969B7" w:rsidRDefault="00685504" w:rsidP="00685504">
      <w:pPr>
        <w:spacing w:line="360" w:lineRule="auto"/>
        <w:jc w:val="both"/>
        <w:rPr>
          <w:rFonts w:ascii="Arial" w:hAnsi="Arial" w:cs="Arial"/>
          <w:sz w:val="20"/>
        </w:rPr>
      </w:pPr>
    </w:p>
    <w:p w14:paraId="62D53DFF" w14:textId="77777777" w:rsidR="008A53FA" w:rsidRPr="00C969B7" w:rsidRDefault="008A53FA" w:rsidP="008A53FA">
      <w:pPr>
        <w:spacing w:line="360" w:lineRule="auto"/>
        <w:jc w:val="both"/>
        <w:rPr>
          <w:rFonts w:ascii="Arial" w:hAnsi="Arial" w:cs="Arial"/>
          <w:b/>
          <w:sz w:val="20"/>
        </w:rPr>
      </w:pPr>
      <w:r w:rsidRPr="00C969B7">
        <w:rPr>
          <w:rFonts w:ascii="Arial" w:hAnsi="Arial" w:cs="Arial"/>
          <w:b/>
          <w:sz w:val="20"/>
        </w:rPr>
        <w:lastRenderedPageBreak/>
        <w:t xml:space="preserve">2. </w:t>
      </w:r>
      <w:r w:rsidRPr="00C969B7">
        <w:rPr>
          <w:rFonts w:ascii="Arial" w:hAnsi="Arial" w:cs="Arial"/>
          <w:b/>
          <w:sz w:val="20"/>
        </w:rPr>
        <w:tab/>
        <w:t>TEMELJNE RAČUNOVODSTVENE POLITIKE</w:t>
      </w:r>
      <w:r>
        <w:rPr>
          <w:rFonts w:ascii="Arial" w:hAnsi="Arial" w:cs="Arial"/>
          <w:b/>
          <w:sz w:val="20"/>
        </w:rPr>
        <w:t xml:space="preserve"> (NASTAVAK)</w:t>
      </w:r>
    </w:p>
    <w:p w14:paraId="29B8514E" w14:textId="77777777" w:rsidR="00FC4499" w:rsidRPr="00C969B7" w:rsidRDefault="002E613D" w:rsidP="00FC4499">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01" w:lineRule="atLeast"/>
        <w:jc w:val="both"/>
        <w:rPr>
          <w:rFonts w:ascii="Arial" w:hAnsi="Arial" w:cs="Arial"/>
          <w:b/>
          <w:sz w:val="20"/>
        </w:rPr>
      </w:pPr>
      <w:r w:rsidRPr="00C969B7">
        <w:rPr>
          <w:rFonts w:ascii="Arial" w:hAnsi="Arial" w:cs="Arial"/>
          <w:b/>
          <w:sz w:val="20"/>
        </w:rPr>
        <w:t>I</w:t>
      </w:r>
      <w:r w:rsidR="00F0253D" w:rsidRPr="00C969B7">
        <w:rPr>
          <w:rFonts w:ascii="Arial" w:hAnsi="Arial" w:cs="Arial"/>
          <w:b/>
          <w:sz w:val="20"/>
        </w:rPr>
        <w:t>skazivanje imovine i obveza</w:t>
      </w:r>
    </w:p>
    <w:p w14:paraId="1F13E5DE" w14:textId="77777777" w:rsidR="00BC36E0" w:rsidRPr="00C969B7" w:rsidRDefault="00BC36E0" w:rsidP="00BC36E0">
      <w:pPr>
        <w:pStyle w:val="NoSpacing"/>
        <w:rPr>
          <w:sz w:val="20"/>
        </w:rPr>
      </w:pPr>
    </w:p>
    <w:p w14:paraId="596648E4" w14:textId="77777777" w:rsidR="00FC4499" w:rsidRPr="00C969B7" w:rsidRDefault="004040D1" w:rsidP="00FC4499">
      <w:pPr>
        <w:spacing w:line="360" w:lineRule="auto"/>
        <w:jc w:val="both"/>
        <w:rPr>
          <w:rFonts w:ascii="Arial" w:hAnsi="Arial" w:cs="Arial"/>
          <w:sz w:val="20"/>
        </w:rPr>
      </w:pPr>
      <w:r w:rsidRPr="00C969B7">
        <w:rPr>
          <w:rFonts w:ascii="Arial" w:hAnsi="Arial" w:cs="Arial"/>
          <w:sz w:val="20"/>
        </w:rPr>
        <w:t>Imovina, obveze i vlastiti izvori određuju financijski položaj neprofitne organizacije.</w:t>
      </w:r>
      <w:r w:rsidR="00FC4499" w:rsidRPr="00C969B7">
        <w:rPr>
          <w:rFonts w:ascii="Arial" w:hAnsi="Arial" w:cs="Arial"/>
          <w:sz w:val="20"/>
        </w:rPr>
        <w:t xml:space="preserve"> Imovina i obveze iskazuju se po računovodstvenom načelu nastanka događaja.</w:t>
      </w:r>
    </w:p>
    <w:p w14:paraId="44074B76" w14:textId="77777777" w:rsidR="00FC4499" w:rsidRPr="00C969B7" w:rsidRDefault="00FC4499" w:rsidP="008A53FA">
      <w:pPr>
        <w:pStyle w:val="NoSpacing"/>
      </w:pPr>
    </w:p>
    <w:p w14:paraId="66E6D8A3" w14:textId="77777777" w:rsidR="004040D1" w:rsidRPr="00C969B7" w:rsidRDefault="004040D1" w:rsidP="004040D1">
      <w:pPr>
        <w:spacing w:line="360" w:lineRule="auto"/>
        <w:jc w:val="both"/>
        <w:rPr>
          <w:rFonts w:ascii="Arial" w:hAnsi="Arial" w:cs="Arial"/>
          <w:sz w:val="20"/>
        </w:rPr>
      </w:pPr>
      <w:r w:rsidRPr="00C969B7">
        <w:rPr>
          <w:rFonts w:ascii="Arial" w:hAnsi="Arial" w:cs="Arial"/>
          <w:sz w:val="20"/>
        </w:rPr>
        <w:t>Imovin</w:t>
      </w:r>
      <w:r w:rsidR="00FC4499" w:rsidRPr="00C969B7">
        <w:rPr>
          <w:rFonts w:ascii="Arial" w:hAnsi="Arial" w:cs="Arial"/>
          <w:sz w:val="20"/>
        </w:rPr>
        <w:t>u čine</w:t>
      </w:r>
      <w:r w:rsidRPr="00C969B7">
        <w:rPr>
          <w:rFonts w:ascii="Arial" w:hAnsi="Arial" w:cs="Arial"/>
          <w:sz w:val="20"/>
        </w:rPr>
        <w:t xml:space="preserve"> resursi koje neprofitna organizacija kontrolira kao rezultat prošlih doga</w:t>
      </w:r>
      <w:r w:rsidR="00470F59" w:rsidRPr="00C969B7">
        <w:rPr>
          <w:rFonts w:ascii="Arial" w:hAnsi="Arial" w:cs="Arial"/>
          <w:sz w:val="20"/>
        </w:rPr>
        <w:t>đ</w:t>
      </w:r>
      <w:r w:rsidRPr="00C969B7">
        <w:rPr>
          <w:rFonts w:ascii="Arial" w:hAnsi="Arial" w:cs="Arial"/>
          <w:sz w:val="20"/>
        </w:rPr>
        <w:t xml:space="preserve">aja i od kojih se očekuju buduće koristi u obavljanju djelatnosti. </w:t>
      </w:r>
    </w:p>
    <w:p w14:paraId="4111DF33" w14:textId="77777777" w:rsidR="00470F59" w:rsidRDefault="00470F59" w:rsidP="008A53FA">
      <w:pPr>
        <w:pStyle w:val="NoSpacing"/>
      </w:pPr>
    </w:p>
    <w:p w14:paraId="65AC7646" w14:textId="77777777" w:rsidR="00FC4499" w:rsidRPr="00C969B7" w:rsidRDefault="00FC4499" w:rsidP="00FC4499">
      <w:pPr>
        <w:spacing w:line="360" w:lineRule="auto"/>
        <w:jc w:val="both"/>
        <w:rPr>
          <w:rFonts w:ascii="Arial" w:hAnsi="Arial" w:cs="Arial"/>
          <w:sz w:val="20"/>
        </w:rPr>
      </w:pPr>
      <w:r w:rsidRPr="00C969B7">
        <w:rPr>
          <w:rFonts w:ascii="Arial" w:hAnsi="Arial" w:cs="Arial"/>
          <w:sz w:val="20"/>
        </w:rPr>
        <w:t xml:space="preserve">Imovina se klasificira po svojoj vrsti, trajnosti i funkciji u obavljanju djelatnosti. </w:t>
      </w:r>
    </w:p>
    <w:p w14:paraId="244257F6" w14:textId="77777777" w:rsidR="00FC4499" w:rsidRPr="00C969B7" w:rsidRDefault="00FC4499" w:rsidP="008A53FA">
      <w:pPr>
        <w:pStyle w:val="NoSpacing"/>
      </w:pPr>
    </w:p>
    <w:p w14:paraId="20354DDD" w14:textId="77777777" w:rsidR="004040D1" w:rsidRPr="00C969B7" w:rsidRDefault="004040D1" w:rsidP="004040D1">
      <w:pPr>
        <w:spacing w:line="360" w:lineRule="auto"/>
        <w:jc w:val="both"/>
        <w:rPr>
          <w:rFonts w:ascii="Arial" w:hAnsi="Arial" w:cs="Arial"/>
          <w:sz w:val="20"/>
        </w:rPr>
      </w:pPr>
      <w:r w:rsidRPr="00C969B7">
        <w:rPr>
          <w:rFonts w:ascii="Arial" w:hAnsi="Arial" w:cs="Arial"/>
          <w:sz w:val="20"/>
        </w:rPr>
        <w:t>Obveze jesu neizmirena dugovanja proizašla iz prošlih događaja, za čiju namiru se očekuje odljev resursa.</w:t>
      </w:r>
    </w:p>
    <w:p w14:paraId="37F8D46D" w14:textId="77777777" w:rsidR="004040D1" w:rsidRPr="00C969B7" w:rsidRDefault="004040D1" w:rsidP="004040D1">
      <w:pPr>
        <w:spacing w:line="360" w:lineRule="auto"/>
        <w:jc w:val="both"/>
        <w:rPr>
          <w:rFonts w:ascii="Arial" w:hAnsi="Arial" w:cs="Arial"/>
          <w:sz w:val="20"/>
        </w:rPr>
      </w:pPr>
      <w:r w:rsidRPr="00C969B7">
        <w:rPr>
          <w:rFonts w:ascii="Arial" w:hAnsi="Arial" w:cs="Arial"/>
          <w:sz w:val="20"/>
        </w:rPr>
        <w:t>Obveze se klasificiraju prema namjeni i ročnosti.</w:t>
      </w:r>
    </w:p>
    <w:p w14:paraId="5FFA3BD4" w14:textId="77777777" w:rsidR="00FC4499" w:rsidRPr="00C969B7" w:rsidRDefault="00FC4499" w:rsidP="008A53FA">
      <w:pPr>
        <w:pStyle w:val="NoSpacing"/>
      </w:pPr>
    </w:p>
    <w:p w14:paraId="1DD612E1" w14:textId="77777777" w:rsidR="004040D1" w:rsidRPr="00C969B7" w:rsidRDefault="004040D1" w:rsidP="004040D1">
      <w:pPr>
        <w:spacing w:line="360" w:lineRule="auto"/>
        <w:jc w:val="both"/>
        <w:rPr>
          <w:rFonts w:ascii="Arial" w:hAnsi="Arial" w:cs="Arial"/>
          <w:sz w:val="20"/>
        </w:rPr>
      </w:pPr>
      <w:r w:rsidRPr="00C969B7">
        <w:rPr>
          <w:rFonts w:ascii="Arial" w:hAnsi="Arial" w:cs="Arial"/>
          <w:sz w:val="20"/>
        </w:rPr>
        <w:t xml:space="preserve">Vlastiti izvori jesu ostatak vrijednosti imovine nakon odbitka svih obveza. </w:t>
      </w:r>
    </w:p>
    <w:p w14:paraId="389EF391" w14:textId="77777777" w:rsidR="00FC4499" w:rsidRPr="00C969B7" w:rsidRDefault="00FC4499" w:rsidP="008A53FA">
      <w:pPr>
        <w:pStyle w:val="NoSpacing"/>
      </w:pPr>
    </w:p>
    <w:p w14:paraId="44F2D37F" w14:textId="77777777" w:rsidR="00834B93" w:rsidRPr="00C969B7" w:rsidRDefault="004040D1" w:rsidP="004040D1">
      <w:pPr>
        <w:spacing w:line="360" w:lineRule="auto"/>
        <w:jc w:val="both"/>
        <w:rPr>
          <w:rFonts w:ascii="Arial" w:hAnsi="Arial" w:cs="Arial"/>
          <w:sz w:val="20"/>
        </w:rPr>
      </w:pPr>
      <w:r w:rsidRPr="00C969B7">
        <w:rPr>
          <w:rFonts w:ascii="Arial" w:hAnsi="Arial" w:cs="Arial"/>
          <w:sz w:val="20"/>
        </w:rPr>
        <w:t xml:space="preserve">Tuđa imovina prati se u izvanbilančnoj evidenciji. </w:t>
      </w:r>
    </w:p>
    <w:p w14:paraId="32A89677" w14:textId="77777777" w:rsidR="00A15EB4" w:rsidRPr="00C969B7" w:rsidRDefault="004040D1" w:rsidP="004040D1">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01" w:lineRule="atLeast"/>
        <w:jc w:val="both"/>
        <w:rPr>
          <w:rFonts w:ascii="Arial" w:hAnsi="Arial" w:cs="Arial"/>
          <w:b/>
          <w:sz w:val="20"/>
        </w:rPr>
      </w:pPr>
      <w:r w:rsidRPr="00C969B7">
        <w:rPr>
          <w:rFonts w:ascii="Arial" w:hAnsi="Arial" w:cs="Arial"/>
          <w:b/>
          <w:sz w:val="20"/>
        </w:rPr>
        <w:t>Dugotrajna nefinan</w:t>
      </w:r>
      <w:r w:rsidR="00470F59" w:rsidRPr="00C969B7">
        <w:rPr>
          <w:rFonts w:ascii="Arial" w:hAnsi="Arial" w:cs="Arial"/>
          <w:b/>
          <w:sz w:val="20"/>
        </w:rPr>
        <w:t>c</w:t>
      </w:r>
      <w:r w:rsidRPr="00C969B7">
        <w:rPr>
          <w:rFonts w:ascii="Arial" w:hAnsi="Arial" w:cs="Arial"/>
          <w:b/>
          <w:sz w:val="20"/>
        </w:rPr>
        <w:t>ijska imovina</w:t>
      </w:r>
    </w:p>
    <w:p w14:paraId="08A11938" w14:textId="77777777" w:rsidR="004040D1" w:rsidRPr="00C969B7" w:rsidRDefault="00A15EB4" w:rsidP="004040D1">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01" w:lineRule="atLeast"/>
        <w:jc w:val="both"/>
        <w:rPr>
          <w:rFonts w:ascii="Arial" w:hAnsi="Arial" w:cs="Arial"/>
          <w:sz w:val="20"/>
        </w:rPr>
      </w:pPr>
      <w:r w:rsidRPr="00C969B7">
        <w:rPr>
          <w:rFonts w:ascii="Arial" w:hAnsi="Arial" w:cs="Arial"/>
          <w:sz w:val="20"/>
        </w:rPr>
        <w:t>Dugotrajna n</w:t>
      </w:r>
      <w:r w:rsidR="002572E3" w:rsidRPr="00C969B7">
        <w:rPr>
          <w:rFonts w:ascii="Arial" w:hAnsi="Arial" w:cs="Arial"/>
          <w:sz w:val="20"/>
        </w:rPr>
        <w:t>efinancijska imovina obuhvaća: n</w:t>
      </w:r>
      <w:r w:rsidRPr="00C969B7">
        <w:rPr>
          <w:rFonts w:ascii="Arial" w:hAnsi="Arial" w:cs="Arial"/>
          <w:sz w:val="20"/>
        </w:rPr>
        <w:t xml:space="preserve">eproizvedenu dugotrajnu imovinu, </w:t>
      </w:r>
      <w:r w:rsidR="002572E3" w:rsidRPr="00C969B7">
        <w:rPr>
          <w:rFonts w:ascii="Arial" w:hAnsi="Arial" w:cs="Arial"/>
          <w:sz w:val="20"/>
        </w:rPr>
        <w:t>p</w:t>
      </w:r>
      <w:r w:rsidRPr="00C969B7">
        <w:rPr>
          <w:rFonts w:ascii="Arial" w:hAnsi="Arial" w:cs="Arial"/>
          <w:sz w:val="20"/>
        </w:rPr>
        <w:t>roizvedenu dugotrajnu imovinu</w:t>
      </w:r>
      <w:r w:rsidR="00B3078B" w:rsidRPr="00C969B7">
        <w:rPr>
          <w:rFonts w:ascii="Arial" w:hAnsi="Arial" w:cs="Arial"/>
          <w:sz w:val="20"/>
        </w:rPr>
        <w:t xml:space="preserve">, </w:t>
      </w:r>
      <w:r w:rsidR="002572E3" w:rsidRPr="00C969B7">
        <w:rPr>
          <w:rFonts w:ascii="Arial" w:hAnsi="Arial" w:cs="Arial"/>
          <w:sz w:val="20"/>
        </w:rPr>
        <w:t>s</w:t>
      </w:r>
      <w:r w:rsidR="00B3078B" w:rsidRPr="00C969B7">
        <w:rPr>
          <w:rFonts w:ascii="Arial" w:hAnsi="Arial" w:cs="Arial"/>
          <w:sz w:val="20"/>
        </w:rPr>
        <w:t>itn</w:t>
      </w:r>
      <w:r w:rsidR="002572E3" w:rsidRPr="00C969B7">
        <w:rPr>
          <w:rFonts w:ascii="Arial" w:hAnsi="Arial" w:cs="Arial"/>
          <w:sz w:val="20"/>
        </w:rPr>
        <w:t>i inventar i d</w:t>
      </w:r>
      <w:r w:rsidR="00B3078B" w:rsidRPr="00C969B7">
        <w:rPr>
          <w:rFonts w:ascii="Arial" w:hAnsi="Arial" w:cs="Arial"/>
          <w:sz w:val="20"/>
        </w:rPr>
        <w:t>ugotrajnu nefinancijsku imovinu u pripremi.</w:t>
      </w:r>
    </w:p>
    <w:p w14:paraId="27511F7C" w14:textId="77777777" w:rsidR="003A0DD8" w:rsidRPr="003A0DD8" w:rsidRDefault="00B3078B" w:rsidP="003A0DD8">
      <w:pPr>
        <w:numPr>
          <w:ilvl w:val="0"/>
          <w:numId w:val="28"/>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jc w:val="both"/>
        <w:rPr>
          <w:rFonts w:ascii="Arial" w:hAnsi="Arial" w:cs="Arial"/>
          <w:b/>
          <w:sz w:val="20"/>
        </w:rPr>
      </w:pPr>
      <w:r w:rsidRPr="003A0DD8">
        <w:rPr>
          <w:rFonts w:ascii="Arial" w:hAnsi="Arial" w:cs="Arial"/>
          <w:sz w:val="20"/>
        </w:rPr>
        <w:t>Neproizvedena dugotrajna imovina uključuje nematerijalnu imovinu kao što su patenti, licence i ostala slična prava</w:t>
      </w:r>
    </w:p>
    <w:p w14:paraId="6E319CFA" w14:textId="77777777" w:rsidR="00A15EB4" w:rsidRPr="003A0DD8" w:rsidRDefault="00B3078B" w:rsidP="003A0DD8">
      <w:pPr>
        <w:numPr>
          <w:ilvl w:val="0"/>
          <w:numId w:val="28"/>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jc w:val="both"/>
        <w:rPr>
          <w:rFonts w:ascii="Arial" w:hAnsi="Arial" w:cs="Arial"/>
          <w:b/>
          <w:sz w:val="20"/>
        </w:rPr>
      </w:pPr>
      <w:r w:rsidRPr="003A0DD8">
        <w:rPr>
          <w:rFonts w:ascii="Arial" w:hAnsi="Arial" w:cs="Arial"/>
          <w:sz w:val="20"/>
        </w:rPr>
        <w:t>Proizvedena dugotrajna imovina uključuje građevinske objekte, postrojenja i opremu, prijevozna sredstva, knjige, umjetnička djela i nematerijalnu proizvedenu imovinu.</w:t>
      </w:r>
    </w:p>
    <w:p w14:paraId="00602739" w14:textId="77777777" w:rsidR="00B3078B" w:rsidRPr="00C969B7" w:rsidRDefault="00B3078B" w:rsidP="003A0DD8">
      <w:pPr>
        <w:numPr>
          <w:ilvl w:val="0"/>
          <w:numId w:val="28"/>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jc w:val="both"/>
        <w:rPr>
          <w:rFonts w:ascii="Arial" w:hAnsi="Arial" w:cs="Arial"/>
          <w:b/>
          <w:sz w:val="20"/>
        </w:rPr>
      </w:pPr>
      <w:r w:rsidRPr="00C969B7">
        <w:rPr>
          <w:rFonts w:ascii="Arial" w:hAnsi="Arial" w:cs="Arial"/>
          <w:sz w:val="20"/>
        </w:rPr>
        <w:t xml:space="preserve">Zgrade i ostali građevinski objekti iskazuju se odvojeno od zemljišta na kojem su smješteni. Ako nije moguće odvojiti vrijednost objekta od zemljišta, tada se čitav iznos evidentira na imovini koja ima veću vrijednost. </w:t>
      </w:r>
      <w:r w:rsidR="001927E3" w:rsidRPr="00C969B7">
        <w:rPr>
          <w:rFonts w:ascii="Arial" w:hAnsi="Arial" w:cs="Arial"/>
          <w:sz w:val="20"/>
        </w:rPr>
        <w:t xml:space="preserve">Centar </w:t>
      </w:r>
      <w:r w:rsidR="006D3B54" w:rsidRPr="00C969B7">
        <w:rPr>
          <w:rFonts w:ascii="Arial" w:hAnsi="Arial" w:cs="Arial"/>
          <w:sz w:val="20"/>
        </w:rPr>
        <w:t xml:space="preserve">nema u svom vlasništvu </w:t>
      </w:r>
      <w:r w:rsidR="00B42F1E" w:rsidRPr="00C969B7">
        <w:rPr>
          <w:rFonts w:ascii="Arial" w:hAnsi="Arial" w:cs="Arial"/>
          <w:sz w:val="20"/>
        </w:rPr>
        <w:t>građevinskih objekata i zemljišta.</w:t>
      </w:r>
    </w:p>
    <w:p w14:paraId="03CD67B0" w14:textId="77777777" w:rsidR="00744A3A" w:rsidRPr="00C969B7" w:rsidRDefault="000668D9" w:rsidP="003A0DD8">
      <w:pPr>
        <w:numPr>
          <w:ilvl w:val="0"/>
          <w:numId w:val="28"/>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jc w:val="both"/>
        <w:rPr>
          <w:rFonts w:ascii="Arial" w:hAnsi="Arial" w:cs="Arial"/>
          <w:b/>
          <w:sz w:val="20"/>
        </w:rPr>
      </w:pPr>
      <w:r w:rsidRPr="00C969B7">
        <w:rPr>
          <w:rFonts w:ascii="Arial" w:hAnsi="Arial" w:cs="Arial"/>
          <w:sz w:val="20"/>
        </w:rPr>
        <w:t>Nematerijalna proizvedena imovina sastoji se od: ulaganja u računalne programe, umjetnička, literarna i znanstvena djela i sl. Ulaganja u računalne programe obuhvaća troškove kupnje ili nastale vlastite troškove izrade i razvoja programa.</w:t>
      </w:r>
      <w:r w:rsidR="00744A3A" w:rsidRPr="00C969B7">
        <w:rPr>
          <w:rFonts w:ascii="Arial" w:hAnsi="Arial" w:cs="Arial"/>
          <w:sz w:val="20"/>
        </w:rPr>
        <w:t xml:space="preserve"> </w:t>
      </w:r>
    </w:p>
    <w:p w14:paraId="7A0F8455" w14:textId="77777777" w:rsidR="003A0DD8" w:rsidRPr="003A0DD8" w:rsidRDefault="007016ED" w:rsidP="003A0DD8">
      <w:pPr>
        <w:numPr>
          <w:ilvl w:val="0"/>
          <w:numId w:val="28"/>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jc w:val="both"/>
        <w:rPr>
          <w:rFonts w:ascii="Arial" w:hAnsi="Arial" w:cs="Arial"/>
          <w:sz w:val="20"/>
        </w:rPr>
      </w:pPr>
      <w:r w:rsidRPr="003A0DD8">
        <w:rPr>
          <w:rFonts w:ascii="Arial" w:hAnsi="Arial" w:cs="Arial"/>
          <w:sz w:val="20"/>
        </w:rPr>
        <w:t>Sitn</w:t>
      </w:r>
      <w:r w:rsidR="00EB731F" w:rsidRPr="003A0DD8">
        <w:rPr>
          <w:rFonts w:ascii="Arial" w:hAnsi="Arial" w:cs="Arial"/>
          <w:sz w:val="20"/>
        </w:rPr>
        <w:t>i</w:t>
      </w:r>
      <w:r w:rsidRPr="003A0DD8">
        <w:rPr>
          <w:rFonts w:ascii="Arial" w:hAnsi="Arial" w:cs="Arial"/>
          <w:sz w:val="20"/>
        </w:rPr>
        <w:t xml:space="preserve"> inventar sastoji se od zaliha sitnog inventara i sitnog inventara u upotrebi</w:t>
      </w:r>
      <w:r w:rsidR="00744A3A" w:rsidRPr="003A0DD8">
        <w:rPr>
          <w:rFonts w:ascii="Arial" w:hAnsi="Arial" w:cs="Arial"/>
          <w:sz w:val="20"/>
        </w:rPr>
        <w:t>. To je dugotrajna materijalna imovina koja se zbog pojedinačne nabavne vrijednosti manje od 3.500</w:t>
      </w:r>
      <w:r w:rsidR="003A0DD8" w:rsidRPr="003A0DD8">
        <w:rPr>
          <w:rFonts w:ascii="Arial" w:hAnsi="Arial" w:cs="Arial"/>
          <w:sz w:val="20"/>
        </w:rPr>
        <w:t>,00</w:t>
      </w:r>
      <w:r w:rsidR="00744A3A" w:rsidRPr="003A0DD8">
        <w:rPr>
          <w:rFonts w:ascii="Arial" w:hAnsi="Arial" w:cs="Arial"/>
          <w:sz w:val="20"/>
        </w:rPr>
        <w:t xml:space="preserve"> kuna može pratiti izdvojeno od dugotrajne materijalne imovine. Sitn</w:t>
      </w:r>
      <w:r w:rsidR="002776CF" w:rsidRPr="003A0DD8">
        <w:rPr>
          <w:rFonts w:ascii="Arial" w:hAnsi="Arial" w:cs="Arial"/>
          <w:sz w:val="20"/>
        </w:rPr>
        <w:t>i</w:t>
      </w:r>
      <w:r w:rsidR="00744A3A" w:rsidRPr="003A0DD8">
        <w:rPr>
          <w:rFonts w:ascii="Arial" w:hAnsi="Arial" w:cs="Arial"/>
          <w:sz w:val="20"/>
        </w:rPr>
        <w:t xml:space="preserve"> inventar u upotrebi se otpisuje jednokratno, stavljanjem u upotrebu. </w:t>
      </w:r>
      <w:r w:rsidR="00104FC7" w:rsidRPr="003A0DD8">
        <w:rPr>
          <w:rFonts w:ascii="Arial" w:hAnsi="Arial" w:cs="Arial"/>
          <w:sz w:val="20"/>
        </w:rPr>
        <w:t>Sitn</w:t>
      </w:r>
      <w:r w:rsidR="002776CF" w:rsidRPr="003A0DD8">
        <w:rPr>
          <w:rFonts w:ascii="Arial" w:hAnsi="Arial" w:cs="Arial"/>
          <w:sz w:val="20"/>
        </w:rPr>
        <w:t>i</w:t>
      </w:r>
      <w:r w:rsidR="00104FC7" w:rsidRPr="003A0DD8">
        <w:rPr>
          <w:rFonts w:ascii="Arial" w:hAnsi="Arial" w:cs="Arial"/>
          <w:sz w:val="20"/>
        </w:rPr>
        <w:t xml:space="preserve"> inventar u upotrebi zadržava se u evidenciji i iskazuje u bilanci do trenutka otuđenja.</w:t>
      </w:r>
    </w:p>
    <w:p w14:paraId="40549E56" w14:textId="77777777" w:rsidR="000668D9" w:rsidRDefault="00FF369A" w:rsidP="003A0DD8">
      <w:pPr>
        <w:numPr>
          <w:ilvl w:val="0"/>
          <w:numId w:val="28"/>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jc w:val="both"/>
        <w:rPr>
          <w:rFonts w:ascii="Arial" w:hAnsi="Arial" w:cs="Arial"/>
          <w:sz w:val="20"/>
        </w:rPr>
      </w:pPr>
      <w:r w:rsidRPr="003A0DD8">
        <w:rPr>
          <w:rFonts w:ascii="Arial" w:hAnsi="Arial" w:cs="Arial"/>
          <w:sz w:val="20"/>
        </w:rPr>
        <w:t>Nefinancijska imovina u pripremi sadrži ulaganja u tijeku izrade ili nabave proizvedene dugotrajne imovine.</w:t>
      </w:r>
    </w:p>
    <w:p w14:paraId="094B1AB1" w14:textId="77777777" w:rsidR="008A53FA" w:rsidRPr="003A0DD8" w:rsidRDefault="008A53FA" w:rsidP="008A53FA">
      <w:p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jc w:val="both"/>
        <w:rPr>
          <w:rFonts w:ascii="Arial" w:hAnsi="Arial" w:cs="Arial"/>
          <w:sz w:val="20"/>
        </w:rPr>
      </w:pPr>
    </w:p>
    <w:p w14:paraId="214BBCCA" w14:textId="77777777" w:rsidR="008A53FA" w:rsidRDefault="008A53FA" w:rsidP="008A53FA">
      <w:pPr>
        <w:spacing w:line="360" w:lineRule="auto"/>
        <w:jc w:val="both"/>
        <w:rPr>
          <w:rFonts w:ascii="Arial" w:hAnsi="Arial" w:cs="Arial"/>
          <w:b/>
          <w:sz w:val="20"/>
        </w:rPr>
      </w:pPr>
      <w:r w:rsidRPr="00C969B7">
        <w:rPr>
          <w:rFonts w:ascii="Arial" w:hAnsi="Arial" w:cs="Arial"/>
          <w:b/>
          <w:sz w:val="20"/>
        </w:rPr>
        <w:lastRenderedPageBreak/>
        <w:t xml:space="preserve">2. </w:t>
      </w:r>
      <w:r w:rsidRPr="00C969B7">
        <w:rPr>
          <w:rFonts w:ascii="Arial" w:hAnsi="Arial" w:cs="Arial"/>
          <w:b/>
          <w:sz w:val="20"/>
        </w:rPr>
        <w:tab/>
        <w:t>TEMELJNE RAČUNOVODSTVENE POLITIKE</w:t>
      </w:r>
      <w:r>
        <w:rPr>
          <w:rFonts w:ascii="Arial" w:hAnsi="Arial" w:cs="Arial"/>
          <w:b/>
          <w:sz w:val="20"/>
        </w:rPr>
        <w:t xml:space="preserve"> (NASTAVAK)</w:t>
      </w:r>
    </w:p>
    <w:p w14:paraId="7196459B" w14:textId="77777777" w:rsidR="008A53FA" w:rsidRPr="00C969B7" w:rsidRDefault="008A53FA" w:rsidP="008A53FA">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01" w:lineRule="atLeast"/>
        <w:jc w:val="both"/>
        <w:rPr>
          <w:rFonts w:ascii="Arial" w:hAnsi="Arial" w:cs="Arial"/>
          <w:b/>
          <w:sz w:val="20"/>
        </w:rPr>
      </w:pPr>
      <w:r w:rsidRPr="00C969B7">
        <w:rPr>
          <w:rFonts w:ascii="Arial" w:hAnsi="Arial" w:cs="Arial"/>
          <w:b/>
          <w:sz w:val="20"/>
        </w:rPr>
        <w:t>Dugotrajna nefinancijska imovina</w:t>
      </w:r>
      <w:r>
        <w:rPr>
          <w:rFonts w:ascii="Arial" w:hAnsi="Arial" w:cs="Arial"/>
          <w:b/>
          <w:sz w:val="20"/>
        </w:rPr>
        <w:t xml:space="preserve"> (nastavak)</w:t>
      </w:r>
    </w:p>
    <w:p w14:paraId="2CF93C4D" w14:textId="77777777" w:rsidR="00CE7932" w:rsidRDefault="00CE7932" w:rsidP="004040D1">
      <w:pPr>
        <w:spacing w:line="360" w:lineRule="auto"/>
        <w:jc w:val="both"/>
        <w:rPr>
          <w:rFonts w:ascii="Arial" w:hAnsi="Arial" w:cs="Arial"/>
          <w:sz w:val="20"/>
        </w:rPr>
      </w:pPr>
    </w:p>
    <w:p w14:paraId="708B2C83" w14:textId="77777777" w:rsidR="00834B93" w:rsidRPr="00C969B7" w:rsidRDefault="00FF369A" w:rsidP="004040D1">
      <w:pPr>
        <w:spacing w:line="360" w:lineRule="auto"/>
        <w:jc w:val="both"/>
        <w:rPr>
          <w:rFonts w:ascii="Arial" w:hAnsi="Arial" w:cs="Arial"/>
          <w:sz w:val="20"/>
        </w:rPr>
      </w:pPr>
      <w:r w:rsidRPr="00C969B7">
        <w:rPr>
          <w:rFonts w:ascii="Arial" w:hAnsi="Arial" w:cs="Arial"/>
          <w:sz w:val="20"/>
        </w:rPr>
        <w:t>Sva d</w:t>
      </w:r>
      <w:r w:rsidR="002C233E" w:rsidRPr="00C969B7">
        <w:rPr>
          <w:rFonts w:ascii="Arial" w:hAnsi="Arial" w:cs="Arial"/>
          <w:sz w:val="20"/>
        </w:rPr>
        <w:t>ugotrajna nefinancijska i</w:t>
      </w:r>
      <w:r w:rsidR="004040D1" w:rsidRPr="00C969B7">
        <w:rPr>
          <w:rFonts w:ascii="Arial" w:hAnsi="Arial" w:cs="Arial"/>
          <w:sz w:val="20"/>
        </w:rPr>
        <w:t xml:space="preserve">movina početno </w:t>
      </w:r>
      <w:r w:rsidR="002776CF" w:rsidRPr="00C969B7">
        <w:rPr>
          <w:rFonts w:ascii="Arial" w:hAnsi="Arial" w:cs="Arial"/>
          <w:sz w:val="20"/>
        </w:rPr>
        <w:t xml:space="preserve">se </w:t>
      </w:r>
      <w:r w:rsidR="004040D1" w:rsidRPr="00C969B7">
        <w:rPr>
          <w:rFonts w:ascii="Arial" w:hAnsi="Arial" w:cs="Arial"/>
          <w:sz w:val="20"/>
        </w:rPr>
        <w:t>iskazuje po trošku nabave (nabavnoj vrijednosti), odnosno po procijenjenoj vrijednosti.</w:t>
      </w:r>
      <w:r w:rsidR="00104FC7" w:rsidRPr="00C969B7">
        <w:rPr>
          <w:rFonts w:ascii="Arial" w:hAnsi="Arial" w:cs="Arial"/>
          <w:sz w:val="20"/>
        </w:rPr>
        <w:t xml:space="preserve"> </w:t>
      </w:r>
      <w:r w:rsidR="004040D1" w:rsidRPr="00C969B7">
        <w:rPr>
          <w:rFonts w:ascii="Arial" w:hAnsi="Arial" w:cs="Arial"/>
          <w:sz w:val="20"/>
        </w:rPr>
        <w:t xml:space="preserve">Dugotrajna nefinancijska imovina </w:t>
      </w:r>
      <w:r w:rsidR="005D774F" w:rsidRPr="00C969B7">
        <w:rPr>
          <w:rFonts w:ascii="Arial" w:hAnsi="Arial" w:cs="Arial"/>
          <w:sz w:val="20"/>
        </w:rPr>
        <w:t>ima</w:t>
      </w:r>
      <w:r w:rsidR="004040D1" w:rsidRPr="00C969B7">
        <w:rPr>
          <w:rFonts w:ascii="Arial" w:hAnsi="Arial" w:cs="Arial"/>
          <w:sz w:val="20"/>
        </w:rPr>
        <w:t xml:space="preserve"> vijek upotrebe duži od jedne godine i duže od jedne godine zadržava isti pojavni oblik.</w:t>
      </w:r>
    </w:p>
    <w:p w14:paraId="263795ED" w14:textId="77777777" w:rsidR="00104FC7" w:rsidRPr="00C969B7" w:rsidRDefault="004040D1" w:rsidP="004040D1">
      <w:pPr>
        <w:spacing w:line="360" w:lineRule="auto"/>
        <w:jc w:val="both"/>
        <w:rPr>
          <w:rFonts w:ascii="Arial" w:hAnsi="Arial" w:cs="Arial"/>
          <w:sz w:val="20"/>
        </w:rPr>
      </w:pPr>
      <w:r w:rsidRPr="00C969B7">
        <w:rPr>
          <w:rFonts w:ascii="Arial" w:hAnsi="Arial" w:cs="Arial"/>
          <w:sz w:val="20"/>
        </w:rPr>
        <w:t xml:space="preserve">Trošak nabave (nabavnu vrijednost) nefinancijske imovine čini kupovna cijena uvećana za carine, nepovratne poreze, troškove prijevoza i sve druge troškove koji se mogu izravno dodati troškovima nabave i osposobljavanja za početak upotrebe. </w:t>
      </w:r>
    </w:p>
    <w:p w14:paraId="3D7F7426" w14:textId="77777777" w:rsidR="00470F59" w:rsidRPr="00C969B7" w:rsidRDefault="00470F59" w:rsidP="00AA4A57">
      <w:pPr>
        <w:pStyle w:val="NoSpacing"/>
      </w:pPr>
    </w:p>
    <w:p w14:paraId="5D97A17B" w14:textId="77777777" w:rsidR="00685504" w:rsidRPr="00C969B7" w:rsidRDefault="00100F26" w:rsidP="004040D1">
      <w:pPr>
        <w:spacing w:line="360" w:lineRule="auto"/>
        <w:jc w:val="both"/>
        <w:rPr>
          <w:rFonts w:ascii="Arial" w:hAnsi="Arial" w:cs="Arial"/>
          <w:sz w:val="20"/>
        </w:rPr>
      </w:pPr>
      <w:r w:rsidRPr="00C969B7">
        <w:rPr>
          <w:rFonts w:ascii="Arial" w:hAnsi="Arial" w:cs="Arial"/>
          <w:sz w:val="20"/>
        </w:rPr>
        <w:t xml:space="preserve">Ulaganja kojima se produžuje vijek </w:t>
      </w:r>
      <w:r w:rsidR="002776CF" w:rsidRPr="00C969B7">
        <w:rPr>
          <w:rFonts w:ascii="Arial" w:hAnsi="Arial" w:cs="Arial"/>
          <w:sz w:val="20"/>
        </w:rPr>
        <w:t>upotrebe</w:t>
      </w:r>
      <w:r w:rsidRPr="00C969B7">
        <w:rPr>
          <w:rFonts w:ascii="Arial" w:hAnsi="Arial" w:cs="Arial"/>
          <w:sz w:val="20"/>
        </w:rPr>
        <w:t>, povećava kapacitet, mijenja namjena i znatno poboljšavaju funkcionalna svojstva</w:t>
      </w:r>
      <w:r w:rsidR="002776CF" w:rsidRPr="00C969B7">
        <w:rPr>
          <w:rFonts w:ascii="Arial" w:hAnsi="Arial" w:cs="Arial"/>
          <w:sz w:val="20"/>
        </w:rPr>
        <w:t>,</w:t>
      </w:r>
      <w:r w:rsidRPr="00C969B7">
        <w:rPr>
          <w:rFonts w:ascii="Arial" w:hAnsi="Arial" w:cs="Arial"/>
          <w:sz w:val="20"/>
        </w:rPr>
        <w:t xml:space="preserve"> kao npr. </w:t>
      </w:r>
      <w:r w:rsidR="00EC4244" w:rsidRPr="00C969B7">
        <w:rPr>
          <w:rFonts w:ascii="Arial" w:hAnsi="Arial" w:cs="Arial"/>
          <w:sz w:val="20"/>
        </w:rPr>
        <w:t>u</w:t>
      </w:r>
      <w:r w:rsidRPr="00C969B7">
        <w:rPr>
          <w:rFonts w:ascii="Arial" w:hAnsi="Arial" w:cs="Arial"/>
          <w:sz w:val="20"/>
        </w:rPr>
        <w:t>laganja u obnovu, rekonstrukciju ili povećanje dugotrajne nefinancijske imovine koja ne moraju biti uvjetovana stanjem imovine, evidentiraju se kao povećanje vrijednosti imovine na kojoj je ulaganje izvr</w:t>
      </w:r>
      <w:r w:rsidR="00EC4244" w:rsidRPr="00C969B7">
        <w:rPr>
          <w:rFonts w:ascii="Arial" w:hAnsi="Arial" w:cs="Arial"/>
          <w:sz w:val="20"/>
        </w:rPr>
        <w:t>šeno.</w:t>
      </w:r>
    </w:p>
    <w:p w14:paraId="1D1AD70F" w14:textId="77777777" w:rsidR="00EC4244" w:rsidRPr="00C969B7" w:rsidRDefault="00EC4244" w:rsidP="004040D1">
      <w:pPr>
        <w:spacing w:line="360" w:lineRule="auto"/>
        <w:jc w:val="both"/>
        <w:rPr>
          <w:rFonts w:ascii="Arial" w:hAnsi="Arial" w:cs="Arial"/>
          <w:sz w:val="20"/>
        </w:rPr>
      </w:pPr>
      <w:r w:rsidRPr="00C969B7">
        <w:rPr>
          <w:rFonts w:ascii="Arial" w:hAnsi="Arial" w:cs="Arial"/>
          <w:sz w:val="20"/>
        </w:rPr>
        <w:t xml:space="preserve">Svi ostali naknadni troškovi priznaju se kao rashod u razdoblju kada su nastali. </w:t>
      </w:r>
    </w:p>
    <w:p w14:paraId="29B91917" w14:textId="77777777" w:rsidR="00104FC7" w:rsidRPr="00C969B7" w:rsidRDefault="00104FC7" w:rsidP="00AA4A57">
      <w:pPr>
        <w:pStyle w:val="NoSpacing"/>
      </w:pPr>
    </w:p>
    <w:p w14:paraId="3D045B80" w14:textId="77777777" w:rsidR="00EC4244" w:rsidRPr="00C969B7" w:rsidRDefault="00EC4244" w:rsidP="004040D1">
      <w:pPr>
        <w:spacing w:line="360" w:lineRule="auto"/>
        <w:jc w:val="both"/>
        <w:rPr>
          <w:rFonts w:ascii="Arial" w:hAnsi="Arial" w:cs="Arial"/>
          <w:sz w:val="20"/>
        </w:rPr>
      </w:pPr>
      <w:r w:rsidRPr="00C969B7">
        <w:rPr>
          <w:rFonts w:ascii="Arial" w:hAnsi="Arial" w:cs="Arial"/>
          <w:sz w:val="20"/>
        </w:rPr>
        <w:t xml:space="preserve">Dobici i gubici od otuđenja dugotrajne nefinancijske imovine priznaju </w:t>
      </w:r>
      <w:r w:rsidR="002776CF" w:rsidRPr="00C969B7">
        <w:rPr>
          <w:rFonts w:ascii="Arial" w:hAnsi="Arial" w:cs="Arial"/>
          <w:sz w:val="20"/>
        </w:rPr>
        <w:t xml:space="preserve">se </w:t>
      </w:r>
      <w:r w:rsidRPr="00C969B7">
        <w:rPr>
          <w:rFonts w:ascii="Arial" w:hAnsi="Arial" w:cs="Arial"/>
          <w:sz w:val="20"/>
        </w:rPr>
        <w:t>unutar ostalih prihoda i rashoda u izvještaju prihoda i rashoda.</w:t>
      </w:r>
    </w:p>
    <w:p w14:paraId="6B3716AA" w14:textId="77777777" w:rsidR="00104FC7" w:rsidRPr="00C969B7" w:rsidRDefault="00104FC7" w:rsidP="00AA4A57">
      <w:pPr>
        <w:pStyle w:val="NoSpacing"/>
      </w:pPr>
    </w:p>
    <w:p w14:paraId="3B6D5771" w14:textId="77777777" w:rsidR="00100F26" w:rsidRPr="00C969B7" w:rsidRDefault="004040D1" w:rsidP="00104FC7">
      <w:pPr>
        <w:spacing w:line="360" w:lineRule="auto"/>
        <w:jc w:val="both"/>
        <w:rPr>
          <w:rFonts w:ascii="Arial" w:hAnsi="Arial" w:cs="Arial"/>
          <w:sz w:val="20"/>
        </w:rPr>
      </w:pPr>
      <w:r w:rsidRPr="00C969B7">
        <w:rPr>
          <w:rFonts w:ascii="Arial" w:hAnsi="Arial" w:cs="Arial"/>
          <w:sz w:val="20"/>
        </w:rPr>
        <w:t xml:space="preserve">Vrijednost pojedinog predmeta dugotrajne nefinancijske imovine </w:t>
      </w:r>
      <w:r w:rsidR="002776CF" w:rsidRPr="00C969B7">
        <w:rPr>
          <w:rFonts w:ascii="Arial" w:hAnsi="Arial" w:cs="Arial"/>
          <w:sz w:val="20"/>
        </w:rPr>
        <w:t xml:space="preserve">amortizira </w:t>
      </w:r>
      <w:r w:rsidRPr="00C969B7">
        <w:rPr>
          <w:rFonts w:ascii="Arial" w:hAnsi="Arial" w:cs="Arial"/>
          <w:sz w:val="20"/>
        </w:rPr>
        <w:t xml:space="preserve">se, odnosno ispravlja linearnom metodom u korisnom vijeku upotrebe počevši od prvog dana mjeseca iza mjeseca u kojem je imovina stavljena u upotrebu. </w:t>
      </w:r>
      <w:r w:rsidR="00100F26" w:rsidRPr="00C969B7">
        <w:rPr>
          <w:rFonts w:ascii="Arial" w:hAnsi="Arial" w:cs="Arial"/>
          <w:sz w:val="20"/>
        </w:rPr>
        <w:t>Osnovica za ispravak vrijednosti dugotrajne imovine jest njezin početni ili revalorizirani trošak nabave (nabavna vrijednost), odnosno procijenjen</w:t>
      </w:r>
      <w:r w:rsidR="002776CF" w:rsidRPr="00C969B7">
        <w:rPr>
          <w:rFonts w:ascii="Arial" w:hAnsi="Arial" w:cs="Arial"/>
          <w:sz w:val="20"/>
        </w:rPr>
        <w:t>a</w:t>
      </w:r>
      <w:r w:rsidR="00100F26" w:rsidRPr="00C969B7">
        <w:rPr>
          <w:rFonts w:ascii="Arial" w:hAnsi="Arial" w:cs="Arial"/>
          <w:sz w:val="20"/>
        </w:rPr>
        <w:t xml:space="preserve"> vrijednost. Stope amortizacije određene su prema skupinama dugotrajne imovine i prema procijenjenom korisnom vijeku upotrebe dugotrajne imovine kako </w:t>
      </w:r>
      <w:r w:rsidR="007B079A" w:rsidRPr="00C969B7">
        <w:rPr>
          <w:rFonts w:ascii="Arial" w:hAnsi="Arial" w:cs="Arial"/>
          <w:sz w:val="20"/>
        </w:rPr>
        <w:t>slijedi</w:t>
      </w:r>
      <w:r w:rsidR="00100F26" w:rsidRPr="00C969B7">
        <w:rPr>
          <w:rFonts w:ascii="Arial" w:hAnsi="Arial" w:cs="Arial"/>
          <w:sz w:val="20"/>
        </w:rPr>
        <w:t>:</w:t>
      </w:r>
    </w:p>
    <w:p w14:paraId="6CC0623D" w14:textId="77777777" w:rsidR="00144529" w:rsidRPr="00C969B7" w:rsidRDefault="00144529" w:rsidP="00AA4A57">
      <w:pPr>
        <w:pStyle w:val="NoSpacing"/>
      </w:pPr>
    </w:p>
    <w:tbl>
      <w:tblPr>
        <w:tblW w:w="4944" w:type="pct"/>
        <w:tblInd w:w="108" w:type="dxa"/>
        <w:tblLook w:val="0000" w:firstRow="0" w:lastRow="0" w:firstColumn="0" w:lastColumn="0" w:noHBand="0" w:noVBand="0"/>
      </w:tblPr>
      <w:tblGrid>
        <w:gridCol w:w="5128"/>
        <w:gridCol w:w="1942"/>
        <w:gridCol w:w="278"/>
        <w:gridCol w:w="1902"/>
        <w:tblGridChange w:id="2">
          <w:tblGrid>
            <w:gridCol w:w="5128"/>
            <w:gridCol w:w="1942"/>
            <w:gridCol w:w="278"/>
            <w:gridCol w:w="1902"/>
          </w:tblGrid>
        </w:tblGridChange>
      </w:tblGrid>
      <w:tr w:rsidR="00100F26" w:rsidRPr="00C969B7" w14:paraId="65021F24" w14:textId="77777777" w:rsidTr="00FF4EFC">
        <w:tblPrEx>
          <w:tblCellMar>
            <w:top w:w="0" w:type="dxa"/>
            <w:bottom w:w="0" w:type="dxa"/>
          </w:tblCellMar>
        </w:tblPrEx>
        <w:trPr>
          <w:trHeight w:val="284"/>
        </w:trPr>
        <w:tc>
          <w:tcPr>
            <w:tcW w:w="5256" w:type="dxa"/>
            <w:shd w:val="clear" w:color="auto" w:fill="auto"/>
            <w:vAlign w:val="center"/>
          </w:tcPr>
          <w:p w14:paraId="2B85B659" w14:textId="77777777" w:rsidR="00100F26" w:rsidRPr="00C969B7" w:rsidRDefault="00100F26" w:rsidP="00C40CB4">
            <w:pPr>
              <w:spacing w:before="120"/>
              <w:rPr>
                <w:rFonts w:ascii="Arial" w:hAnsi="Arial" w:cs="Arial"/>
                <w:b/>
                <w:sz w:val="20"/>
                <w:lang w:eastAsia="hr-HR"/>
              </w:rPr>
            </w:pPr>
          </w:p>
        </w:tc>
        <w:tc>
          <w:tcPr>
            <w:tcW w:w="1985" w:type="dxa"/>
            <w:tcBorders>
              <w:bottom w:val="single" w:sz="4" w:space="0" w:color="auto"/>
            </w:tcBorders>
            <w:shd w:val="clear" w:color="auto" w:fill="auto"/>
            <w:vAlign w:val="center"/>
          </w:tcPr>
          <w:p w14:paraId="43B1354C" w14:textId="77777777" w:rsidR="00100F26" w:rsidRPr="00E72248" w:rsidDel="00A06BB4" w:rsidRDefault="00EA3877" w:rsidP="00FF4EFC">
            <w:pPr>
              <w:spacing w:before="120"/>
              <w:jc w:val="right"/>
              <w:rPr>
                <w:rFonts w:ascii="Arial" w:hAnsi="Arial" w:cs="Arial"/>
                <w:b/>
                <w:sz w:val="20"/>
                <w:lang w:eastAsia="hr-HR"/>
              </w:rPr>
            </w:pPr>
            <w:r w:rsidRPr="00E72248">
              <w:rPr>
                <w:rFonts w:ascii="Arial" w:hAnsi="Arial" w:cs="Arial"/>
                <w:b/>
                <w:sz w:val="20"/>
                <w:lang w:eastAsia="hr-HR"/>
              </w:rPr>
              <w:t>202</w:t>
            </w:r>
            <w:r w:rsidR="00FF4EFC">
              <w:rPr>
                <w:rFonts w:ascii="Arial" w:hAnsi="Arial" w:cs="Arial"/>
                <w:b/>
                <w:sz w:val="20"/>
                <w:lang w:eastAsia="hr-HR"/>
              </w:rPr>
              <w:t>1</w:t>
            </w:r>
            <w:r w:rsidR="00100F26" w:rsidRPr="00E72248">
              <w:rPr>
                <w:rFonts w:ascii="Arial" w:hAnsi="Arial" w:cs="Arial"/>
                <w:b/>
                <w:sz w:val="20"/>
                <w:lang w:eastAsia="hr-HR"/>
              </w:rPr>
              <w:t>.</w:t>
            </w:r>
          </w:p>
        </w:tc>
        <w:tc>
          <w:tcPr>
            <w:tcW w:w="280" w:type="dxa"/>
            <w:tcBorders>
              <w:left w:val="nil"/>
            </w:tcBorders>
            <w:shd w:val="clear" w:color="auto" w:fill="auto"/>
            <w:vAlign w:val="center"/>
          </w:tcPr>
          <w:p w14:paraId="00566A99" w14:textId="77777777" w:rsidR="00100F26" w:rsidRPr="00E72248" w:rsidRDefault="00100F26" w:rsidP="00C40CB4">
            <w:pPr>
              <w:spacing w:before="120"/>
              <w:jc w:val="right"/>
              <w:rPr>
                <w:rFonts w:ascii="Arial" w:hAnsi="Arial" w:cs="Arial"/>
                <w:b/>
                <w:sz w:val="20"/>
                <w:lang w:eastAsia="hr-HR"/>
              </w:rPr>
            </w:pPr>
          </w:p>
        </w:tc>
        <w:tc>
          <w:tcPr>
            <w:tcW w:w="1943" w:type="dxa"/>
            <w:tcBorders>
              <w:bottom w:val="single" w:sz="2" w:space="0" w:color="auto"/>
            </w:tcBorders>
            <w:shd w:val="clear" w:color="auto" w:fill="auto"/>
            <w:vAlign w:val="center"/>
          </w:tcPr>
          <w:p w14:paraId="0E4415B9" w14:textId="77777777" w:rsidR="00100F26" w:rsidRPr="00E72248" w:rsidDel="00A06BB4" w:rsidRDefault="00EA3877" w:rsidP="00FF4EFC">
            <w:pPr>
              <w:spacing w:before="120"/>
              <w:jc w:val="right"/>
              <w:rPr>
                <w:rFonts w:ascii="Arial" w:hAnsi="Arial" w:cs="Arial"/>
                <w:b/>
                <w:sz w:val="20"/>
                <w:lang w:eastAsia="hr-HR"/>
              </w:rPr>
            </w:pPr>
            <w:r w:rsidRPr="00E72248">
              <w:rPr>
                <w:rFonts w:ascii="Arial" w:hAnsi="Arial" w:cs="Arial"/>
                <w:b/>
                <w:sz w:val="20"/>
                <w:lang w:eastAsia="hr-HR"/>
              </w:rPr>
              <w:t>202</w:t>
            </w:r>
            <w:r w:rsidR="00FF4EFC">
              <w:rPr>
                <w:rFonts w:ascii="Arial" w:hAnsi="Arial" w:cs="Arial"/>
                <w:b/>
                <w:sz w:val="20"/>
                <w:lang w:eastAsia="hr-HR"/>
              </w:rPr>
              <w:t>2</w:t>
            </w:r>
            <w:r w:rsidR="00100F26" w:rsidRPr="00E72248">
              <w:rPr>
                <w:rFonts w:ascii="Arial" w:hAnsi="Arial" w:cs="Arial"/>
                <w:b/>
                <w:sz w:val="20"/>
                <w:lang w:eastAsia="hr-HR"/>
              </w:rPr>
              <w:t>.</w:t>
            </w:r>
          </w:p>
        </w:tc>
      </w:tr>
      <w:tr w:rsidR="00FF4EFC" w:rsidRPr="00C969B7" w14:paraId="5B206E59" w14:textId="77777777" w:rsidTr="00FF4EFC">
        <w:tblPrEx>
          <w:tblCellMar>
            <w:top w:w="0" w:type="dxa"/>
            <w:bottom w:w="0" w:type="dxa"/>
          </w:tblCellMar>
        </w:tblPrEx>
        <w:trPr>
          <w:trHeight w:val="284"/>
        </w:trPr>
        <w:tc>
          <w:tcPr>
            <w:tcW w:w="5256" w:type="dxa"/>
            <w:shd w:val="clear" w:color="auto" w:fill="auto"/>
            <w:vAlign w:val="center"/>
          </w:tcPr>
          <w:p w14:paraId="1D71947C" w14:textId="77777777" w:rsidR="00FF4EFC" w:rsidRPr="00C969B7" w:rsidRDefault="00FF4EFC" w:rsidP="00FF4EFC">
            <w:pPr>
              <w:rPr>
                <w:rFonts w:ascii="Arial" w:hAnsi="Arial" w:cs="Arial"/>
                <w:sz w:val="20"/>
                <w:lang w:eastAsia="hr-HR"/>
              </w:rPr>
            </w:pPr>
            <w:r w:rsidRPr="00C969B7">
              <w:rPr>
                <w:rFonts w:ascii="Arial" w:hAnsi="Arial" w:cs="Arial"/>
                <w:sz w:val="20"/>
                <w:lang w:eastAsia="hr-HR"/>
              </w:rPr>
              <w:t>Oprema</w:t>
            </w:r>
          </w:p>
        </w:tc>
        <w:tc>
          <w:tcPr>
            <w:tcW w:w="1985" w:type="dxa"/>
            <w:shd w:val="clear" w:color="auto" w:fill="auto"/>
            <w:vAlign w:val="center"/>
          </w:tcPr>
          <w:p w14:paraId="295A0E06" w14:textId="77777777" w:rsidR="00FF4EFC" w:rsidRPr="00E72248" w:rsidRDefault="00FF4EFC" w:rsidP="00FF4EFC">
            <w:pPr>
              <w:widowControl w:val="0"/>
              <w:tabs>
                <w:tab w:val="left" w:pos="-1440"/>
                <w:tab w:val="left" w:pos="-720"/>
                <w:tab w:val="left" w:pos="0"/>
                <w:tab w:val="left" w:pos="427"/>
                <w:tab w:val="decimal" w:pos="4410"/>
                <w:tab w:val="decimal" w:pos="6390"/>
                <w:tab w:val="decimal" w:pos="7728"/>
              </w:tabs>
              <w:jc w:val="right"/>
              <w:rPr>
                <w:rFonts w:ascii="Arial" w:hAnsi="Arial"/>
                <w:sz w:val="20"/>
                <w:lang w:eastAsia="hr-HR"/>
              </w:rPr>
            </w:pPr>
            <w:r w:rsidRPr="00E72248">
              <w:rPr>
                <w:rFonts w:ascii="Arial" w:hAnsi="Arial"/>
                <w:sz w:val="20"/>
                <w:lang w:eastAsia="hr-HR"/>
              </w:rPr>
              <w:t>20-50 %</w:t>
            </w:r>
          </w:p>
        </w:tc>
        <w:tc>
          <w:tcPr>
            <w:tcW w:w="280" w:type="dxa"/>
            <w:shd w:val="clear" w:color="auto" w:fill="auto"/>
            <w:vAlign w:val="center"/>
          </w:tcPr>
          <w:p w14:paraId="7ED8BFC3" w14:textId="77777777" w:rsidR="00FF4EFC" w:rsidRPr="00E72248" w:rsidRDefault="00FF4EFC" w:rsidP="00FF4EFC">
            <w:pPr>
              <w:spacing w:before="120"/>
              <w:jc w:val="right"/>
              <w:rPr>
                <w:rFonts w:ascii="Arial" w:hAnsi="Arial" w:cs="Arial"/>
                <w:sz w:val="20"/>
                <w:lang w:eastAsia="hr-HR"/>
              </w:rPr>
            </w:pPr>
          </w:p>
        </w:tc>
        <w:tc>
          <w:tcPr>
            <w:tcW w:w="1943" w:type="dxa"/>
            <w:shd w:val="clear" w:color="auto" w:fill="auto"/>
            <w:vAlign w:val="center"/>
          </w:tcPr>
          <w:p w14:paraId="5C4195E6" w14:textId="77777777" w:rsidR="00FF4EFC" w:rsidRPr="00E72248" w:rsidRDefault="00FF4EFC" w:rsidP="00FF4EFC">
            <w:pPr>
              <w:widowControl w:val="0"/>
              <w:tabs>
                <w:tab w:val="left" w:pos="-1440"/>
                <w:tab w:val="left" w:pos="-720"/>
                <w:tab w:val="left" w:pos="0"/>
                <w:tab w:val="left" w:pos="427"/>
                <w:tab w:val="decimal" w:pos="4410"/>
                <w:tab w:val="decimal" w:pos="6390"/>
                <w:tab w:val="decimal" w:pos="7728"/>
              </w:tabs>
              <w:jc w:val="right"/>
              <w:rPr>
                <w:rFonts w:ascii="Arial" w:hAnsi="Arial"/>
                <w:sz w:val="20"/>
                <w:lang w:eastAsia="hr-HR"/>
              </w:rPr>
            </w:pPr>
            <w:r w:rsidRPr="00E72248">
              <w:rPr>
                <w:rFonts w:ascii="Arial" w:hAnsi="Arial"/>
                <w:sz w:val="20"/>
                <w:lang w:eastAsia="hr-HR"/>
              </w:rPr>
              <w:t>20-50 %</w:t>
            </w:r>
          </w:p>
        </w:tc>
      </w:tr>
      <w:tr w:rsidR="00FF4EFC" w:rsidRPr="00C969B7" w14:paraId="2E7BEB90" w14:textId="77777777" w:rsidTr="00FF4EFC">
        <w:tblPrEx>
          <w:tblCellMar>
            <w:top w:w="0" w:type="dxa"/>
            <w:bottom w:w="0" w:type="dxa"/>
          </w:tblCellMar>
        </w:tblPrEx>
        <w:trPr>
          <w:trHeight w:val="284"/>
        </w:trPr>
        <w:tc>
          <w:tcPr>
            <w:tcW w:w="5256" w:type="dxa"/>
            <w:shd w:val="clear" w:color="auto" w:fill="auto"/>
            <w:vAlign w:val="center"/>
          </w:tcPr>
          <w:p w14:paraId="0636255A" w14:textId="77777777" w:rsidR="00FF4EFC" w:rsidRPr="00C969B7" w:rsidRDefault="00FF4EFC" w:rsidP="00FF4EFC">
            <w:pPr>
              <w:rPr>
                <w:rFonts w:ascii="Arial" w:hAnsi="Arial" w:cs="Arial"/>
                <w:sz w:val="20"/>
                <w:lang w:eastAsia="hr-HR"/>
              </w:rPr>
            </w:pPr>
            <w:r w:rsidRPr="00C969B7">
              <w:rPr>
                <w:rFonts w:ascii="Arial" w:hAnsi="Arial" w:cs="Arial"/>
                <w:sz w:val="20"/>
                <w:lang w:eastAsia="hr-HR"/>
              </w:rPr>
              <w:t>Namještaj</w:t>
            </w:r>
          </w:p>
        </w:tc>
        <w:tc>
          <w:tcPr>
            <w:tcW w:w="1985" w:type="dxa"/>
            <w:shd w:val="clear" w:color="auto" w:fill="auto"/>
            <w:vAlign w:val="center"/>
          </w:tcPr>
          <w:p w14:paraId="66439914" w14:textId="77777777" w:rsidR="00FF4EFC" w:rsidRPr="00E72248" w:rsidRDefault="00FF4EFC" w:rsidP="00FF4EFC">
            <w:pPr>
              <w:widowControl w:val="0"/>
              <w:tabs>
                <w:tab w:val="left" w:pos="-1440"/>
                <w:tab w:val="left" w:pos="-720"/>
                <w:tab w:val="left" w:pos="0"/>
                <w:tab w:val="left" w:pos="427"/>
                <w:tab w:val="decimal" w:pos="4410"/>
                <w:tab w:val="decimal" w:pos="6390"/>
                <w:tab w:val="decimal" w:pos="7728"/>
              </w:tabs>
              <w:jc w:val="right"/>
              <w:rPr>
                <w:rFonts w:ascii="Arial" w:hAnsi="Arial"/>
                <w:sz w:val="20"/>
                <w:lang w:eastAsia="hr-HR"/>
              </w:rPr>
            </w:pPr>
            <w:r w:rsidRPr="00E72248">
              <w:rPr>
                <w:rFonts w:ascii="Arial" w:hAnsi="Arial"/>
                <w:sz w:val="20"/>
                <w:lang w:eastAsia="hr-HR"/>
              </w:rPr>
              <w:t>12,50 %</w:t>
            </w:r>
          </w:p>
        </w:tc>
        <w:tc>
          <w:tcPr>
            <w:tcW w:w="280" w:type="dxa"/>
            <w:shd w:val="clear" w:color="auto" w:fill="auto"/>
            <w:vAlign w:val="center"/>
          </w:tcPr>
          <w:p w14:paraId="4A5474A0" w14:textId="77777777" w:rsidR="00FF4EFC" w:rsidRPr="00E72248" w:rsidRDefault="00FF4EFC" w:rsidP="00FF4EFC">
            <w:pPr>
              <w:spacing w:before="120"/>
              <w:jc w:val="right"/>
              <w:rPr>
                <w:rFonts w:ascii="Arial" w:hAnsi="Arial" w:cs="Arial"/>
                <w:sz w:val="20"/>
                <w:lang w:eastAsia="hr-HR"/>
              </w:rPr>
            </w:pPr>
          </w:p>
        </w:tc>
        <w:tc>
          <w:tcPr>
            <w:tcW w:w="1943" w:type="dxa"/>
            <w:shd w:val="clear" w:color="auto" w:fill="auto"/>
            <w:vAlign w:val="center"/>
          </w:tcPr>
          <w:p w14:paraId="250AE83B" w14:textId="77777777" w:rsidR="00FF4EFC" w:rsidRPr="00E72248" w:rsidRDefault="00FF4EFC" w:rsidP="00FF4EFC">
            <w:pPr>
              <w:widowControl w:val="0"/>
              <w:tabs>
                <w:tab w:val="left" w:pos="-1440"/>
                <w:tab w:val="left" w:pos="-720"/>
                <w:tab w:val="left" w:pos="0"/>
                <w:tab w:val="left" w:pos="427"/>
                <w:tab w:val="decimal" w:pos="4410"/>
                <w:tab w:val="decimal" w:pos="6390"/>
                <w:tab w:val="decimal" w:pos="7728"/>
              </w:tabs>
              <w:jc w:val="right"/>
              <w:rPr>
                <w:rFonts w:ascii="Arial" w:hAnsi="Arial"/>
                <w:sz w:val="20"/>
                <w:lang w:eastAsia="hr-HR"/>
              </w:rPr>
            </w:pPr>
            <w:r w:rsidRPr="00E72248">
              <w:rPr>
                <w:rFonts w:ascii="Arial" w:hAnsi="Arial"/>
                <w:sz w:val="20"/>
                <w:lang w:eastAsia="hr-HR"/>
              </w:rPr>
              <w:t>12,50 %</w:t>
            </w:r>
          </w:p>
        </w:tc>
      </w:tr>
      <w:tr w:rsidR="00FF4EFC" w:rsidRPr="00C969B7" w14:paraId="63AB4EEE" w14:textId="77777777" w:rsidTr="00FF4EFC">
        <w:tblPrEx>
          <w:tblCellMar>
            <w:top w:w="0" w:type="dxa"/>
            <w:bottom w:w="0" w:type="dxa"/>
          </w:tblCellMar>
        </w:tblPrEx>
        <w:trPr>
          <w:trHeight w:val="284"/>
        </w:trPr>
        <w:tc>
          <w:tcPr>
            <w:tcW w:w="5256" w:type="dxa"/>
            <w:shd w:val="clear" w:color="auto" w:fill="auto"/>
            <w:vAlign w:val="center"/>
          </w:tcPr>
          <w:p w14:paraId="6308BBC4" w14:textId="77777777" w:rsidR="00FF4EFC" w:rsidRPr="00C969B7" w:rsidRDefault="00FF4EFC" w:rsidP="00FF4EFC">
            <w:pPr>
              <w:rPr>
                <w:rFonts w:ascii="Arial" w:hAnsi="Arial" w:cs="Arial"/>
                <w:sz w:val="20"/>
                <w:lang w:eastAsia="hr-HR"/>
              </w:rPr>
            </w:pPr>
            <w:r w:rsidRPr="00C969B7">
              <w:rPr>
                <w:rFonts w:ascii="Arial" w:hAnsi="Arial" w:cs="Arial"/>
                <w:sz w:val="20"/>
                <w:lang w:eastAsia="hr-HR"/>
              </w:rPr>
              <w:t>Nematerijalna proizvedena imovina</w:t>
            </w:r>
          </w:p>
        </w:tc>
        <w:tc>
          <w:tcPr>
            <w:tcW w:w="1985" w:type="dxa"/>
            <w:shd w:val="clear" w:color="auto" w:fill="auto"/>
            <w:vAlign w:val="center"/>
          </w:tcPr>
          <w:p w14:paraId="611840D7" w14:textId="77777777" w:rsidR="00FF4EFC" w:rsidRPr="00E72248" w:rsidRDefault="00FF4EFC" w:rsidP="00FF4EFC">
            <w:pPr>
              <w:widowControl w:val="0"/>
              <w:tabs>
                <w:tab w:val="left" w:pos="-1440"/>
                <w:tab w:val="left" w:pos="-720"/>
                <w:tab w:val="left" w:pos="0"/>
                <w:tab w:val="left" w:pos="427"/>
                <w:tab w:val="decimal" w:pos="4410"/>
                <w:tab w:val="decimal" w:pos="6390"/>
                <w:tab w:val="decimal" w:pos="7728"/>
              </w:tabs>
              <w:jc w:val="right"/>
              <w:rPr>
                <w:rFonts w:ascii="Arial" w:hAnsi="Arial"/>
                <w:sz w:val="20"/>
                <w:lang w:eastAsia="hr-HR"/>
              </w:rPr>
            </w:pPr>
            <w:r w:rsidRPr="00E72248">
              <w:rPr>
                <w:rFonts w:ascii="Arial" w:hAnsi="Arial"/>
                <w:sz w:val="20"/>
                <w:lang w:eastAsia="hr-HR"/>
              </w:rPr>
              <w:t>25 %</w:t>
            </w:r>
          </w:p>
        </w:tc>
        <w:tc>
          <w:tcPr>
            <w:tcW w:w="280" w:type="dxa"/>
            <w:shd w:val="clear" w:color="auto" w:fill="auto"/>
            <w:vAlign w:val="center"/>
          </w:tcPr>
          <w:p w14:paraId="7A7C74DC" w14:textId="77777777" w:rsidR="00FF4EFC" w:rsidRPr="00E72248" w:rsidRDefault="00FF4EFC" w:rsidP="00FF4EFC">
            <w:pPr>
              <w:spacing w:before="120"/>
              <w:jc w:val="right"/>
              <w:rPr>
                <w:rFonts w:ascii="Arial" w:hAnsi="Arial" w:cs="Arial"/>
                <w:sz w:val="20"/>
                <w:lang w:eastAsia="hr-HR"/>
              </w:rPr>
            </w:pPr>
          </w:p>
        </w:tc>
        <w:tc>
          <w:tcPr>
            <w:tcW w:w="1943" w:type="dxa"/>
            <w:shd w:val="clear" w:color="auto" w:fill="auto"/>
            <w:vAlign w:val="center"/>
          </w:tcPr>
          <w:p w14:paraId="139C0653" w14:textId="77777777" w:rsidR="00FF4EFC" w:rsidRPr="00E72248" w:rsidRDefault="00FF4EFC" w:rsidP="00FF4EFC">
            <w:pPr>
              <w:widowControl w:val="0"/>
              <w:tabs>
                <w:tab w:val="left" w:pos="-1440"/>
                <w:tab w:val="left" w:pos="-720"/>
                <w:tab w:val="left" w:pos="0"/>
                <w:tab w:val="left" w:pos="427"/>
                <w:tab w:val="decimal" w:pos="4410"/>
                <w:tab w:val="decimal" w:pos="6390"/>
                <w:tab w:val="decimal" w:pos="7728"/>
              </w:tabs>
              <w:jc w:val="right"/>
              <w:rPr>
                <w:rFonts w:ascii="Arial" w:hAnsi="Arial"/>
                <w:sz w:val="20"/>
                <w:lang w:eastAsia="hr-HR"/>
              </w:rPr>
            </w:pPr>
            <w:r w:rsidRPr="00E72248">
              <w:rPr>
                <w:rFonts w:ascii="Arial" w:hAnsi="Arial"/>
                <w:sz w:val="20"/>
                <w:lang w:eastAsia="hr-HR"/>
              </w:rPr>
              <w:t>25 %</w:t>
            </w:r>
          </w:p>
        </w:tc>
      </w:tr>
    </w:tbl>
    <w:p w14:paraId="3DFFE3D1" w14:textId="77777777" w:rsidR="00211556" w:rsidRPr="00C969B7" w:rsidRDefault="00211556" w:rsidP="00AA4A57">
      <w:pPr>
        <w:pStyle w:val="NoSpacing"/>
      </w:pPr>
    </w:p>
    <w:p w14:paraId="1CD39D39" w14:textId="77777777" w:rsidR="00100F26" w:rsidRPr="00C969B7" w:rsidRDefault="004040D1" w:rsidP="004040D1">
      <w:pPr>
        <w:spacing w:line="360" w:lineRule="auto"/>
        <w:jc w:val="both"/>
        <w:rPr>
          <w:rFonts w:ascii="Arial" w:hAnsi="Arial" w:cs="Arial"/>
          <w:sz w:val="20"/>
        </w:rPr>
      </w:pPr>
      <w:r w:rsidRPr="00C969B7">
        <w:rPr>
          <w:rFonts w:ascii="Arial" w:hAnsi="Arial" w:cs="Arial"/>
          <w:sz w:val="20"/>
        </w:rPr>
        <w:t xml:space="preserve">Vrijednosti knjiga, umjetničkih djela i ostalih izložbenih vrijednosti te plemenitih metala i ostalih pohranjenih vrijednosti ne amortiziraju se, odnosno ne ispravljaju se. </w:t>
      </w:r>
    </w:p>
    <w:p w14:paraId="7D435471" w14:textId="77777777" w:rsidR="00470F59" w:rsidRPr="00C969B7" w:rsidRDefault="00470F59" w:rsidP="00AA4A57">
      <w:pPr>
        <w:pStyle w:val="NoSpacing"/>
      </w:pPr>
    </w:p>
    <w:p w14:paraId="1B0B70DC" w14:textId="77777777" w:rsidR="003A390E" w:rsidRPr="00C969B7" w:rsidRDefault="00104FC7" w:rsidP="004040D1">
      <w:pPr>
        <w:spacing w:line="360" w:lineRule="auto"/>
        <w:jc w:val="both"/>
        <w:rPr>
          <w:rFonts w:ascii="Arial" w:hAnsi="Arial" w:cs="Arial"/>
          <w:sz w:val="20"/>
        </w:rPr>
      </w:pPr>
      <w:r w:rsidRPr="00C969B7">
        <w:rPr>
          <w:rFonts w:ascii="Arial" w:hAnsi="Arial" w:cs="Arial"/>
          <w:sz w:val="20"/>
        </w:rPr>
        <w:t>D</w:t>
      </w:r>
      <w:r w:rsidR="004040D1" w:rsidRPr="00C969B7">
        <w:rPr>
          <w:rFonts w:ascii="Arial" w:hAnsi="Arial" w:cs="Arial"/>
          <w:sz w:val="20"/>
        </w:rPr>
        <w:t>ugotrajn</w:t>
      </w:r>
      <w:r w:rsidRPr="00C969B7">
        <w:rPr>
          <w:rFonts w:ascii="Arial" w:hAnsi="Arial" w:cs="Arial"/>
          <w:sz w:val="20"/>
        </w:rPr>
        <w:t>a</w:t>
      </w:r>
      <w:r w:rsidR="004040D1" w:rsidRPr="00C969B7">
        <w:rPr>
          <w:rFonts w:ascii="Arial" w:hAnsi="Arial" w:cs="Arial"/>
          <w:sz w:val="20"/>
        </w:rPr>
        <w:t xml:space="preserve"> imovin</w:t>
      </w:r>
      <w:r w:rsidRPr="00C969B7">
        <w:rPr>
          <w:rFonts w:ascii="Arial" w:hAnsi="Arial" w:cs="Arial"/>
          <w:sz w:val="20"/>
        </w:rPr>
        <w:t>a se revalorizira</w:t>
      </w:r>
      <w:r w:rsidR="004040D1" w:rsidRPr="00C969B7">
        <w:rPr>
          <w:rFonts w:ascii="Arial" w:hAnsi="Arial" w:cs="Arial"/>
          <w:sz w:val="20"/>
        </w:rPr>
        <w:t xml:space="preserve"> primjenom koeficijenta porasta cijena proizvo</w:t>
      </w:r>
      <w:r w:rsidR="003A390E" w:rsidRPr="00C969B7">
        <w:rPr>
          <w:rFonts w:ascii="Arial" w:hAnsi="Arial" w:cs="Arial"/>
          <w:sz w:val="20"/>
        </w:rPr>
        <w:t>đ</w:t>
      </w:r>
      <w:r w:rsidR="004040D1" w:rsidRPr="00C969B7">
        <w:rPr>
          <w:rFonts w:ascii="Arial" w:hAnsi="Arial" w:cs="Arial"/>
          <w:sz w:val="20"/>
        </w:rPr>
        <w:t xml:space="preserve">ača industrijskih proizvoda ako je inflacija mjerena istim koeficijentom u prethodne tri godine kumulativno veća od 30%. </w:t>
      </w:r>
    </w:p>
    <w:p w14:paraId="20F55A80" w14:textId="77777777" w:rsidR="00470F59" w:rsidRPr="00C969B7" w:rsidRDefault="00470F59" w:rsidP="00AA4A57">
      <w:pPr>
        <w:pStyle w:val="NoSpacing"/>
      </w:pPr>
    </w:p>
    <w:p w14:paraId="7F9DAB46" w14:textId="77777777" w:rsidR="004040D1" w:rsidRDefault="004040D1" w:rsidP="004040D1">
      <w:pPr>
        <w:spacing w:line="360" w:lineRule="auto"/>
        <w:jc w:val="both"/>
        <w:rPr>
          <w:rFonts w:ascii="Arial" w:hAnsi="Arial" w:cs="Arial"/>
          <w:sz w:val="20"/>
        </w:rPr>
      </w:pPr>
      <w:r w:rsidRPr="00C969B7">
        <w:rPr>
          <w:rFonts w:ascii="Arial" w:hAnsi="Arial" w:cs="Arial"/>
          <w:sz w:val="20"/>
        </w:rPr>
        <w:t>Učinak revalorizacije dugotrajne imovine pripisuje se vlastitim izvorima.</w:t>
      </w:r>
    </w:p>
    <w:p w14:paraId="5EC0A745" w14:textId="77777777" w:rsidR="00AA4A57" w:rsidRPr="00C969B7" w:rsidRDefault="00AA4A57" w:rsidP="004040D1">
      <w:pPr>
        <w:spacing w:line="360" w:lineRule="auto"/>
        <w:jc w:val="both"/>
        <w:rPr>
          <w:rFonts w:ascii="Arial" w:hAnsi="Arial" w:cs="Arial"/>
          <w:sz w:val="20"/>
        </w:rPr>
      </w:pPr>
    </w:p>
    <w:p w14:paraId="1FDDF23D" w14:textId="77777777" w:rsidR="008A53FA" w:rsidRDefault="008A53FA" w:rsidP="008A53FA">
      <w:pPr>
        <w:spacing w:line="360" w:lineRule="auto"/>
        <w:jc w:val="both"/>
        <w:rPr>
          <w:rFonts w:ascii="Arial" w:hAnsi="Arial" w:cs="Arial"/>
          <w:b/>
          <w:sz w:val="20"/>
        </w:rPr>
      </w:pPr>
      <w:r w:rsidRPr="00C969B7">
        <w:rPr>
          <w:rFonts w:ascii="Arial" w:hAnsi="Arial" w:cs="Arial"/>
          <w:b/>
          <w:sz w:val="20"/>
        </w:rPr>
        <w:lastRenderedPageBreak/>
        <w:t xml:space="preserve">2. </w:t>
      </w:r>
      <w:r w:rsidRPr="00C969B7">
        <w:rPr>
          <w:rFonts w:ascii="Arial" w:hAnsi="Arial" w:cs="Arial"/>
          <w:b/>
          <w:sz w:val="20"/>
        </w:rPr>
        <w:tab/>
        <w:t>TEMELJNE RAČUNOVODSTVENE POLITIKE</w:t>
      </w:r>
      <w:r>
        <w:rPr>
          <w:rFonts w:ascii="Arial" w:hAnsi="Arial" w:cs="Arial"/>
          <w:b/>
          <w:sz w:val="20"/>
        </w:rPr>
        <w:t xml:space="preserve"> (NASTAVAK)</w:t>
      </w:r>
    </w:p>
    <w:p w14:paraId="20A2BE6B" w14:textId="77777777" w:rsidR="008A53FA" w:rsidRDefault="008A53FA" w:rsidP="00CE7932">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1E6FC173" w14:textId="77777777" w:rsidR="002C233E" w:rsidRPr="00C969B7" w:rsidRDefault="00EC4244" w:rsidP="00CE7932">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sidRPr="00C969B7">
        <w:rPr>
          <w:rFonts w:ascii="Arial" w:hAnsi="Arial" w:cs="Arial"/>
          <w:b/>
          <w:sz w:val="20"/>
        </w:rPr>
        <w:t>Potraživanja</w:t>
      </w:r>
      <w:r w:rsidR="0027458C" w:rsidRPr="00C969B7">
        <w:rPr>
          <w:rFonts w:ascii="Arial" w:hAnsi="Arial" w:cs="Arial"/>
          <w:b/>
          <w:sz w:val="20"/>
        </w:rPr>
        <w:t xml:space="preserve"> za prihode </w:t>
      </w:r>
    </w:p>
    <w:p w14:paraId="405D238E" w14:textId="77777777" w:rsidR="002C233E" w:rsidRPr="00C969B7" w:rsidRDefault="002C233E" w:rsidP="00CE7932">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5029E310" w14:textId="77777777" w:rsidR="005F49D4" w:rsidRPr="00C969B7" w:rsidRDefault="00C562A0" w:rsidP="00CE7932">
      <w:pPr>
        <w:spacing w:line="360" w:lineRule="auto"/>
        <w:jc w:val="both"/>
        <w:rPr>
          <w:rFonts w:ascii="Arial" w:hAnsi="Arial" w:cs="Arial"/>
          <w:sz w:val="20"/>
        </w:rPr>
      </w:pPr>
      <w:r w:rsidRPr="00C969B7">
        <w:rPr>
          <w:rFonts w:ascii="Arial" w:hAnsi="Arial" w:cs="Arial"/>
          <w:sz w:val="20"/>
        </w:rPr>
        <w:t xml:space="preserve">Potraživanja za </w:t>
      </w:r>
      <w:r w:rsidR="0027458C" w:rsidRPr="00C969B7">
        <w:rPr>
          <w:rFonts w:ascii="Arial" w:hAnsi="Arial" w:cs="Arial"/>
          <w:sz w:val="20"/>
        </w:rPr>
        <w:t>prihode</w:t>
      </w:r>
      <w:r w:rsidRPr="00C969B7">
        <w:rPr>
          <w:rFonts w:ascii="Arial" w:hAnsi="Arial" w:cs="Arial"/>
          <w:sz w:val="20"/>
        </w:rPr>
        <w:t>, uključuj</w:t>
      </w:r>
      <w:r w:rsidR="0027458C" w:rsidRPr="00C969B7">
        <w:rPr>
          <w:rFonts w:ascii="Arial" w:hAnsi="Arial" w:cs="Arial"/>
          <w:sz w:val="20"/>
        </w:rPr>
        <w:t>u</w:t>
      </w:r>
      <w:r w:rsidRPr="00C969B7">
        <w:rPr>
          <w:rFonts w:ascii="Arial" w:hAnsi="Arial" w:cs="Arial"/>
          <w:sz w:val="20"/>
        </w:rPr>
        <w:t xml:space="preserve"> potraživanja: od kupaca, za članarine i članske doprinose, za prihode po posebnim propisima, za prihode od imovine, te ostala nespomenuta potraživanja</w:t>
      </w:r>
      <w:r w:rsidR="0027458C" w:rsidRPr="00C969B7">
        <w:rPr>
          <w:rFonts w:ascii="Arial" w:hAnsi="Arial" w:cs="Arial"/>
          <w:sz w:val="20"/>
        </w:rPr>
        <w:t>, a i</w:t>
      </w:r>
      <w:r w:rsidR="005F49D4" w:rsidRPr="00C969B7">
        <w:rPr>
          <w:rFonts w:ascii="Arial" w:hAnsi="Arial" w:cs="Arial"/>
          <w:sz w:val="20"/>
        </w:rPr>
        <w:t>skazuju se u nominalnom iznosu usklađenom za procijenjene nenadoknadive iznose</w:t>
      </w:r>
      <w:r w:rsidR="00AD6FA2" w:rsidRPr="00C969B7">
        <w:rPr>
          <w:rFonts w:ascii="Arial" w:hAnsi="Arial" w:cs="Arial"/>
          <w:sz w:val="20"/>
        </w:rPr>
        <w:t>.</w:t>
      </w:r>
      <w:r w:rsidR="002776CF" w:rsidRPr="00C969B7">
        <w:rPr>
          <w:rFonts w:ascii="Arial" w:hAnsi="Arial" w:cs="Arial"/>
          <w:sz w:val="20"/>
        </w:rPr>
        <w:t xml:space="preserve"> </w:t>
      </w:r>
    </w:p>
    <w:p w14:paraId="71F8CCE7" w14:textId="77777777" w:rsidR="00C47299" w:rsidRPr="00C969B7" w:rsidRDefault="00C47299" w:rsidP="001A7118">
      <w:pPr>
        <w:pStyle w:val="NoSpacing"/>
      </w:pPr>
    </w:p>
    <w:p w14:paraId="70D9AFED" w14:textId="77777777" w:rsidR="00C47299" w:rsidRPr="00C969B7" w:rsidRDefault="00C47299" w:rsidP="00C47299">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sidRPr="00C969B7">
        <w:rPr>
          <w:rFonts w:ascii="Arial" w:hAnsi="Arial" w:cs="Arial"/>
          <w:b/>
          <w:sz w:val="20"/>
        </w:rPr>
        <w:t>Obveze za rashode</w:t>
      </w:r>
    </w:p>
    <w:p w14:paraId="6A3F1A98" w14:textId="77777777" w:rsidR="00C47299" w:rsidRPr="00C969B7" w:rsidRDefault="00C47299" w:rsidP="00C47299">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11EC3108" w14:textId="77777777" w:rsidR="00C47299" w:rsidRPr="00C969B7" w:rsidRDefault="00C47299" w:rsidP="00C47299">
      <w:pPr>
        <w:spacing w:line="360" w:lineRule="auto"/>
        <w:jc w:val="both"/>
        <w:rPr>
          <w:rFonts w:ascii="Arial" w:hAnsi="Arial" w:cs="Arial"/>
          <w:sz w:val="20"/>
        </w:rPr>
      </w:pPr>
      <w:r w:rsidRPr="00C969B7">
        <w:rPr>
          <w:rFonts w:ascii="Arial" w:hAnsi="Arial" w:cs="Arial"/>
          <w:sz w:val="20"/>
        </w:rPr>
        <w:t>Obveze za rashode, sadrže obveze koje se u trenutku nastanka priznaju kao rashod, a to su obveze za: radnike, materijalne rashode, financijske rashode, prikupljena sredstva pomoći, kazne i naknade šteta te ostale tekuće obveze.</w:t>
      </w:r>
    </w:p>
    <w:p w14:paraId="2D21C464" w14:textId="77777777" w:rsidR="00C47299" w:rsidRPr="00C969B7" w:rsidRDefault="00C47299" w:rsidP="001A7118">
      <w:pPr>
        <w:pStyle w:val="NoSpacing"/>
      </w:pPr>
    </w:p>
    <w:p w14:paraId="03780AEC" w14:textId="77777777" w:rsidR="00C47299" w:rsidRPr="00C969B7" w:rsidRDefault="00C47299" w:rsidP="00C47299">
      <w:pPr>
        <w:spacing w:line="360" w:lineRule="auto"/>
        <w:jc w:val="both"/>
        <w:rPr>
          <w:rFonts w:ascii="Arial" w:hAnsi="Arial" w:cs="Arial"/>
          <w:sz w:val="20"/>
        </w:rPr>
      </w:pPr>
      <w:r w:rsidRPr="00C969B7">
        <w:rPr>
          <w:rFonts w:ascii="Arial" w:hAnsi="Arial" w:cs="Arial"/>
          <w:sz w:val="20"/>
        </w:rPr>
        <w:t>Obveze za prikupljena sredstva pomoći (područjima pogođenim prirodnim katastrofama, skupinama stanovništva s posebnim potrebama, institucijama za nabavu medicinske opreme i slično) evidentiraju se u trenutku primitka novca ili druge vrste imovine. Kada neprofitna organizacija prikupljena sredstva pomoći proslijedi krajnjim korisnicima priznaju se rashodi za danu donaciju i prihodi od donacija.</w:t>
      </w:r>
    </w:p>
    <w:p w14:paraId="2F47A400" w14:textId="77777777" w:rsidR="00C47299" w:rsidRPr="00C969B7" w:rsidRDefault="00C47299" w:rsidP="001A7118">
      <w:pPr>
        <w:pStyle w:val="NoSpacing"/>
      </w:pPr>
    </w:p>
    <w:p w14:paraId="6A6B6A8A" w14:textId="77777777" w:rsidR="00CE7932" w:rsidRPr="00CE7932" w:rsidRDefault="00CE7932" w:rsidP="00CE7932">
      <w:pPr>
        <w:tabs>
          <w:tab w:val="left" w:pos="567"/>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b/>
          <w:sz w:val="20"/>
          <w:highlight w:val="yellow"/>
        </w:rPr>
      </w:pPr>
    </w:p>
    <w:p w14:paraId="35E32878" w14:textId="77777777" w:rsidR="00F90E08" w:rsidRPr="00C969B7" w:rsidRDefault="006159DD" w:rsidP="005A6BF6">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sidRPr="00C969B7">
        <w:rPr>
          <w:rFonts w:ascii="Arial" w:hAnsi="Arial" w:cs="Arial"/>
          <w:b/>
          <w:sz w:val="20"/>
        </w:rPr>
        <w:t>3</w:t>
      </w:r>
      <w:r w:rsidR="00881E7F" w:rsidRPr="00C969B7">
        <w:rPr>
          <w:rFonts w:ascii="Arial" w:hAnsi="Arial" w:cs="Arial"/>
          <w:b/>
          <w:sz w:val="20"/>
        </w:rPr>
        <w:t xml:space="preserve">. </w:t>
      </w:r>
      <w:r w:rsidR="003A390E" w:rsidRPr="00C969B7">
        <w:rPr>
          <w:rFonts w:ascii="Arial" w:hAnsi="Arial" w:cs="Arial"/>
          <w:b/>
          <w:sz w:val="20"/>
        </w:rPr>
        <w:tab/>
      </w:r>
      <w:r w:rsidR="004403F7" w:rsidRPr="00C969B7">
        <w:rPr>
          <w:rFonts w:ascii="Arial" w:hAnsi="Arial" w:cs="Arial"/>
          <w:b/>
          <w:sz w:val="20"/>
        </w:rPr>
        <w:t>PRIHODI OD DONACIJA</w:t>
      </w:r>
    </w:p>
    <w:p w14:paraId="6694527E" w14:textId="77777777" w:rsidR="00C47299" w:rsidRPr="00C969B7" w:rsidRDefault="00C47299" w:rsidP="001A7118">
      <w:pPr>
        <w:pStyle w:val="NoSpacing"/>
      </w:pPr>
    </w:p>
    <w:tbl>
      <w:tblPr>
        <w:tblW w:w="9072" w:type="dxa"/>
        <w:tblInd w:w="108" w:type="dxa"/>
        <w:tblLook w:val="04A0" w:firstRow="1" w:lastRow="0" w:firstColumn="1" w:lastColumn="0" w:noHBand="0" w:noVBand="1"/>
      </w:tblPr>
      <w:tblGrid>
        <w:gridCol w:w="2120"/>
        <w:gridCol w:w="1040"/>
        <w:gridCol w:w="222"/>
        <w:gridCol w:w="1296"/>
        <w:gridCol w:w="284"/>
        <w:gridCol w:w="1134"/>
        <w:gridCol w:w="283"/>
        <w:gridCol w:w="1276"/>
        <w:gridCol w:w="283"/>
        <w:gridCol w:w="1134"/>
      </w:tblGrid>
      <w:tr w:rsidR="00A71C4F" w:rsidRPr="00C969B7" w14:paraId="4AD5C112" w14:textId="77777777" w:rsidTr="00FF4EFC">
        <w:trPr>
          <w:trHeight w:val="284"/>
        </w:trPr>
        <w:tc>
          <w:tcPr>
            <w:tcW w:w="2120" w:type="dxa"/>
            <w:tcBorders>
              <w:top w:val="nil"/>
              <w:left w:val="nil"/>
              <w:bottom w:val="nil"/>
              <w:right w:val="nil"/>
            </w:tcBorders>
            <w:shd w:val="clear" w:color="auto" w:fill="auto"/>
            <w:noWrap/>
            <w:vAlign w:val="center"/>
            <w:hideMark/>
          </w:tcPr>
          <w:p w14:paraId="632D8FE0" w14:textId="77777777" w:rsidR="00A71C4F" w:rsidRPr="00C969B7" w:rsidRDefault="00A71C4F" w:rsidP="00F24611">
            <w:pPr>
              <w:rPr>
                <w:sz w:val="20"/>
                <w:lang w:eastAsia="hr-HR"/>
              </w:rPr>
            </w:pPr>
          </w:p>
        </w:tc>
        <w:tc>
          <w:tcPr>
            <w:tcW w:w="1040" w:type="dxa"/>
            <w:tcBorders>
              <w:top w:val="nil"/>
              <w:left w:val="nil"/>
              <w:bottom w:val="nil"/>
              <w:right w:val="nil"/>
            </w:tcBorders>
            <w:shd w:val="clear" w:color="auto" w:fill="auto"/>
            <w:noWrap/>
            <w:vAlign w:val="center"/>
            <w:hideMark/>
          </w:tcPr>
          <w:p w14:paraId="65F577FD" w14:textId="77777777" w:rsidR="00A71C4F" w:rsidRPr="00C969B7" w:rsidRDefault="00A71C4F" w:rsidP="00F24611">
            <w:pPr>
              <w:rPr>
                <w:sz w:val="20"/>
                <w:lang w:eastAsia="hr-HR"/>
              </w:rPr>
            </w:pPr>
          </w:p>
        </w:tc>
        <w:tc>
          <w:tcPr>
            <w:tcW w:w="222" w:type="dxa"/>
            <w:tcBorders>
              <w:top w:val="nil"/>
              <w:left w:val="nil"/>
              <w:bottom w:val="nil"/>
              <w:right w:val="nil"/>
            </w:tcBorders>
            <w:shd w:val="clear" w:color="auto" w:fill="auto"/>
            <w:noWrap/>
            <w:vAlign w:val="center"/>
            <w:hideMark/>
          </w:tcPr>
          <w:p w14:paraId="1509092B" w14:textId="77777777" w:rsidR="00A71C4F" w:rsidRPr="00C969B7" w:rsidRDefault="00A71C4F" w:rsidP="00F24611">
            <w:pPr>
              <w:rPr>
                <w:sz w:val="20"/>
              </w:rPr>
            </w:pPr>
          </w:p>
        </w:tc>
        <w:tc>
          <w:tcPr>
            <w:tcW w:w="1296" w:type="dxa"/>
            <w:tcBorders>
              <w:top w:val="nil"/>
              <w:left w:val="nil"/>
              <w:bottom w:val="single" w:sz="12" w:space="0" w:color="auto"/>
              <w:right w:val="nil"/>
            </w:tcBorders>
            <w:shd w:val="clear" w:color="auto" w:fill="auto"/>
            <w:noWrap/>
            <w:vAlign w:val="center"/>
          </w:tcPr>
          <w:p w14:paraId="16B16B73" w14:textId="77777777" w:rsidR="00A71C4F" w:rsidRDefault="00BF7573" w:rsidP="006A5CFD">
            <w:pPr>
              <w:jc w:val="center"/>
              <w:rPr>
                <w:rFonts w:ascii="Arial" w:hAnsi="Arial" w:cs="Arial"/>
                <w:b/>
                <w:bCs/>
                <w:color w:val="000000"/>
                <w:sz w:val="19"/>
                <w:szCs w:val="19"/>
              </w:rPr>
            </w:pPr>
            <w:r>
              <w:rPr>
                <w:rFonts w:ascii="Arial" w:hAnsi="Arial" w:cs="Arial"/>
                <w:b/>
                <w:bCs/>
                <w:color w:val="000000"/>
                <w:sz w:val="19"/>
                <w:szCs w:val="19"/>
              </w:rPr>
              <w:t>202</w:t>
            </w:r>
            <w:r w:rsidR="006A5CFD">
              <w:rPr>
                <w:rFonts w:ascii="Arial" w:hAnsi="Arial" w:cs="Arial"/>
                <w:b/>
                <w:bCs/>
                <w:color w:val="000000"/>
                <w:sz w:val="19"/>
                <w:szCs w:val="19"/>
              </w:rPr>
              <w:t>1</w:t>
            </w:r>
            <w:r w:rsidR="00A71C4F">
              <w:rPr>
                <w:rFonts w:ascii="Arial" w:hAnsi="Arial" w:cs="Arial"/>
                <w:b/>
                <w:bCs/>
                <w:color w:val="000000"/>
                <w:sz w:val="19"/>
                <w:szCs w:val="19"/>
              </w:rPr>
              <w:t>.</w:t>
            </w:r>
          </w:p>
        </w:tc>
        <w:tc>
          <w:tcPr>
            <w:tcW w:w="284" w:type="dxa"/>
            <w:tcBorders>
              <w:top w:val="nil"/>
              <w:left w:val="nil"/>
              <w:bottom w:val="nil"/>
              <w:right w:val="nil"/>
            </w:tcBorders>
            <w:shd w:val="clear" w:color="auto" w:fill="auto"/>
            <w:noWrap/>
            <w:vAlign w:val="center"/>
          </w:tcPr>
          <w:p w14:paraId="2F73D06D" w14:textId="77777777" w:rsidR="00A71C4F" w:rsidRDefault="00A71C4F">
            <w:pPr>
              <w:rPr>
                <w:color w:val="000000"/>
                <w:sz w:val="20"/>
              </w:rPr>
            </w:pPr>
          </w:p>
        </w:tc>
        <w:tc>
          <w:tcPr>
            <w:tcW w:w="1134" w:type="dxa"/>
            <w:tcBorders>
              <w:top w:val="nil"/>
              <w:left w:val="nil"/>
              <w:bottom w:val="single" w:sz="12" w:space="0" w:color="auto"/>
              <w:right w:val="nil"/>
            </w:tcBorders>
            <w:shd w:val="clear" w:color="auto" w:fill="auto"/>
            <w:noWrap/>
            <w:vAlign w:val="center"/>
          </w:tcPr>
          <w:p w14:paraId="090FC18A" w14:textId="77777777" w:rsidR="00A71C4F" w:rsidRDefault="00A71C4F" w:rsidP="006A5CFD">
            <w:pPr>
              <w:jc w:val="center"/>
              <w:rPr>
                <w:rFonts w:ascii="Arial" w:hAnsi="Arial" w:cs="Arial"/>
                <w:b/>
                <w:bCs/>
                <w:color w:val="000000"/>
                <w:sz w:val="19"/>
                <w:szCs w:val="19"/>
              </w:rPr>
            </w:pPr>
            <w:r>
              <w:rPr>
                <w:rFonts w:ascii="Arial" w:hAnsi="Arial" w:cs="Arial"/>
                <w:b/>
                <w:bCs/>
                <w:color w:val="000000"/>
                <w:sz w:val="19"/>
                <w:szCs w:val="19"/>
              </w:rPr>
              <w:t>202</w:t>
            </w:r>
            <w:r w:rsidR="006A5CFD">
              <w:rPr>
                <w:rFonts w:ascii="Arial" w:hAnsi="Arial" w:cs="Arial"/>
                <w:b/>
                <w:bCs/>
                <w:color w:val="000000"/>
                <w:sz w:val="19"/>
                <w:szCs w:val="19"/>
              </w:rPr>
              <w:t>2</w:t>
            </w:r>
            <w:r>
              <w:rPr>
                <w:rFonts w:ascii="Arial" w:hAnsi="Arial" w:cs="Arial"/>
                <w:b/>
                <w:bCs/>
                <w:color w:val="000000"/>
                <w:sz w:val="19"/>
                <w:szCs w:val="19"/>
              </w:rPr>
              <w:t>.</w:t>
            </w:r>
          </w:p>
        </w:tc>
        <w:tc>
          <w:tcPr>
            <w:tcW w:w="283" w:type="dxa"/>
            <w:tcBorders>
              <w:top w:val="nil"/>
              <w:left w:val="nil"/>
              <w:bottom w:val="nil"/>
              <w:right w:val="nil"/>
            </w:tcBorders>
            <w:shd w:val="clear" w:color="auto" w:fill="auto"/>
            <w:noWrap/>
            <w:vAlign w:val="center"/>
          </w:tcPr>
          <w:p w14:paraId="3C8079BD" w14:textId="77777777" w:rsidR="00A71C4F" w:rsidRDefault="00A71C4F">
            <w:pPr>
              <w:rPr>
                <w:color w:val="000000"/>
                <w:sz w:val="20"/>
              </w:rPr>
            </w:pPr>
          </w:p>
        </w:tc>
        <w:tc>
          <w:tcPr>
            <w:tcW w:w="1276" w:type="dxa"/>
            <w:tcBorders>
              <w:top w:val="nil"/>
              <w:left w:val="nil"/>
              <w:bottom w:val="single" w:sz="12" w:space="0" w:color="auto"/>
              <w:right w:val="nil"/>
            </w:tcBorders>
            <w:shd w:val="clear" w:color="auto" w:fill="auto"/>
            <w:noWrap/>
            <w:vAlign w:val="center"/>
          </w:tcPr>
          <w:p w14:paraId="27CB20C0" w14:textId="77777777" w:rsidR="00A71C4F" w:rsidRDefault="00A71C4F">
            <w:pPr>
              <w:jc w:val="center"/>
              <w:rPr>
                <w:rFonts w:ascii="Arial" w:hAnsi="Arial" w:cs="Arial"/>
                <w:b/>
                <w:bCs/>
                <w:color w:val="000000"/>
                <w:sz w:val="19"/>
                <w:szCs w:val="19"/>
              </w:rPr>
            </w:pPr>
            <w:r>
              <w:rPr>
                <w:rFonts w:ascii="Arial" w:hAnsi="Arial" w:cs="Arial"/>
                <w:b/>
                <w:bCs/>
                <w:color w:val="000000"/>
                <w:sz w:val="19"/>
                <w:szCs w:val="19"/>
              </w:rPr>
              <w:t>Razlika</w:t>
            </w:r>
          </w:p>
        </w:tc>
        <w:tc>
          <w:tcPr>
            <w:tcW w:w="283" w:type="dxa"/>
            <w:tcBorders>
              <w:top w:val="nil"/>
              <w:left w:val="nil"/>
              <w:bottom w:val="nil"/>
              <w:right w:val="nil"/>
            </w:tcBorders>
            <w:shd w:val="clear" w:color="auto" w:fill="auto"/>
            <w:noWrap/>
            <w:vAlign w:val="center"/>
          </w:tcPr>
          <w:p w14:paraId="36B43E77" w14:textId="77777777" w:rsidR="00A71C4F" w:rsidRDefault="00A71C4F">
            <w:pPr>
              <w:rPr>
                <w:color w:val="000000"/>
                <w:sz w:val="20"/>
              </w:rPr>
            </w:pPr>
          </w:p>
        </w:tc>
        <w:tc>
          <w:tcPr>
            <w:tcW w:w="1134" w:type="dxa"/>
            <w:tcBorders>
              <w:top w:val="nil"/>
              <w:left w:val="nil"/>
              <w:bottom w:val="single" w:sz="12" w:space="0" w:color="auto"/>
              <w:right w:val="nil"/>
            </w:tcBorders>
            <w:shd w:val="clear" w:color="auto" w:fill="auto"/>
            <w:noWrap/>
            <w:vAlign w:val="center"/>
          </w:tcPr>
          <w:p w14:paraId="3BCD3778" w14:textId="77777777" w:rsidR="00A71C4F" w:rsidRDefault="00A71C4F">
            <w:pPr>
              <w:jc w:val="center"/>
              <w:rPr>
                <w:rFonts w:ascii="Arial" w:hAnsi="Arial" w:cs="Arial"/>
                <w:b/>
                <w:bCs/>
                <w:color w:val="000000"/>
                <w:sz w:val="19"/>
                <w:szCs w:val="19"/>
              </w:rPr>
            </w:pPr>
            <w:r>
              <w:rPr>
                <w:rFonts w:ascii="Arial" w:hAnsi="Arial" w:cs="Arial"/>
                <w:b/>
                <w:bCs/>
                <w:color w:val="000000"/>
                <w:sz w:val="19"/>
                <w:szCs w:val="19"/>
              </w:rPr>
              <w:t>Index</w:t>
            </w:r>
          </w:p>
        </w:tc>
      </w:tr>
      <w:tr w:rsidR="00FF4EFC" w:rsidRPr="00C969B7" w14:paraId="1B93E25B" w14:textId="77777777" w:rsidTr="00FF4EFC">
        <w:trPr>
          <w:trHeight w:val="284"/>
        </w:trPr>
        <w:tc>
          <w:tcPr>
            <w:tcW w:w="2120" w:type="dxa"/>
            <w:tcBorders>
              <w:top w:val="nil"/>
              <w:left w:val="nil"/>
              <w:bottom w:val="nil"/>
              <w:right w:val="nil"/>
            </w:tcBorders>
            <w:shd w:val="clear" w:color="auto" w:fill="auto"/>
            <w:vAlign w:val="center"/>
            <w:hideMark/>
          </w:tcPr>
          <w:p w14:paraId="055CBE83" w14:textId="77777777" w:rsidR="00FF4EFC" w:rsidRPr="00C969B7" w:rsidRDefault="00FF4EFC" w:rsidP="00BD6F65">
            <w:pPr>
              <w:rPr>
                <w:rFonts w:ascii="Arial" w:hAnsi="Arial" w:cs="Arial"/>
                <w:color w:val="000000"/>
                <w:sz w:val="20"/>
                <w:lang w:eastAsia="hr-HR"/>
              </w:rPr>
            </w:pPr>
            <w:r w:rsidRPr="00C969B7">
              <w:rPr>
                <w:rFonts w:ascii="Arial" w:hAnsi="Arial" w:cs="Arial"/>
                <w:color w:val="000000"/>
                <w:sz w:val="20"/>
              </w:rPr>
              <w:t>Prihodi od donacija iz državnog proračuna</w:t>
            </w:r>
          </w:p>
        </w:tc>
        <w:tc>
          <w:tcPr>
            <w:tcW w:w="1040" w:type="dxa"/>
            <w:tcBorders>
              <w:top w:val="nil"/>
              <w:left w:val="nil"/>
              <w:bottom w:val="nil"/>
              <w:right w:val="nil"/>
            </w:tcBorders>
            <w:shd w:val="clear" w:color="auto" w:fill="auto"/>
            <w:noWrap/>
            <w:vAlign w:val="center"/>
            <w:hideMark/>
          </w:tcPr>
          <w:p w14:paraId="52055B70" w14:textId="77777777" w:rsidR="00FF4EFC" w:rsidRPr="00C969B7" w:rsidRDefault="00FF4EFC" w:rsidP="00FF4EFC">
            <w:pPr>
              <w:rPr>
                <w:rFonts w:ascii="Arial" w:hAnsi="Arial" w:cs="Arial"/>
                <w:color w:val="000000"/>
                <w:sz w:val="20"/>
              </w:rPr>
            </w:pPr>
            <w:r w:rsidRPr="00C969B7">
              <w:rPr>
                <w:rFonts w:ascii="Arial" w:hAnsi="Arial" w:cs="Arial"/>
                <w:color w:val="000000"/>
                <w:sz w:val="20"/>
              </w:rPr>
              <w:t>AOP 026</w:t>
            </w:r>
          </w:p>
        </w:tc>
        <w:tc>
          <w:tcPr>
            <w:tcW w:w="222" w:type="dxa"/>
            <w:tcBorders>
              <w:top w:val="nil"/>
              <w:left w:val="nil"/>
              <w:bottom w:val="nil"/>
              <w:right w:val="nil"/>
            </w:tcBorders>
            <w:shd w:val="clear" w:color="auto" w:fill="auto"/>
            <w:noWrap/>
            <w:vAlign w:val="center"/>
            <w:hideMark/>
          </w:tcPr>
          <w:p w14:paraId="3291CC34" w14:textId="77777777" w:rsidR="00FF4EFC" w:rsidRPr="00C969B7" w:rsidRDefault="00FF4EFC" w:rsidP="00FF4EFC">
            <w:pPr>
              <w:rPr>
                <w:rFonts w:ascii="Arial" w:hAnsi="Arial" w:cs="Arial"/>
                <w:color w:val="000000"/>
                <w:sz w:val="20"/>
              </w:rPr>
            </w:pPr>
          </w:p>
        </w:tc>
        <w:tc>
          <w:tcPr>
            <w:tcW w:w="1296" w:type="dxa"/>
            <w:tcBorders>
              <w:top w:val="nil"/>
              <w:left w:val="nil"/>
              <w:bottom w:val="nil"/>
              <w:right w:val="nil"/>
            </w:tcBorders>
            <w:shd w:val="clear" w:color="auto" w:fill="auto"/>
            <w:noWrap/>
            <w:vAlign w:val="center"/>
          </w:tcPr>
          <w:p w14:paraId="1E53ABAD" w14:textId="77777777" w:rsidR="00FF4EFC" w:rsidRDefault="00FF4EFC" w:rsidP="00FF4EFC">
            <w:pPr>
              <w:jc w:val="right"/>
              <w:rPr>
                <w:rFonts w:ascii="Arial" w:hAnsi="Arial" w:cs="Arial"/>
                <w:color w:val="000000"/>
                <w:sz w:val="19"/>
                <w:szCs w:val="19"/>
                <w:lang w:eastAsia="hr-HR"/>
              </w:rPr>
            </w:pPr>
            <w:r>
              <w:rPr>
                <w:rFonts w:ascii="Arial" w:hAnsi="Arial" w:cs="Arial"/>
                <w:color w:val="000000"/>
                <w:sz w:val="19"/>
                <w:szCs w:val="19"/>
              </w:rPr>
              <w:t>200.000</w:t>
            </w:r>
          </w:p>
        </w:tc>
        <w:tc>
          <w:tcPr>
            <w:tcW w:w="284" w:type="dxa"/>
            <w:tcBorders>
              <w:top w:val="nil"/>
              <w:left w:val="nil"/>
              <w:bottom w:val="nil"/>
              <w:right w:val="nil"/>
            </w:tcBorders>
            <w:shd w:val="clear" w:color="auto" w:fill="auto"/>
            <w:noWrap/>
            <w:vAlign w:val="center"/>
          </w:tcPr>
          <w:p w14:paraId="0AEDDBF3" w14:textId="77777777" w:rsidR="00FF4EFC" w:rsidRDefault="00FF4EFC" w:rsidP="00FF4EFC">
            <w:pPr>
              <w:jc w:val="right"/>
              <w:rPr>
                <w:rFonts w:ascii="Arial" w:hAnsi="Arial" w:cs="Arial"/>
                <w:color w:val="000000"/>
                <w:sz w:val="19"/>
                <w:szCs w:val="19"/>
              </w:rPr>
            </w:pPr>
          </w:p>
        </w:tc>
        <w:tc>
          <w:tcPr>
            <w:tcW w:w="1134" w:type="dxa"/>
            <w:tcBorders>
              <w:top w:val="nil"/>
              <w:left w:val="nil"/>
              <w:bottom w:val="nil"/>
              <w:right w:val="nil"/>
            </w:tcBorders>
            <w:shd w:val="clear" w:color="auto" w:fill="auto"/>
            <w:noWrap/>
            <w:vAlign w:val="center"/>
          </w:tcPr>
          <w:p w14:paraId="621BB36C"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200.000</w:t>
            </w:r>
          </w:p>
        </w:tc>
        <w:tc>
          <w:tcPr>
            <w:tcW w:w="283" w:type="dxa"/>
            <w:tcBorders>
              <w:top w:val="nil"/>
              <w:left w:val="nil"/>
              <w:bottom w:val="nil"/>
              <w:right w:val="nil"/>
            </w:tcBorders>
            <w:shd w:val="clear" w:color="auto" w:fill="auto"/>
            <w:noWrap/>
            <w:vAlign w:val="center"/>
          </w:tcPr>
          <w:p w14:paraId="5BBF0E46" w14:textId="77777777" w:rsidR="00FF4EFC" w:rsidRDefault="00FF4EFC" w:rsidP="00FF4EFC">
            <w:pPr>
              <w:jc w:val="right"/>
              <w:rPr>
                <w:rFonts w:ascii="Arial" w:hAnsi="Arial" w:cs="Arial"/>
                <w:color w:val="000000"/>
                <w:sz w:val="19"/>
                <w:szCs w:val="19"/>
              </w:rPr>
            </w:pPr>
          </w:p>
        </w:tc>
        <w:tc>
          <w:tcPr>
            <w:tcW w:w="1276" w:type="dxa"/>
            <w:tcBorders>
              <w:top w:val="nil"/>
              <w:left w:val="nil"/>
              <w:bottom w:val="nil"/>
              <w:right w:val="nil"/>
            </w:tcBorders>
            <w:shd w:val="clear" w:color="auto" w:fill="auto"/>
            <w:noWrap/>
            <w:vAlign w:val="center"/>
          </w:tcPr>
          <w:p w14:paraId="4B937DAD"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0</w:t>
            </w:r>
          </w:p>
        </w:tc>
        <w:tc>
          <w:tcPr>
            <w:tcW w:w="283" w:type="dxa"/>
            <w:tcBorders>
              <w:top w:val="nil"/>
              <w:left w:val="nil"/>
              <w:bottom w:val="nil"/>
              <w:right w:val="nil"/>
            </w:tcBorders>
            <w:shd w:val="clear" w:color="auto" w:fill="auto"/>
            <w:noWrap/>
            <w:vAlign w:val="center"/>
          </w:tcPr>
          <w:p w14:paraId="7449456A" w14:textId="77777777" w:rsidR="00FF4EFC" w:rsidRDefault="00FF4EFC" w:rsidP="00FF4EFC">
            <w:pPr>
              <w:jc w:val="right"/>
              <w:rPr>
                <w:rFonts w:ascii="Arial" w:hAnsi="Arial" w:cs="Arial"/>
                <w:color w:val="000000"/>
                <w:sz w:val="19"/>
                <w:szCs w:val="19"/>
              </w:rPr>
            </w:pPr>
          </w:p>
        </w:tc>
        <w:tc>
          <w:tcPr>
            <w:tcW w:w="1134" w:type="dxa"/>
            <w:tcBorders>
              <w:top w:val="nil"/>
              <w:left w:val="nil"/>
              <w:bottom w:val="nil"/>
              <w:right w:val="nil"/>
            </w:tcBorders>
            <w:shd w:val="clear" w:color="auto" w:fill="auto"/>
            <w:noWrap/>
            <w:vAlign w:val="center"/>
          </w:tcPr>
          <w:p w14:paraId="39F8DF1B"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100,0</w:t>
            </w:r>
          </w:p>
        </w:tc>
      </w:tr>
      <w:tr w:rsidR="00FF4EFC" w:rsidRPr="00C969B7" w14:paraId="371A3C82" w14:textId="77777777" w:rsidTr="00FF4EFC">
        <w:trPr>
          <w:trHeight w:val="284"/>
        </w:trPr>
        <w:tc>
          <w:tcPr>
            <w:tcW w:w="2120" w:type="dxa"/>
            <w:tcBorders>
              <w:top w:val="nil"/>
              <w:left w:val="nil"/>
              <w:bottom w:val="nil"/>
              <w:right w:val="nil"/>
            </w:tcBorders>
            <w:shd w:val="clear" w:color="auto" w:fill="auto"/>
            <w:vAlign w:val="center"/>
            <w:hideMark/>
          </w:tcPr>
          <w:p w14:paraId="135F84D8" w14:textId="77777777" w:rsidR="00FF4EFC" w:rsidRPr="00C969B7" w:rsidRDefault="00FF4EFC" w:rsidP="00FF4EFC">
            <w:pPr>
              <w:rPr>
                <w:rFonts w:ascii="Arial" w:hAnsi="Arial" w:cs="Arial"/>
                <w:color w:val="000000"/>
                <w:sz w:val="20"/>
                <w:lang w:eastAsia="hr-HR"/>
              </w:rPr>
            </w:pPr>
            <w:r w:rsidRPr="00C969B7">
              <w:rPr>
                <w:rFonts w:ascii="Arial" w:hAnsi="Arial" w:cs="Arial"/>
                <w:color w:val="000000"/>
                <w:sz w:val="20"/>
                <w:lang w:eastAsia="hr-HR"/>
              </w:rPr>
              <w:t>Prihodi od inozemnih vlada i međunarodnih organizacija</w:t>
            </w:r>
          </w:p>
        </w:tc>
        <w:tc>
          <w:tcPr>
            <w:tcW w:w="1040" w:type="dxa"/>
            <w:tcBorders>
              <w:top w:val="nil"/>
              <w:left w:val="nil"/>
              <w:bottom w:val="nil"/>
              <w:right w:val="nil"/>
            </w:tcBorders>
            <w:shd w:val="clear" w:color="auto" w:fill="auto"/>
            <w:noWrap/>
            <w:vAlign w:val="center"/>
            <w:hideMark/>
          </w:tcPr>
          <w:p w14:paraId="52780665" w14:textId="77777777" w:rsidR="00FF4EFC" w:rsidRPr="00C969B7" w:rsidRDefault="00FF4EFC" w:rsidP="00FF4EFC">
            <w:pPr>
              <w:rPr>
                <w:rFonts w:ascii="Arial" w:hAnsi="Arial" w:cs="Arial"/>
                <w:color w:val="000000"/>
                <w:sz w:val="20"/>
              </w:rPr>
            </w:pPr>
            <w:r w:rsidRPr="00C969B7">
              <w:rPr>
                <w:rFonts w:ascii="Arial" w:hAnsi="Arial" w:cs="Arial"/>
                <w:color w:val="000000"/>
                <w:sz w:val="20"/>
              </w:rPr>
              <w:t>AOP 031</w:t>
            </w:r>
          </w:p>
        </w:tc>
        <w:tc>
          <w:tcPr>
            <w:tcW w:w="222" w:type="dxa"/>
            <w:tcBorders>
              <w:top w:val="nil"/>
              <w:left w:val="nil"/>
              <w:bottom w:val="nil"/>
              <w:right w:val="nil"/>
            </w:tcBorders>
            <w:shd w:val="clear" w:color="auto" w:fill="auto"/>
            <w:noWrap/>
            <w:vAlign w:val="center"/>
            <w:hideMark/>
          </w:tcPr>
          <w:p w14:paraId="619A25CF" w14:textId="77777777" w:rsidR="00FF4EFC" w:rsidRPr="00C969B7" w:rsidRDefault="00FF4EFC" w:rsidP="00FF4EFC">
            <w:pPr>
              <w:rPr>
                <w:rFonts w:ascii="Arial" w:hAnsi="Arial" w:cs="Arial"/>
                <w:color w:val="000000"/>
                <w:sz w:val="20"/>
              </w:rPr>
            </w:pPr>
          </w:p>
        </w:tc>
        <w:tc>
          <w:tcPr>
            <w:tcW w:w="1296" w:type="dxa"/>
            <w:tcBorders>
              <w:top w:val="nil"/>
              <w:left w:val="nil"/>
              <w:bottom w:val="nil"/>
              <w:right w:val="nil"/>
            </w:tcBorders>
            <w:shd w:val="clear" w:color="auto" w:fill="auto"/>
            <w:noWrap/>
            <w:vAlign w:val="center"/>
          </w:tcPr>
          <w:p w14:paraId="71A95D39"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7.280.854</w:t>
            </w:r>
          </w:p>
        </w:tc>
        <w:tc>
          <w:tcPr>
            <w:tcW w:w="284" w:type="dxa"/>
            <w:tcBorders>
              <w:top w:val="nil"/>
              <w:left w:val="nil"/>
              <w:bottom w:val="nil"/>
              <w:right w:val="nil"/>
            </w:tcBorders>
            <w:shd w:val="clear" w:color="auto" w:fill="auto"/>
            <w:noWrap/>
            <w:vAlign w:val="center"/>
          </w:tcPr>
          <w:p w14:paraId="096A4A8C" w14:textId="77777777" w:rsidR="00FF4EFC" w:rsidRDefault="00FF4EFC" w:rsidP="00FF4EFC">
            <w:pPr>
              <w:jc w:val="right"/>
              <w:rPr>
                <w:rFonts w:ascii="Arial" w:hAnsi="Arial" w:cs="Arial"/>
                <w:color w:val="000000"/>
                <w:sz w:val="19"/>
                <w:szCs w:val="19"/>
              </w:rPr>
            </w:pPr>
          </w:p>
        </w:tc>
        <w:tc>
          <w:tcPr>
            <w:tcW w:w="1134" w:type="dxa"/>
            <w:tcBorders>
              <w:top w:val="nil"/>
              <w:left w:val="nil"/>
              <w:bottom w:val="nil"/>
              <w:right w:val="nil"/>
            </w:tcBorders>
            <w:shd w:val="clear" w:color="auto" w:fill="auto"/>
            <w:noWrap/>
            <w:vAlign w:val="center"/>
          </w:tcPr>
          <w:p w14:paraId="4DBA93A2"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5.657.017</w:t>
            </w:r>
          </w:p>
        </w:tc>
        <w:tc>
          <w:tcPr>
            <w:tcW w:w="283" w:type="dxa"/>
            <w:tcBorders>
              <w:top w:val="nil"/>
              <w:left w:val="nil"/>
              <w:bottom w:val="nil"/>
              <w:right w:val="nil"/>
            </w:tcBorders>
            <w:shd w:val="clear" w:color="auto" w:fill="auto"/>
            <w:noWrap/>
            <w:vAlign w:val="center"/>
          </w:tcPr>
          <w:p w14:paraId="09BE7F3A" w14:textId="77777777" w:rsidR="00FF4EFC" w:rsidRDefault="00FF4EFC" w:rsidP="00FF4EFC">
            <w:pPr>
              <w:jc w:val="right"/>
              <w:rPr>
                <w:rFonts w:ascii="Arial" w:hAnsi="Arial" w:cs="Arial"/>
                <w:color w:val="000000"/>
                <w:sz w:val="19"/>
                <w:szCs w:val="19"/>
              </w:rPr>
            </w:pPr>
          </w:p>
        </w:tc>
        <w:tc>
          <w:tcPr>
            <w:tcW w:w="1276" w:type="dxa"/>
            <w:tcBorders>
              <w:top w:val="nil"/>
              <w:left w:val="nil"/>
              <w:bottom w:val="nil"/>
              <w:right w:val="nil"/>
            </w:tcBorders>
            <w:shd w:val="clear" w:color="auto" w:fill="auto"/>
            <w:noWrap/>
            <w:vAlign w:val="center"/>
          </w:tcPr>
          <w:p w14:paraId="6C239196"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(1.623.837)</w:t>
            </w:r>
          </w:p>
        </w:tc>
        <w:tc>
          <w:tcPr>
            <w:tcW w:w="283" w:type="dxa"/>
            <w:tcBorders>
              <w:top w:val="nil"/>
              <w:left w:val="nil"/>
              <w:bottom w:val="nil"/>
              <w:right w:val="nil"/>
            </w:tcBorders>
            <w:shd w:val="clear" w:color="auto" w:fill="auto"/>
            <w:noWrap/>
            <w:vAlign w:val="center"/>
          </w:tcPr>
          <w:p w14:paraId="2B950634" w14:textId="77777777" w:rsidR="00FF4EFC" w:rsidRDefault="00FF4EFC" w:rsidP="00FF4EFC">
            <w:pPr>
              <w:jc w:val="right"/>
              <w:rPr>
                <w:rFonts w:ascii="Arial" w:hAnsi="Arial" w:cs="Arial"/>
                <w:color w:val="000000"/>
                <w:sz w:val="19"/>
                <w:szCs w:val="19"/>
              </w:rPr>
            </w:pPr>
          </w:p>
        </w:tc>
        <w:tc>
          <w:tcPr>
            <w:tcW w:w="1134" w:type="dxa"/>
            <w:tcBorders>
              <w:top w:val="nil"/>
              <w:left w:val="nil"/>
              <w:bottom w:val="nil"/>
              <w:right w:val="nil"/>
            </w:tcBorders>
            <w:shd w:val="clear" w:color="auto" w:fill="auto"/>
            <w:noWrap/>
            <w:vAlign w:val="center"/>
          </w:tcPr>
          <w:p w14:paraId="0F1BC326"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77,7</w:t>
            </w:r>
          </w:p>
        </w:tc>
      </w:tr>
      <w:tr w:rsidR="00FF4EFC" w:rsidRPr="00C969B7" w14:paraId="677F4023" w14:textId="77777777" w:rsidTr="00FF4EFC">
        <w:trPr>
          <w:trHeight w:val="284"/>
        </w:trPr>
        <w:tc>
          <w:tcPr>
            <w:tcW w:w="2120" w:type="dxa"/>
            <w:tcBorders>
              <w:top w:val="nil"/>
              <w:left w:val="nil"/>
              <w:bottom w:val="nil"/>
              <w:right w:val="nil"/>
            </w:tcBorders>
            <w:shd w:val="clear" w:color="auto" w:fill="auto"/>
            <w:vAlign w:val="center"/>
          </w:tcPr>
          <w:p w14:paraId="04900772" w14:textId="77777777" w:rsidR="00FF4EFC" w:rsidRPr="00C969B7" w:rsidRDefault="00FF4EFC" w:rsidP="00FF4EFC">
            <w:pPr>
              <w:rPr>
                <w:rFonts w:ascii="Arial" w:hAnsi="Arial" w:cs="Arial"/>
                <w:color w:val="000000"/>
                <w:sz w:val="20"/>
                <w:lang w:eastAsia="hr-HR"/>
              </w:rPr>
            </w:pPr>
            <w:r w:rsidRPr="00C969B7">
              <w:rPr>
                <w:rFonts w:ascii="Arial" w:hAnsi="Arial" w:cs="Arial"/>
                <w:color w:val="000000"/>
                <w:sz w:val="20"/>
              </w:rPr>
              <w:t>Prihodi od institucija i tijela EU</w:t>
            </w:r>
          </w:p>
        </w:tc>
        <w:tc>
          <w:tcPr>
            <w:tcW w:w="1040" w:type="dxa"/>
            <w:tcBorders>
              <w:top w:val="nil"/>
              <w:left w:val="nil"/>
              <w:bottom w:val="nil"/>
              <w:right w:val="nil"/>
            </w:tcBorders>
            <w:shd w:val="clear" w:color="auto" w:fill="auto"/>
            <w:noWrap/>
            <w:vAlign w:val="center"/>
          </w:tcPr>
          <w:p w14:paraId="247A4714" w14:textId="77777777" w:rsidR="00FF4EFC" w:rsidRPr="00C969B7" w:rsidRDefault="00FF4EFC" w:rsidP="00FF4EFC">
            <w:pPr>
              <w:rPr>
                <w:rFonts w:ascii="Arial" w:hAnsi="Arial" w:cs="Arial"/>
                <w:color w:val="000000"/>
                <w:sz w:val="20"/>
              </w:rPr>
            </w:pPr>
            <w:r w:rsidRPr="00C969B7">
              <w:rPr>
                <w:rFonts w:ascii="Arial" w:hAnsi="Arial" w:cs="Arial"/>
                <w:color w:val="000000"/>
                <w:sz w:val="20"/>
              </w:rPr>
              <w:t>AOP 032</w:t>
            </w:r>
          </w:p>
        </w:tc>
        <w:tc>
          <w:tcPr>
            <w:tcW w:w="222" w:type="dxa"/>
            <w:tcBorders>
              <w:top w:val="nil"/>
              <w:left w:val="nil"/>
              <w:bottom w:val="nil"/>
              <w:right w:val="nil"/>
            </w:tcBorders>
            <w:shd w:val="clear" w:color="auto" w:fill="auto"/>
            <w:noWrap/>
            <w:vAlign w:val="center"/>
          </w:tcPr>
          <w:p w14:paraId="0205999E" w14:textId="77777777" w:rsidR="00FF4EFC" w:rsidRPr="00C969B7" w:rsidRDefault="00FF4EFC" w:rsidP="00FF4EFC">
            <w:pPr>
              <w:rPr>
                <w:rFonts w:ascii="Arial" w:hAnsi="Arial" w:cs="Arial"/>
                <w:color w:val="000000"/>
                <w:sz w:val="20"/>
              </w:rPr>
            </w:pPr>
          </w:p>
        </w:tc>
        <w:tc>
          <w:tcPr>
            <w:tcW w:w="1296" w:type="dxa"/>
            <w:tcBorders>
              <w:top w:val="nil"/>
              <w:left w:val="nil"/>
              <w:bottom w:val="single" w:sz="12" w:space="0" w:color="auto"/>
              <w:right w:val="nil"/>
            </w:tcBorders>
            <w:shd w:val="clear" w:color="auto" w:fill="auto"/>
            <w:noWrap/>
            <w:vAlign w:val="center"/>
          </w:tcPr>
          <w:p w14:paraId="2BE30396"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1.133.471</w:t>
            </w:r>
          </w:p>
        </w:tc>
        <w:tc>
          <w:tcPr>
            <w:tcW w:w="284" w:type="dxa"/>
            <w:tcBorders>
              <w:top w:val="nil"/>
              <w:left w:val="nil"/>
              <w:bottom w:val="nil"/>
              <w:right w:val="nil"/>
            </w:tcBorders>
            <w:shd w:val="clear" w:color="auto" w:fill="auto"/>
            <w:noWrap/>
            <w:vAlign w:val="center"/>
          </w:tcPr>
          <w:p w14:paraId="3F0D6C62" w14:textId="77777777" w:rsidR="00FF4EFC" w:rsidRDefault="00FF4EFC" w:rsidP="00FF4EFC">
            <w:pPr>
              <w:jc w:val="right"/>
              <w:rPr>
                <w:rFonts w:ascii="Arial" w:hAnsi="Arial" w:cs="Arial"/>
                <w:color w:val="000000"/>
                <w:sz w:val="19"/>
                <w:szCs w:val="19"/>
              </w:rPr>
            </w:pPr>
          </w:p>
        </w:tc>
        <w:tc>
          <w:tcPr>
            <w:tcW w:w="1134" w:type="dxa"/>
            <w:tcBorders>
              <w:top w:val="nil"/>
              <w:left w:val="nil"/>
              <w:bottom w:val="single" w:sz="12" w:space="0" w:color="auto"/>
              <w:right w:val="nil"/>
            </w:tcBorders>
            <w:shd w:val="clear" w:color="auto" w:fill="auto"/>
            <w:noWrap/>
            <w:vAlign w:val="center"/>
          </w:tcPr>
          <w:p w14:paraId="0103C2BF"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1.467.259</w:t>
            </w:r>
          </w:p>
        </w:tc>
        <w:tc>
          <w:tcPr>
            <w:tcW w:w="283" w:type="dxa"/>
            <w:tcBorders>
              <w:top w:val="nil"/>
              <w:left w:val="nil"/>
              <w:bottom w:val="nil"/>
              <w:right w:val="nil"/>
            </w:tcBorders>
            <w:shd w:val="clear" w:color="auto" w:fill="auto"/>
            <w:noWrap/>
            <w:vAlign w:val="center"/>
          </w:tcPr>
          <w:p w14:paraId="0852D662" w14:textId="77777777" w:rsidR="00FF4EFC" w:rsidRDefault="00FF4EFC" w:rsidP="00FF4EFC">
            <w:pPr>
              <w:jc w:val="right"/>
              <w:rPr>
                <w:rFonts w:ascii="Arial" w:hAnsi="Arial" w:cs="Arial"/>
                <w:color w:val="000000"/>
                <w:sz w:val="19"/>
                <w:szCs w:val="19"/>
              </w:rPr>
            </w:pPr>
          </w:p>
        </w:tc>
        <w:tc>
          <w:tcPr>
            <w:tcW w:w="1276" w:type="dxa"/>
            <w:tcBorders>
              <w:top w:val="nil"/>
              <w:left w:val="nil"/>
              <w:bottom w:val="single" w:sz="12" w:space="0" w:color="auto"/>
              <w:right w:val="nil"/>
            </w:tcBorders>
            <w:shd w:val="clear" w:color="auto" w:fill="auto"/>
            <w:noWrap/>
            <w:vAlign w:val="center"/>
          </w:tcPr>
          <w:p w14:paraId="6CF71B88"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333.788</w:t>
            </w:r>
          </w:p>
        </w:tc>
        <w:tc>
          <w:tcPr>
            <w:tcW w:w="283" w:type="dxa"/>
            <w:tcBorders>
              <w:top w:val="nil"/>
              <w:left w:val="nil"/>
              <w:bottom w:val="nil"/>
              <w:right w:val="nil"/>
            </w:tcBorders>
            <w:shd w:val="clear" w:color="auto" w:fill="auto"/>
            <w:noWrap/>
            <w:vAlign w:val="center"/>
          </w:tcPr>
          <w:p w14:paraId="5EE82302" w14:textId="77777777" w:rsidR="00FF4EFC" w:rsidRDefault="00FF4EFC" w:rsidP="00FF4EFC">
            <w:pPr>
              <w:jc w:val="right"/>
              <w:rPr>
                <w:rFonts w:ascii="Arial" w:hAnsi="Arial" w:cs="Arial"/>
                <w:color w:val="000000"/>
                <w:sz w:val="19"/>
                <w:szCs w:val="19"/>
              </w:rPr>
            </w:pPr>
          </w:p>
        </w:tc>
        <w:tc>
          <w:tcPr>
            <w:tcW w:w="1134" w:type="dxa"/>
            <w:tcBorders>
              <w:top w:val="nil"/>
              <w:left w:val="nil"/>
              <w:bottom w:val="single" w:sz="12" w:space="0" w:color="auto"/>
              <w:right w:val="nil"/>
            </w:tcBorders>
            <w:shd w:val="clear" w:color="auto" w:fill="auto"/>
            <w:noWrap/>
            <w:vAlign w:val="center"/>
          </w:tcPr>
          <w:p w14:paraId="0A93E9DB"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129,4</w:t>
            </w:r>
          </w:p>
        </w:tc>
      </w:tr>
      <w:tr w:rsidR="006A5CFD" w:rsidRPr="00C969B7" w14:paraId="493AC673" w14:textId="77777777" w:rsidTr="00FF4EFC">
        <w:trPr>
          <w:trHeight w:val="284"/>
        </w:trPr>
        <w:tc>
          <w:tcPr>
            <w:tcW w:w="2120" w:type="dxa"/>
            <w:tcBorders>
              <w:top w:val="nil"/>
              <w:left w:val="nil"/>
              <w:bottom w:val="nil"/>
              <w:right w:val="nil"/>
            </w:tcBorders>
            <w:shd w:val="clear" w:color="auto" w:fill="auto"/>
            <w:noWrap/>
            <w:vAlign w:val="center"/>
            <w:hideMark/>
          </w:tcPr>
          <w:p w14:paraId="17CC66CB" w14:textId="77777777" w:rsidR="006A5CFD" w:rsidRPr="00C969B7" w:rsidRDefault="006A5CFD" w:rsidP="006A5CFD">
            <w:pPr>
              <w:rPr>
                <w:rFonts w:ascii="Arial" w:hAnsi="Arial" w:cs="Arial"/>
                <w:b/>
                <w:bCs/>
                <w:color w:val="000000"/>
                <w:sz w:val="20"/>
              </w:rPr>
            </w:pPr>
            <w:r w:rsidRPr="00C969B7">
              <w:rPr>
                <w:rFonts w:ascii="Arial" w:hAnsi="Arial" w:cs="Arial"/>
                <w:b/>
                <w:bCs/>
                <w:color w:val="000000"/>
                <w:sz w:val="20"/>
              </w:rPr>
              <w:t>Ukupno</w:t>
            </w:r>
          </w:p>
        </w:tc>
        <w:tc>
          <w:tcPr>
            <w:tcW w:w="1040" w:type="dxa"/>
            <w:tcBorders>
              <w:top w:val="nil"/>
              <w:left w:val="nil"/>
              <w:bottom w:val="nil"/>
              <w:right w:val="nil"/>
            </w:tcBorders>
            <w:shd w:val="clear" w:color="auto" w:fill="auto"/>
            <w:noWrap/>
            <w:vAlign w:val="center"/>
            <w:hideMark/>
          </w:tcPr>
          <w:p w14:paraId="179038B0" w14:textId="77777777" w:rsidR="006A5CFD" w:rsidRPr="00C969B7" w:rsidRDefault="006A5CFD" w:rsidP="006A5CFD">
            <w:pPr>
              <w:rPr>
                <w:rFonts w:ascii="Arial" w:hAnsi="Arial" w:cs="Arial"/>
                <w:b/>
                <w:bCs/>
                <w:color w:val="000000"/>
                <w:sz w:val="20"/>
              </w:rPr>
            </w:pPr>
            <w:r w:rsidRPr="00C969B7">
              <w:rPr>
                <w:rFonts w:ascii="Arial" w:hAnsi="Arial" w:cs="Arial"/>
                <w:b/>
                <w:bCs/>
                <w:color w:val="000000"/>
                <w:sz w:val="20"/>
              </w:rPr>
              <w:t>AOP 024</w:t>
            </w:r>
          </w:p>
        </w:tc>
        <w:tc>
          <w:tcPr>
            <w:tcW w:w="222" w:type="dxa"/>
            <w:tcBorders>
              <w:top w:val="nil"/>
              <w:left w:val="nil"/>
              <w:bottom w:val="nil"/>
              <w:right w:val="nil"/>
            </w:tcBorders>
            <w:shd w:val="clear" w:color="auto" w:fill="auto"/>
            <w:noWrap/>
            <w:vAlign w:val="center"/>
            <w:hideMark/>
          </w:tcPr>
          <w:p w14:paraId="12DB8198" w14:textId="77777777" w:rsidR="006A5CFD" w:rsidRPr="00C969B7" w:rsidRDefault="006A5CFD" w:rsidP="006A5CFD">
            <w:pPr>
              <w:rPr>
                <w:rFonts w:ascii="Arial" w:hAnsi="Arial" w:cs="Arial"/>
                <w:b/>
                <w:bCs/>
                <w:color w:val="000000"/>
                <w:sz w:val="20"/>
              </w:rPr>
            </w:pPr>
          </w:p>
        </w:tc>
        <w:tc>
          <w:tcPr>
            <w:tcW w:w="1296" w:type="dxa"/>
            <w:tcBorders>
              <w:top w:val="single" w:sz="12" w:space="0" w:color="auto"/>
              <w:left w:val="nil"/>
              <w:bottom w:val="single" w:sz="12" w:space="0" w:color="auto"/>
              <w:right w:val="nil"/>
            </w:tcBorders>
            <w:shd w:val="clear" w:color="auto" w:fill="auto"/>
            <w:noWrap/>
            <w:vAlign w:val="center"/>
          </w:tcPr>
          <w:p w14:paraId="0A076CE7" w14:textId="77777777" w:rsidR="006A5CFD" w:rsidRDefault="006A5CFD" w:rsidP="006A5CFD">
            <w:pPr>
              <w:jc w:val="right"/>
              <w:rPr>
                <w:rFonts w:ascii="Arial" w:hAnsi="Arial" w:cs="Arial"/>
                <w:b/>
                <w:bCs/>
                <w:color w:val="000000"/>
                <w:sz w:val="19"/>
                <w:szCs w:val="19"/>
                <w:lang w:eastAsia="hr-HR"/>
              </w:rPr>
            </w:pPr>
            <w:r>
              <w:rPr>
                <w:rFonts w:ascii="Arial" w:hAnsi="Arial" w:cs="Arial"/>
                <w:b/>
                <w:bCs/>
                <w:color w:val="000000"/>
                <w:sz w:val="19"/>
                <w:szCs w:val="19"/>
              </w:rPr>
              <w:t>8.614.325</w:t>
            </w:r>
          </w:p>
        </w:tc>
        <w:tc>
          <w:tcPr>
            <w:tcW w:w="284" w:type="dxa"/>
            <w:tcBorders>
              <w:top w:val="nil"/>
              <w:left w:val="nil"/>
              <w:bottom w:val="nil"/>
              <w:right w:val="nil"/>
            </w:tcBorders>
            <w:shd w:val="clear" w:color="auto" w:fill="auto"/>
            <w:noWrap/>
            <w:vAlign w:val="center"/>
          </w:tcPr>
          <w:p w14:paraId="59E994BC" w14:textId="77777777" w:rsidR="006A5CFD" w:rsidRDefault="006A5CFD" w:rsidP="006A5CFD">
            <w:pPr>
              <w:jc w:val="right"/>
              <w:rPr>
                <w:rFonts w:ascii="Arial" w:hAnsi="Arial" w:cs="Arial"/>
                <w:b/>
                <w:bCs/>
                <w:color w:val="000000"/>
                <w:sz w:val="19"/>
                <w:szCs w:val="19"/>
              </w:rPr>
            </w:pPr>
          </w:p>
        </w:tc>
        <w:tc>
          <w:tcPr>
            <w:tcW w:w="1134" w:type="dxa"/>
            <w:tcBorders>
              <w:top w:val="single" w:sz="12" w:space="0" w:color="auto"/>
              <w:left w:val="nil"/>
              <w:bottom w:val="single" w:sz="12" w:space="0" w:color="auto"/>
              <w:right w:val="nil"/>
            </w:tcBorders>
            <w:shd w:val="clear" w:color="auto" w:fill="auto"/>
            <w:noWrap/>
            <w:vAlign w:val="center"/>
          </w:tcPr>
          <w:p w14:paraId="70FBE0B0"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7.324.276</w:t>
            </w:r>
          </w:p>
        </w:tc>
        <w:tc>
          <w:tcPr>
            <w:tcW w:w="283" w:type="dxa"/>
            <w:tcBorders>
              <w:top w:val="nil"/>
              <w:left w:val="nil"/>
              <w:bottom w:val="nil"/>
              <w:right w:val="nil"/>
            </w:tcBorders>
            <w:shd w:val="clear" w:color="auto" w:fill="auto"/>
            <w:noWrap/>
            <w:vAlign w:val="center"/>
          </w:tcPr>
          <w:p w14:paraId="09E7AB77" w14:textId="77777777" w:rsidR="006A5CFD" w:rsidRDefault="006A5CFD" w:rsidP="006A5CFD">
            <w:pPr>
              <w:jc w:val="right"/>
              <w:rPr>
                <w:rFonts w:ascii="Arial" w:hAnsi="Arial" w:cs="Arial"/>
                <w:b/>
                <w:bCs/>
                <w:color w:val="000000"/>
                <w:sz w:val="19"/>
                <w:szCs w:val="19"/>
              </w:rPr>
            </w:pPr>
          </w:p>
        </w:tc>
        <w:tc>
          <w:tcPr>
            <w:tcW w:w="1276" w:type="dxa"/>
            <w:tcBorders>
              <w:top w:val="single" w:sz="12" w:space="0" w:color="auto"/>
              <w:left w:val="nil"/>
              <w:bottom w:val="single" w:sz="12" w:space="0" w:color="auto"/>
              <w:right w:val="nil"/>
            </w:tcBorders>
            <w:shd w:val="clear" w:color="auto" w:fill="auto"/>
            <w:noWrap/>
            <w:vAlign w:val="center"/>
          </w:tcPr>
          <w:p w14:paraId="17A99A86"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(1.290.049)</w:t>
            </w:r>
          </w:p>
        </w:tc>
        <w:tc>
          <w:tcPr>
            <w:tcW w:w="283" w:type="dxa"/>
            <w:tcBorders>
              <w:top w:val="nil"/>
              <w:left w:val="nil"/>
              <w:bottom w:val="nil"/>
              <w:right w:val="nil"/>
            </w:tcBorders>
            <w:shd w:val="clear" w:color="auto" w:fill="auto"/>
            <w:noWrap/>
            <w:vAlign w:val="center"/>
          </w:tcPr>
          <w:p w14:paraId="6099B32F" w14:textId="77777777" w:rsidR="006A5CFD" w:rsidRDefault="006A5CFD" w:rsidP="006A5CFD">
            <w:pPr>
              <w:jc w:val="right"/>
              <w:rPr>
                <w:rFonts w:ascii="Arial" w:hAnsi="Arial" w:cs="Arial"/>
                <w:b/>
                <w:bCs/>
                <w:color w:val="000000"/>
                <w:sz w:val="19"/>
                <w:szCs w:val="19"/>
              </w:rPr>
            </w:pPr>
          </w:p>
        </w:tc>
        <w:tc>
          <w:tcPr>
            <w:tcW w:w="1134" w:type="dxa"/>
            <w:tcBorders>
              <w:top w:val="single" w:sz="12" w:space="0" w:color="auto"/>
              <w:left w:val="nil"/>
              <w:bottom w:val="single" w:sz="12" w:space="0" w:color="auto"/>
              <w:right w:val="nil"/>
            </w:tcBorders>
            <w:shd w:val="clear" w:color="auto" w:fill="auto"/>
            <w:noWrap/>
            <w:vAlign w:val="center"/>
          </w:tcPr>
          <w:p w14:paraId="037C0E3C"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85,0</w:t>
            </w:r>
          </w:p>
        </w:tc>
      </w:tr>
    </w:tbl>
    <w:p w14:paraId="6EDBFB86" w14:textId="77777777" w:rsidR="00F90E08" w:rsidRDefault="00F90E08" w:rsidP="005A6BF6">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p>
    <w:p w14:paraId="084D240B" w14:textId="77777777" w:rsidR="00FF4EFC" w:rsidRDefault="00FF4EFC" w:rsidP="008E1CBA">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p>
    <w:p w14:paraId="126C5DE4" w14:textId="77777777" w:rsidR="003C1972" w:rsidRPr="00C969B7" w:rsidRDefault="00A36332" w:rsidP="008E1CBA">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r w:rsidRPr="00C969B7">
        <w:rPr>
          <w:rFonts w:ascii="Arial" w:hAnsi="Arial" w:cs="Arial"/>
          <w:b/>
          <w:i/>
          <w:sz w:val="20"/>
        </w:rPr>
        <w:t xml:space="preserve">3.1. </w:t>
      </w:r>
      <w:r w:rsidRPr="00C969B7">
        <w:rPr>
          <w:rFonts w:ascii="Arial" w:hAnsi="Arial" w:cs="Arial"/>
          <w:b/>
          <w:i/>
          <w:sz w:val="20"/>
        </w:rPr>
        <w:tab/>
      </w:r>
      <w:r w:rsidR="003C1972" w:rsidRPr="00C969B7">
        <w:rPr>
          <w:rFonts w:ascii="Arial" w:hAnsi="Arial" w:cs="Arial"/>
          <w:b/>
          <w:i/>
          <w:sz w:val="20"/>
        </w:rPr>
        <w:t>AOP 026 – Prihodi od donacija iz državnog proračuna</w:t>
      </w:r>
    </w:p>
    <w:p w14:paraId="625AA787" w14:textId="77777777" w:rsidR="00A36332" w:rsidRPr="00C969B7" w:rsidRDefault="00A36332" w:rsidP="001A7118">
      <w:pPr>
        <w:pStyle w:val="NoSpacing"/>
      </w:pPr>
    </w:p>
    <w:p w14:paraId="4AD9CC9F" w14:textId="77777777" w:rsidR="00A52E68" w:rsidRPr="00C969B7" w:rsidRDefault="00AC3857" w:rsidP="008E1CBA">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C969B7">
        <w:rPr>
          <w:rFonts w:ascii="Arial" w:hAnsi="Arial" w:cs="Arial"/>
          <w:sz w:val="20"/>
        </w:rPr>
        <w:t>F</w:t>
      </w:r>
      <w:r w:rsidR="006159DD" w:rsidRPr="00C969B7">
        <w:rPr>
          <w:rFonts w:ascii="Arial" w:hAnsi="Arial" w:cs="Arial"/>
          <w:sz w:val="20"/>
        </w:rPr>
        <w:t>inancijska sredstva za održavanje hladnog pogona Centra</w:t>
      </w:r>
      <w:r w:rsidRPr="00C969B7">
        <w:rPr>
          <w:rFonts w:ascii="Arial" w:hAnsi="Arial" w:cs="Arial"/>
          <w:sz w:val="20"/>
        </w:rPr>
        <w:t xml:space="preserve"> </w:t>
      </w:r>
      <w:r w:rsidR="006159DD" w:rsidRPr="00C969B7">
        <w:rPr>
          <w:rFonts w:ascii="Arial" w:hAnsi="Arial" w:cs="Arial"/>
          <w:sz w:val="20"/>
        </w:rPr>
        <w:t>osiguravaju se u državnom proračunu Republike Hrvatske</w:t>
      </w:r>
      <w:r w:rsidRPr="00C969B7">
        <w:rPr>
          <w:rFonts w:ascii="Arial" w:hAnsi="Arial" w:cs="Arial"/>
          <w:sz w:val="20"/>
        </w:rPr>
        <w:t xml:space="preserve">, </w:t>
      </w:r>
      <w:r w:rsidR="006159DD" w:rsidRPr="00C969B7">
        <w:rPr>
          <w:rFonts w:ascii="Arial" w:hAnsi="Arial" w:cs="Arial"/>
          <w:sz w:val="20"/>
        </w:rPr>
        <w:t>a na temelju ugovora između osnivača Centra i UNEP</w:t>
      </w:r>
      <w:r w:rsidR="002776CF" w:rsidRPr="00C969B7">
        <w:rPr>
          <w:rFonts w:ascii="Arial" w:hAnsi="Arial" w:cs="Arial"/>
          <w:sz w:val="20"/>
        </w:rPr>
        <w:t>-</w:t>
      </w:r>
      <w:r w:rsidR="006159DD" w:rsidRPr="00C969B7">
        <w:rPr>
          <w:rFonts w:ascii="Arial" w:hAnsi="Arial" w:cs="Arial"/>
          <w:sz w:val="20"/>
        </w:rPr>
        <w:t xml:space="preserve">a. </w:t>
      </w:r>
      <w:r w:rsidR="00FF4EFC">
        <w:rPr>
          <w:rFonts w:ascii="Arial" w:hAnsi="Arial" w:cs="Arial"/>
          <w:sz w:val="20"/>
        </w:rPr>
        <w:t>Za 2022</w:t>
      </w:r>
      <w:r w:rsidR="00707209" w:rsidRPr="00C969B7">
        <w:rPr>
          <w:rFonts w:ascii="Arial" w:hAnsi="Arial" w:cs="Arial"/>
          <w:sz w:val="20"/>
        </w:rPr>
        <w:t xml:space="preserve">. godinu iznos financijskih sredstava iznosi </w:t>
      </w:r>
      <w:r w:rsidR="00027599" w:rsidRPr="00C969B7">
        <w:rPr>
          <w:rFonts w:ascii="Arial" w:hAnsi="Arial" w:cs="Arial"/>
          <w:sz w:val="20"/>
        </w:rPr>
        <w:t>200.000</w:t>
      </w:r>
      <w:r w:rsidR="00E07A62" w:rsidRPr="00C969B7">
        <w:rPr>
          <w:rFonts w:ascii="Arial" w:hAnsi="Arial" w:cs="Arial"/>
          <w:sz w:val="20"/>
        </w:rPr>
        <w:t xml:space="preserve"> </w:t>
      </w:r>
      <w:r w:rsidR="00707209" w:rsidRPr="00C969B7">
        <w:rPr>
          <w:rFonts w:ascii="Arial" w:hAnsi="Arial" w:cs="Arial"/>
          <w:sz w:val="20"/>
        </w:rPr>
        <w:t>kuna.</w:t>
      </w:r>
    </w:p>
    <w:p w14:paraId="208BBCCA" w14:textId="77777777" w:rsidR="008E7652" w:rsidRPr="00C969B7" w:rsidRDefault="008E7652" w:rsidP="008325FD">
      <w:pPr>
        <w:pStyle w:val="NoSpacing"/>
        <w:rPr>
          <w:sz w:val="20"/>
        </w:rPr>
      </w:pPr>
    </w:p>
    <w:p w14:paraId="2BD660BC" w14:textId="77777777" w:rsidR="00707209" w:rsidRDefault="00707209" w:rsidP="008E1CBA">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C969B7">
        <w:rPr>
          <w:rFonts w:ascii="Arial" w:hAnsi="Arial" w:cs="Arial"/>
          <w:sz w:val="20"/>
        </w:rPr>
        <w:t>Navedena sredstva služe za održavanje i sigurnost zgrade i uređaja, čišćenje, utrošak električne energije i vode, nabavu uredske opreme i materijala,</w:t>
      </w:r>
      <w:r w:rsidR="00802594" w:rsidRPr="00C969B7">
        <w:rPr>
          <w:rFonts w:ascii="Arial" w:hAnsi="Arial" w:cs="Arial"/>
          <w:sz w:val="20"/>
        </w:rPr>
        <w:t>stručne literature, revizijski uvid ili reviziju, pravne poslove Centra i</w:t>
      </w:r>
      <w:r w:rsidR="004403F7" w:rsidRPr="00C969B7">
        <w:rPr>
          <w:rFonts w:ascii="Arial" w:hAnsi="Arial" w:cs="Arial"/>
          <w:sz w:val="20"/>
        </w:rPr>
        <w:t xml:space="preserve"> </w:t>
      </w:r>
      <w:r w:rsidR="00F24611" w:rsidRPr="00C969B7">
        <w:rPr>
          <w:rFonts w:ascii="Arial" w:hAnsi="Arial" w:cs="Arial"/>
          <w:sz w:val="20"/>
        </w:rPr>
        <w:t>sl., i</w:t>
      </w:r>
      <w:r w:rsidR="00802594" w:rsidRPr="00C969B7">
        <w:rPr>
          <w:rFonts w:ascii="Arial" w:hAnsi="Arial" w:cs="Arial"/>
          <w:sz w:val="20"/>
        </w:rPr>
        <w:t xml:space="preserve"> </w:t>
      </w:r>
      <w:r w:rsidRPr="00C969B7">
        <w:rPr>
          <w:rFonts w:ascii="Arial" w:hAnsi="Arial" w:cs="Arial"/>
          <w:sz w:val="20"/>
        </w:rPr>
        <w:t>za rad Upravnog vijeća</w:t>
      </w:r>
      <w:r w:rsidR="00802594" w:rsidRPr="00C969B7">
        <w:rPr>
          <w:rFonts w:ascii="Arial" w:hAnsi="Arial" w:cs="Arial"/>
          <w:sz w:val="20"/>
        </w:rPr>
        <w:t xml:space="preserve"> Centra</w:t>
      </w:r>
      <w:r w:rsidRPr="00C969B7">
        <w:rPr>
          <w:rFonts w:ascii="Arial" w:hAnsi="Arial" w:cs="Arial"/>
          <w:sz w:val="20"/>
        </w:rPr>
        <w:t xml:space="preserve"> (troškovi pripreme i održavanja sjednic</w:t>
      </w:r>
      <w:r w:rsidR="002776CF" w:rsidRPr="00C969B7">
        <w:rPr>
          <w:rFonts w:ascii="Arial" w:hAnsi="Arial" w:cs="Arial"/>
          <w:sz w:val="20"/>
        </w:rPr>
        <w:t>a</w:t>
      </w:r>
      <w:r w:rsidRPr="00C969B7">
        <w:rPr>
          <w:rFonts w:ascii="Arial" w:hAnsi="Arial" w:cs="Arial"/>
          <w:sz w:val="20"/>
        </w:rPr>
        <w:t>, putni troškovi članova Vijeća i naknada za rad).</w:t>
      </w:r>
    </w:p>
    <w:p w14:paraId="5A49CD7C" w14:textId="77777777" w:rsidR="00BD6F65" w:rsidRPr="00C969B7" w:rsidRDefault="00BD6F65" w:rsidP="008E1CBA">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5C5CE8EF" w14:textId="77777777" w:rsidR="001A7118" w:rsidRPr="00C969B7" w:rsidRDefault="001A7118" w:rsidP="001A7118">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sidRPr="00C969B7">
        <w:rPr>
          <w:rFonts w:ascii="Arial" w:hAnsi="Arial" w:cs="Arial"/>
          <w:b/>
          <w:sz w:val="20"/>
        </w:rPr>
        <w:lastRenderedPageBreak/>
        <w:t xml:space="preserve">3. </w:t>
      </w:r>
      <w:r w:rsidRPr="00C969B7">
        <w:rPr>
          <w:rFonts w:ascii="Arial" w:hAnsi="Arial" w:cs="Arial"/>
          <w:b/>
          <w:sz w:val="20"/>
        </w:rPr>
        <w:tab/>
        <w:t>PRIHODI OD DONACIJA</w:t>
      </w:r>
      <w:r>
        <w:rPr>
          <w:rFonts w:ascii="Arial" w:hAnsi="Arial" w:cs="Arial"/>
          <w:b/>
          <w:sz w:val="20"/>
        </w:rPr>
        <w:t xml:space="preserve"> (NASTAVAK)</w:t>
      </w:r>
    </w:p>
    <w:p w14:paraId="7360FF53" w14:textId="77777777" w:rsidR="001A7118" w:rsidRPr="00C969B7" w:rsidRDefault="001A7118" w:rsidP="008E1CBA">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6B2FFF92" w14:textId="77777777" w:rsidR="005D1B24" w:rsidRPr="00C969B7" w:rsidRDefault="00A36332" w:rsidP="00B42F1E">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r w:rsidRPr="000B5373">
        <w:rPr>
          <w:rFonts w:ascii="Arial" w:hAnsi="Arial" w:cs="Arial"/>
          <w:b/>
          <w:i/>
          <w:sz w:val="20"/>
        </w:rPr>
        <w:t xml:space="preserve">3.2. </w:t>
      </w:r>
      <w:r w:rsidRPr="000B5373">
        <w:rPr>
          <w:rFonts w:ascii="Arial" w:hAnsi="Arial" w:cs="Arial"/>
          <w:b/>
          <w:i/>
          <w:sz w:val="20"/>
        </w:rPr>
        <w:tab/>
      </w:r>
      <w:r w:rsidR="005D1B24" w:rsidRPr="000B5373">
        <w:rPr>
          <w:rFonts w:ascii="Arial" w:hAnsi="Arial" w:cs="Arial"/>
          <w:b/>
          <w:i/>
          <w:sz w:val="20"/>
        </w:rPr>
        <w:t>AOP 0</w:t>
      </w:r>
      <w:r w:rsidR="00B34132" w:rsidRPr="000B5373">
        <w:rPr>
          <w:rFonts w:ascii="Arial" w:hAnsi="Arial" w:cs="Arial"/>
          <w:b/>
          <w:i/>
          <w:sz w:val="20"/>
        </w:rPr>
        <w:t>31</w:t>
      </w:r>
      <w:r w:rsidR="005D1B24" w:rsidRPr="000B5373">
        <w:rPr>
          <w:rFonts w:ascii="Arial" w:hAnsi="Arial" w:cs="Arial"/>
          <w:b/>
          <w:i/>
          <w:sz w:val="20"/>
        </w:rPr>
        <w:t xml:space="preserve"> Prihodi od inozemnih vlada i međunarodnih organizcacija</w:t>
      </w:r>
    </w:p>
    <w:p w14:paraId="2B6C7DF3" w14:textId="77777777" w:rsidR="00A36332" w:rsidRPr="00C969B7" w:rsidRDefault="00A36332" w:rsidP="00B42F1E">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p>
    <w:p w14:paraId="7C289B21" w14:textId="77777777" w:rsidR="00056F4E" w:rsidRPr="00C969B7" w:rsidRDefault="003D66E6" w:rsidP="00056F4E">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C969B7">
        <w:rPr>
          <w:rFonts w:ascii="Arial" w:hAnsi="Arial" w:cs="Arial"/>
          <w:sz w:val="20"/>
        </w:rPr>
        <w:t>Financijska sredstva za obavljanje stručnih, organizacijskih i tekućih poslova koji se odnose na provedbu zaključaka i preporuka Ugovornih strana Barcelonske konvencije</w:t>
      </w:r>
      <w:r w:rsidR="00BE51EC" w:rsidRPr="00C969B7">
        <w:rPr>
          <w:rFonts w:ascii="Arial" w:hAnsi="Arial" w:cs="Arial"/>
          <w:sz w:val="20"/>
        </w:rPr>
        <w:t>,</w:t>
      </w:r>
      <w:r w:rsidRPr="00C969B7">
        <w:rPr>
          <w:rFonts w:ascii="Arial" w:hAnsi="Arial" w:cs="Arial"/>
          <w:sz w:val="20"/>
        </w:rPr>
        <w:t xml:space="preserve"> odnosno na obavljanje djelatnosti prema programu Mediteranskog akcijskog plana, osiguravaju Ugovorne strane Barcelonske konvencije kao posebna sredstva Centra, iz</w:t>
      </w:r>
      <w:r w:rsidR="00337D57" w:rsidRPr="00C969B7">
        <w:rPr>
          <w:rFonts w:ascii="Arial" w:hAnsi="Arial" w:cs="Arial"/>
          <w:sz w:val="20"/>
        </w:rPr>
        <w:t xml:space="preserve"> Mediteranskog </w:t>
      </w:r>
      <w:r w:rsidR="00850225" w:rsidRPr="00C969B7">
        <w:rPr>
          <w:rFonts w:ascii="Arial" w:hAnsi="Arial" w:cs="Arial"/>
          <w:sz w:val="20"/>
        </w:rPr>
        <w:t>namjenskog</w:t>
      </w:r>
      <w:r w:rsidRPr="00C969B7">
        <w:rPr>
          <w:rFonts w:ascii="Arial" w:hAnsi="Arial" w:cs="Arial"/>
          <w:sz w:val="20"/>
        </w:rPr>
        <w:t xml:space="preserve"> Fonda.  </w:t>
      </w:r>
    </w:p>
    <w:p w14:paraId="3CD4489C" w14:textId="77777777" w:rsidR="005D1B24" w:rsidRPr="00C969B7" w:rsidRDefault="005D1B24" w:rsidP="008325FD">
      <w:pPr>
        <w:pStyle w:val="NoSpacing"/>
        <w:rPr>
          <w:sz w:val="20"/>
        </w:rPr>
      </w:pPr>
    </w:p>
    <w:p w14:paraId="36F259D2" w14:textId="77777777" w:rsidR="008325FD" w:rsidRDefault="00056F4E" w:rsidP="003D66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C969B7">
        <w:rPr>
          <w:rFonts w:ascii="Arial" w:hAnsi="Arial" w:cs="Arial"/>
          <w:sz w:val="20"/>
        </w:rPr>
        <w:t>Financijska sredstva koja se odnose na rad Centra i suradnju s međunarodnim organizacijama</w:t>
      </w:r>
      <w:r w:rsidR="00BE51EC" w:rsidRPr="00C969B7">
        <w:rPr>
          <w:rFonts w:ascii="Arial" w:hAnsi="Arial" w:cs="Arial"/>
          <w:sz w:val="20"/>
        </w:rPr>
        <w:t>,</w:t>
      </w:r>
      <w:r w:rsidRPr="00C969B7">
        <w:rPr>
          <w:rFonts w:ascii="Arial" w:hAnsi="Arial" w:cs="Arial"/>
          <w:sz w:val="20"/>
        </w:rPr>
        <w:t xml:space="preserve"> institucijama Ujedinjenih naroda i međunarodnim agencijama, posebna su sredstva Centra koja se koriste za obavljanje poslova prema programu Mediteranskog akcijskog plana</w:t>
      </w:r>
      <w:r w:rsidRPr="007A53B8">
        <w:rPr>
          <w:rFonts w:ascii="Arial" w:hAnsi="Arial" w:cs="Arial"/>
          <w:sz w:val="20"/>
        </w:rPr>
        <w:t xml:space="preserve">. </w:t>
      </w:r>
      <w:r w:rsidR="00157A36" w:rsidRPr="007A53B8">
        <w:rPr>
          <w:rFonts w:ascii="Arial" w:hAnsi="Arial" w:cs="Arial"/>
          <w:sz w:val="20"/>
        </w:rPr>
        <w:t xml:space="preserve">Prihodi se knjiže na temelju ugovora </w:t>
      </w:r>
      <w:r w:rsidR="00D264E0" w:rsidRPr="007A53B8">
        <w:rPr>
          <w:rFonts w:ascii="Arial" w:hAnsi="Arial" w:cs="Arial"/>
          <w:sz w:val="20"/>
        </w:rPr>
        <w:t>s UNEP-om</w:t>
      </w:r>
      <w:r w:rsidR="003366C0" w:rsidRPr="007A53B8">
        <w:rPr>
          <w:rFonts w:ascii="Arial" w:hAnsi="Arial" w:cs="Arial"/>
          <w:sz w:val="20"/>
        </w:rPr>
        <w:t xml:space="preserve"> </w:t>
      </w:r>
      <w:r w:rsidR="00D264E0" w:rsidRPr="007A53B8">
        <w:rPr>
          <w:rFonts w:ascii="Arial" w:hAnsi="Arial" w:cs="Arial"/>
          <w:sz w:val="20"/>
        </w:rPr>
        <w:t xml:space="preserve">i EU </w:t>
      </w:r>
      <w:r w:rsidR="00157A36" w:rsidRPr="007A53B8">
        <w:rPr>
          <w:rFonts w:ascii="Arial" w:hAnsi="Arial" w:cs="Arial"/>
          <w:sz w:val="20"/>
        </w:rPr>
        <w:t>u kojima je točno opisana dinamika izvođenja aktivnosti i isplata</w:t>
      </w:r>
      <w:r w:rsidR="003366C0" w:rsidRPr="007A53B8">
        <w:rPr>
          <w:rFonts w:ascii="Arial" w:hAnsi="Arial" w:cs="Arial"/>
          <w:sz w:val="20"/>
        </w:rPr>
        <w:t xml:space="preserve">. </w:t>
      </w:r>
    </w:p>
    <w:p w14:paraId="0A6C9C44" w14:textId="77777777" w:rsidR="007A53B8" w:rsidRDefault="007A53B8" w:rsidP="003D66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03B3A16B" w14:textId="77777777" w:rsidR="00FF4EFC" w:rsidRDefault="00FF4EFC" w:rsidP="003D66E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1D4428A4" w14:textId="77777777" w:rsidR="0077596E" w:rsidRPr="00690166" w:rsidRDefault="00A36332" w:rsidP="0077596E">
      <w:pPr>
        <w:jc w:val="both"/>
        <w:rPr>
          <w:rFonts w:ascii="Arial" w:hAnsi="Arial" w:cs="Arial"/>
          <w:b/>
          <w:i/>
          <w:color w:val="000000"/>
          <w:sz w:val="20"/>
          <w:lang w:eastAsia="hr-HR"/>
        </w:rPr>
      </w:pPr>
      <w:r w:rsidRPr="00690166">
        <w:rPr>
          <w:rFonts w:ascii="Arial" w:hAnsi="Arial" w:cs="Arial"/>
          <w:b/>
          <w:i/>
          <w:sz w:val="20"/>
        </w:rPr>
        <w:t xml:space="preserve">3.3. </w:t>
      </w:r>
      <w:r w:rsidRPr="00690166">
        <w:rPr>
          <w:rFonts w:ascii="Arial" w:hAnsi="Arial" w:cs="Arial"/>
          <w:b/>
          <w:i/>
          <w:sz w:val="20"/>
        </w:rPr>
        <w:tab/>
      </w:r>
      <w:r w:rsidR="0077596E" w:rsidRPr="00690166">
        <w:rPr>
          <w:rFonts w:ascii="Arial" w:hAnsi="Arial" w:cs="Arial"/>
          <w:b/>
          <w:i/>
          <w:sz w:val="20"/>
        </w:rPr>
        <w:t xml:space="preserve">AOP </w:t>
      </w:r>
      <w:r w:rsidR="00F527FB">
        <w:rPr>
          <w:rFonts w:ascii="Arial" w:hAnsi="Arial" w:cs="Arial"/>
          <w:b/>
          <w:i/>
          <w:sz w:val="20"/>
        </w:rPr>
        <w:t>0</w:t>
      </w:r>
      <w:r w:rsidR="0077596E" w:rsidRPr="00690166">
        <w:rPr>
          <w:rFonts w:ascii="Arial" w:hAnsi="Arial" w:cs="Arial"/>
          <w:b/>
          <w:i/>
          <w:sz w:val="20"/>
        </w:rPr>
        <w:t xml:space="preserve">32 </w:t>
      </w:r>
      <w:r w:rsidR="0077596E" w:rsidRPr="00690166">
        <w:rPr>
          <w:rFonts w:ascii="Arial" w:hAnsi="Arial" w:cs="Arial"/>
          <w:b/>
          <w:i/>
          <w:color w:val="000000"/>
          <w:sz w:val="20"/>
        </w:rPr>
        <w:t>Prihodi od institucija i tijela EU</w:t>
      </w:r>
    </w:p>
    <w:p w14:paraId="5AD7D9D8" w14:textId="77777777" w:rsidR="0077596E" w:rsidRPr="00690166" w:rsidRDefault="0077596E" w:rsidP="0077596E">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25CD0B23" w14:textId="77777777" w:rsidR="0055547A" w:rsidRPr="00814D2E" w:rsidRDefault="00933AE8" w:rsidP="0055547A">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F527FB">
        <w:rPr>
          <w:rFonts w:ascii="Arial" w:hAnsi="Arial" w:cs="Arial"/>
          <w:sz w:val="20"/>
        </w:rPr>
        <w:t>Prihodi od institucija i tijela EU odnose se na sredstva primljena iz EU fondova, a za financiranje projekta</w:t>
      </w:r>
      <w:r w:rsidR="009D4671" w:rsidRPr="00F527FB">
        <w:rPr>
          <w:rFonts w:ascii="Arial" w:hAnsi="Arial" w:cs="Arial"/>
          <w:sz w:val="20"/>
        </w:rPr>
        <w:t xml:space="preserve"> MSP4BIO kojemu je cilj podržati dosljednu provedbu strategije bioraznolikosti EU-a. </w:t>
      </w:r>
      <w:r w:rsidR="008A6F5B">
        <w:rPr>
          <w:rFonts w:ascii="Arial" w:hAnsi="Arial" w:cs="Arial"/>
          <w:sz w:val="20"/>
        </w:rPr>
        <w:t>U 2022. godini z</w:t>
      </w:r>
      <w:r w:rsidR="009D4671" w:rsidRPr="00F527FB">
        <w:rPr>
          <w:rFonts w:ascii="Arial" w:hAnsi="Arial" w:cs="Arial"/>
          <w:sz w:val="20"/>
        </w:rPr>
        <w:t xml:space="preserve">a projekte </w:t>
      </w:r>
      <w:r w:rsidR="0055547A" w:rsidRPr="00F527FB">
        <w:rPr>
          <w:rFonts w:ascii="Arial" w:hAnsi="Arial" w:cs="Arial"/>
          <w:sz w:val="20"/>
        </w:rPr>
        <w:t xml:space="preserve">PORTODIMARE Interreg ADRION </w:t>
      </w:r>
      <w:r w:rsidR="009D4671" w:rsidRPr="00F527FB">
        <w:rPr>
          <w:rFonts w:ascii="Arial" w:hAnsi="Arial" w:cs="Arial"/>
          <w:sz w:val="20"/>
        </w:rPr>
        <w:t>i</w:t>
      </w:r>
      <w:r w:rsidR="0055547A" w:rsidRPr="00F527FB">
        <w:rPr>
          <w:rFonts w:ascii="Arial" w:hAnsi="Arial" w:cs="Arial"/>
          <w:sz w:val="20"/>
        </w:rPr>
        <w:t xml:space="preserve">  ADRIADAPT Interreg CBC Italija – Hrvatska</w:t>
      </w:r>
      <w:r w:rsidR="009D4671" w:rsidRPr="00F527FB">
        <w:rPr>
          <w:rFonts w:ascii="Arial" w:hAnsi="Arial" w:cs="Arial"/>
          <w:sz w:val="20"/>
        </w:rPr>
        <w:t xml:space="preserve"> pristigle su </w:t>
      </w:r>
      <w:r w:rsidR="00814D2E" w:rsidRPr="00F527FB">
        <w:rPr>
          <w:rFonts w:ascii="Arial" w:hAnsi="Arial" w:cs="Arial"/>
          <w:sz w:val="20"/>
        </w:rPr>
        <w:t>završne uplate</w:t>
      </w:r>
      <w:r w:rsidR="008A6F5B">
        <w:rPr>
          <w:rFonts w:ascii="Arial" w:hAnsi="Arial" w:cs="Arial"/>
          <w:sz w:val="20"/>
        </w:rPr>
        <w:t>.</w:t>
      </w:r>
      <w:r w:rsidR="0055547A" w:rsidRPr="00814D2E">
        <w:rPr>
          <w:rFonts w:ascii="Arial" w:hAnsi="Arial" w:cs="Arial"/>
          <w:sz w:val="20"/>
        </w:rPr>
        <w:t xml:space="preserve"> </w:t>
      </w:r>
    </w:p>
    <w:p w14:paraId="4631051F" w14:textId="77777777" w:rsidR="001A7118" w:rsidRDefault="001A7118" w:rsidP="005D5E3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000000"/>
          <w:sz w:val="20"/>
        </w:rPr>
      </w:pPr>
    </w:p>
    <w:p w14:paraId="619E5412" w14:textId="77777777" w:rsidR="008A6F5B" w:rsidRPr="00851E93" w:rsidRDefault="008A6F5B" w:rsidP="005D5E3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000000"/>
          <w:sz w:val="20"/>
        </w:rPr>
      </w:pPr>
    </w:p>
    <w:p w14:paraId="120C2044" w14:textId="77777777" w:rsidR="00881E7F" w:rsidRDefault="00183219" w:rsidP="00183219">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Pr>
          <w:rFonts w:ascii="Arial" w:hAnsi="Arial" w:cs="Arial"/>
          <w:b/>
          <w:sz w:val="20"/>
        </w:rPr>
        <w:t xml:space="preserve">4. </w:t>
      </w:r>
      <w:r w:rsidR="008325FD" w:rsidRPr="00C969B7">
        <w:rPr>
          <w:rFonts w:ascii="Arial" w:hAnsi="Arial" w:cs="Arial"/>
          <w:b/>
          <w:sz w:val="20"/>
        </w:rPr>
        <w:t xml:space="preserve"> </w:t>
      </w:r>
      <w:r w:rsidR="00D70416" w:rsidRPr="00C969B7">
        <w:rPr>
          <w:rFonts w:ascii="Arial" w:hAnsi="Arial" w:cs="Arial"/>
          <w:b/>
          <w:sz w:val="20"/>
        </w:rPr>
        <w:t>RASHODI ZA RADNIKE</w:t>
      </w:r>
    </w:p>
    <w:p w14:paraId="763E8F7D" w14:textId="77777777" w:rsidR="00881E7F" w:rsidRPr="00C969B7" w:rsidRDefault="00881E7F" w:rsidP="002F6069">
      <w:pPr>
        <w:pStyle w:val="NoSpacing"/>
        <w:rPr>
          <w:sz w:val="20"/>
        </w:rPr>
      </w:pPr>
    </w:p>
    <w:tbl>
      <w:tblPr>
        <w:tblW w:w="4943" w:type="pct"/>
        <w:tblLayout w:type="fixed"/>
        <w:tblCellMar>
          <w:left w:w="115" w:type="dxa"/>
          <w:right w:w="115" w:type="dxa"/>
        </w:tblCellMar>
        <w:tblLook w:val="04A0" w:firstRow="1" w:lastRow="0" w:firstColumn="1" w:lastColumn="0" w:noHBand="0" w:noVBand="1"/>
      </w:tblPr>
      <w:tblGrid>
        <w:gridCol w:w="3033"/>
        <w:gridCol w:w="1080"/>
        <w:gridCol w:w="269"/>
        <w:gridCol w:w="1055"/>
        <w:gridCol w:w="250"/>
        <w:gridCol w:w="1055"/>
        <w:gridCol w:w="250"/>
        <w:gridCol w:w="1038"/>
        <w:gridCol w:w="252"/>
        <w:gridCol w:w="966"/>
      </w:tblGrid>
      <w:tr w:rsidR="00FF4EFC" w:rsidRPr="00C969B7" w14:paraId="02862308" w14:textId="77777777" w:rsidTr="00A71C4F">
        <w:trPr>
          <w:trHeight w:val="340"/>
        </w:trPr>
        <w:tc>
          <w:tcPr>
            <w:tcW w:w="1641" w:type="pct"/>
            <w:tcBorders>
              <w:top w:val="nil"/>
              <w:left w:val="nil"/>
              <w:bottom w:val="nil"/>
              <w:right w:val="nil"/>
            </w:tcBorders>
            <w:shd w:val="clear" w:color="auto" w:fill="auto"/>
            <w:noWrap/>
            <w:vAlign w:val="center"/>
            <w:hideMark/>
          </w:tcPr>
          <w:p w14:paraId="5913B6DA" w14:textId="77777777" w:rsidR="00FF4EFC" w:rsidRPr="00C969B7" w:rsidRDefault="00FF4EFC" w:rsidP="00FF4EFC">
            <w:pPr>
              <w:rPr>
                <w:sz w:val="19"/>
                <w:szCs w:val="19"/>
                <w:lang w:eastAsia="hr-HR"/>
              </w:rPr>
            </w:pPr>
          </w:p>
        </w:tc>
        <w:tc>
          <w:tcPr>
            <w:tcW w:w="585" w:type="pct"/>
            <w:tcBorders>
              <w:top w:val="nil"/>
              <w:left w:val="nil"/>
              <w:bottom w:val="nil"/>
              <w:right w:val="nil"/>
            </w:tcBorders>
            <w:shd w:val="clear" w:color="auto" w:fill="auto"/>
            <w:noWrap/>
            <w:vAlign w:val="center"/>
            <w:hideMark/>
          </w:tcPr>
          <w:p w14:paraId="645AC08E" w14:textId="77777777" w:rsidR="00FF4EFC" w:rsidRPr="00C969B7" w:rsidRDefault="00FF4EFC" w:rsidP="00FF4EFC">
            <w:pPr>
              <w:rPr>
                <w:sz w:val="19"/>
                <w:szCs w:val="19"/>
                <w:lang w:eastAsia="hr-HR"/>
              </w:rPr>
            </w:pPr>
          </w:p>
        </w:tc>
        <w:tc>
          <w:tcPr>
            <w:tcW w:w="146" w:type="pct"/>
            <w:tcBorders>
              <w:top w:val="nil"/>
              <w:left w:val="nil"/>
              <w:bottom w:val="nil"/>
              <w:right w:val="nil"/>
            </w:tcBorders>
            <w:shd w:val="clear" w:color="auto" w:fill="auto"/>
            <w:vAlign w:val="center"/>
          </w:tcPr>
          <w:p w14:paraId="0899EEFE" w14:textId="77777777" w:rsidR="00FF4EFC" w:rsidRPr="00C969B7" w:rsidRDefault="00FF4EFC" w:rsidP="00FF4EFC">
            <w:pPr>
              <w:rPr>
                <w:sz w:val="19"/>
                <w:szCs w:val="19"/>
              </w:rPr>
            </w:pPr>
          </w:p>
        </w:tc>
        <w:tc>
          <w:tcPr>
            <w:tcW w:w="571" w:type="pct"/>
            <w:tcBorders>
              <w:top w:val="nil"/>
              <w:left w:val="nil"/>
              <w:bottom w:val="single" w:sz="12" w:space="0" w:color="auto"/>
              <w:right w:val="nil"/>
            </w:tcBorders>
            <w:shd w:val="clear" w:color="auto" w:fill="auto"/>
            <w:noWrap/>
            <w:vAlign w:val="center"/>
          </w:tcPr>
          <w:p w14:paraId="14722CDD" w14:textId="77777777" w:rsidR="00FF4EFC" w:rsidRDefault="00FF4EFC" w:rsidP="00FF4EFC">
            <w:pPr>
              <w:jc w:val="center"/>
              <w:rPr>
                <w:rFonts w:ascii="Arial" w:hAnsi="Arial" w:cs="Arial"/>
                <w:b/>
                <w:bCs/>
                <w:color w:val="000000"/>
                <w:sz w:val="19"/>
                <w:szCs w:val="19"/>
                <w:lang w:eastAsia="hr-HR"/>
              </w:rPr>
            </w:pPr>
            <w:r>
              <w:rPr>
                <w:rFonts w:ascii="Arial" w:hAnsi="Arial" w:cs="Arial"/>
                <w:b/>
                <w:bCs/>
                <w:color w:val="000000"/>
                <w:sz w:val="19"/>
                <w:szCs w:val="19"/>
              </w:rPr>
              <w:t>2021.</w:t>
            </w:r>
          </w:p>
        </w:tc>
        <w:tc>
          <w:tcPr>
            <w:tcW w:w="132" w:type="pct"/>
            <w:tcBorders>
              <w:top w:val="nil"/>
              <w:left w:val="nil"/>
              <w:bottom w:val="nil"/>
              <w:right w:val="nil"/>
            </w:tcBorders>
            <w:shd w:val="clear" w:color="auto" w:fill="auto"/>
            <w:noWrap/>
            <w:vAlign w:val="center"/>
          </w:tcPr>
          <w:p w14:paraId="7B2FE2AA" w14:textId="77777777" w:rsidR="00FF4EFC" w:rsidRDefault="00FF4EFC" w:rsidP="00FF4EFC">
            <w:pPr>
              <w:jc w:val="center"/>
              <w:rPr>
                <w:rFonts w:ascii="Arial" w:hAnsi="Arial" w:cs="Arial"/>
                <w:b/>
                <w:bCs/>
                <w:color w:val="000000"/>
                <w:sz w:val="19"/>
                <w:szCs w:val="19"/>
              </w:rPr>
            </w:pPr>
          </w:p>
        </w:tc>
        <w:tc>
          <w:tcPr>
            <w:tcW w:w="571" w:type="pct"/>
            <w:tcBorders>
              <w:top w:val="nil"/>
              <w:left w:val="nil"/>
              <w:bottom w:val="single" w:sz="12" w:space="0" w:color="auto"/>
              <w:right w:val="nil"/>
            </w:tcBorders>
            <w:shd w:val="clear" w:color="auto" w:fill="auto"/>
            <w:noWrap/>
            <w:vAlign w:val="center"/>
          </w:tcPr>
          <w:p w14:paraId="77177F6D" w14:textId="77777777" w:rsidR="00FF4EFC" w:rsidRDefault="00FF4EFC" w:rsidP="00FF4EFC">
            <w:pPr>
              <w:jc w:val="center"/>
              <w:rPr>
                <w:rFonts w:ascii="Arial" w:hAnsi="Arial" w:cs="Arial"/>
                <w:b/>
                <w:bCs/>
                <w:color w:val="000000"/>
                <w:sz w:val="19"/>
                <w:szCs w:val="19"/>
              </w:rPr>
            </w:pPr>
            <w:r>
              <w:rPr>
                <w:rFonts w:ascii="Arial" w:hAnsi="Arial" w:cs="Arial"/>
                <w:b/>
                <w:bCs/>
                <w:color w:val="000000"/>
                <w:sz w:val="19"/>
                <w:szCs w:val="19"/>
              </w:rPr>
              <w:t>2022.</w:t>
            </w:r>
          </w:p>
        </w:tc>
        <w:tc>
          <w:tcPr>
            <w:tcW w:w="132" w:type="pct"/>
            <w:tcBorders>
              <w:top w:val="nil"/>
              <w:left w:val="nil"/>
              <w:bottom w:val="nil"/>
              <w:right w:val="nil"/>
            </w:tcBorders>
            <w:shd w:val="clear" w:color="auto" w:fill="auto"/>
            <w:noWrap/>
            <w:vAlign w:val="center"/>
          </w:tcPr>
          <w:p w14:paraId="5B80798C" w14:textId="77777777" w:rsidR="00FF4EFC" w:rsidRDefault="00FF4EFC" w:rsidP="00FF4EFC">
            <w:pPr>
              <w:jc w:val="center"/>
              <w:rPr>
                <w:rFonts w:ascii="Arial" w:hAnsi="Arial" w:cs="Arial"/>
                <w:b/>
                <w:bCs/>
                <w:color w:val="000000"/>
                <w:sz w:val="19"/>
                <w:szCs w:val="19"/>
              </w:rPr>
            </w:pPr>
          </w:p>
        </w:tc>
        <w:tc>
          <w:tcPr>
            <w:tcW w:w="562" w:type="pct"/>
            <w:tcBorders>
              <w:top w:val="nil"/>
              <w:left w:val="nil"/>
              <w:bottom w:val="single" w:sz="12" w:space="0" w:color="auto"/>
              <w:right w:val="nil"/>
            </w:tcBorders>
            <w:shd w:val="clear" w:color="auto" w:fill="auto"/>
            <w:noWrap/>
            <w:vAlign w:val="center"/>
          </w:tcPr>
          <w:p w14:paraId="6AC3E0ED" w14:textId="77777777" w:rsidR="00FF4EFC" w:rsidRDefault="00FF4EFC" w:rsidP="00FF4EFC">
            <w:pPr>
              <w:jc w:val="center"/>
              <w:rPr>
                <w:rFonts w:ascii="Arial" w:hAnsi="Arial" w:cs="Arial"/>
                <w:b/>
                <w:bCs/>
                <w:color w:val="000000"/>
                <w:sz w:val="19"/>
                <w:szCs w:val="19"/>
              </w:rPr>
            </w:pPr>
            <w:r>
              <w:rPr>
                <w:rFonts w:ascii="Arial" w:hAnsi="Arial" w:cs="Arial"/>
                <w:b/>
                <w:bCs/>
                <w:color w:val="000000"/>
                <w:sz w:val="19"/>
                <w:szCs w:val="19"/>
              </w:rPr>
              <w:t>Razlika</w:t>
            </w:r>
          </w:p>
        </w:tc>
        <w:tc>
          <w:tcPr>
            <w:tcW w:w="137" w:type="pct"/>
            <w:tcBorders>
              <w:top w:val="nil"/>
              <w:left w:val="nil"/>
              <w:bottom w:val="nil"/>
              <w:right w:val="nil"/>
            </w:tcBorders>
            <w:shd w:val="clear" w:color="auto" w:fill="auto"/>
            <w:noWrap/>
            <w:vAlign w:val="center"/>
          </w:tcPr>
          <w:p w14:paraId="7798C19B" w14:textId="77777777" w:rsidR="00FF4EFC" w:rsidRDefault="00FF4EFC" w:rsidP="00FF4EFC">
            <w:pPr>
              <w:jc w:val="center"/>
              <w:rPr>
                <w:rFonts w:ascii="Arial" w:hAnsi="Arial" w:cs="Arial"/>
                <w:b/>
                <w:bCs/>
                <w:color w:val="000000"/>
                <w:sz w:val="19"/>
                <w:szCs w:val="19"/>
              </w:rPr>
            </w:pPr>
          </w:p>
        </w:tc>
        <w:tc>
          <w:tcPr>
            <w:tcW w:w="523" w:type="pct"/>
            <w:tcBorders>
              <w:top w:val="nil"/>
              <w:left w:val="nil"/>
              <w:bottom w:val="single" w:sz="12" w:space="0" w:color="auto"/>
              <w:right w:val="nil"/>
            </w:tcBorders>
            <w:shd w:val="clear" w:color="auto" w:fill="auto"/>
            <w:noWrap/>
            <w:vAlign w:val="center"/>
          </w:tcPr>
          <w:p w14:paraId="3A484B86" w14:textId="77777777" w:rsidR="00FF4EFC" w:rsidRDefault="00FF4EFC" w:rsidP="00FF4EFC">
            <w:pPr>
              <w:jc w:val="center"/>
              <w:rPr>
                <w:rFonts w:ascii="Arial" w:hAnsi="Arial" w:cs="Arial"/>
                <w:b/>
                <w:bCs/>
                <w:color w:val="000000"/>
                <w:sz w:val="19"/>
                <w:szCs w:val="19"/>
              </w:rPr>
            </w:pPr>
            <w:r>
              <w:rPr>
                <w:rFonts w:ascii="Arial" w:hAnsi="Arial" w:cs="Arial"/>
                <w:b/>
                <w:bCs/>
                <w:color w:val="000000"/>
                <w:sz w:val="19"/>
                <w:szCs w:val="19"/>
              </w:rPr>
              <w:t>Index</w:t>
            </w:r>
          </w:p>
        </w:tc>
      </w:tr>
      <w:tr w:rsidR="00FF4EFC" w:rsidRPr="00C969B7" w14:paraId="38CABEE3" w14:textId="77777777" w:rsidTr="00A71C4F">
        <w:trPr>
          <w:trHeight w:val="340"/>
        </w:trPr>
        <w:tc>
          <w:tcPr>
            <w:tcW w:w="1641" w:type="pct"/>
            <w:tcBorders>
              <w:top w:val="nil"/>
              <w:left w:val="nil"/>
              <w:bottom w:val="nil"/>
              <w:right w:val="nil"/>
            </w:tcBorders>
            <w:shd w:val="clear" w:color="auto" w:fill="auto"/>
            <w:vAlign w:val="center"/>
            <w:hideMark/>
          </w:tcPr>
          <w:p w14:paraId="6EFAAB17" w14:textId="77777777" w:rsidR="00FF4EFC" w:rsidRPr="00C969B7" w:rsidRDefault="00FF4EFC" w:rsidP="00FF4EFC">
            <w:pPr>
              <w:rPr>
                <w:rFonts w:ascii="Arial" w:hAnsi="Arial" w:cs="Arial"/>
                <w:color w:val="000000"/>
                <w:sz w:val="19"/>
                <w:szCs w:val="19"/>
              </w:rPr>
            </w:pPr>
            <w:r w:rsidRPr="00C969B7">
              <w:rPr>
                <w:rFonts w:ascii="Arial" w:hAnsi="Arial" w:cs="Arial"/>
                <w:color w:val="000000"/>
                <w:sz w:val="19"/>
                <w:szCs w:val="19"/>
              </w:rPr>
              <w:t>Plaće za redovan rad</w:t>
            </w:r>
          </w:p>
        </w:tc>
        <w:tc>
          <w:tcPr>
            <w:tcW w:w="585" w:type="pct"/>
            <w:tcBorders>
              <w:top w:val="nil"/>
              <w:left w:val="nil"/>
              <w:bottom w:val="nil"/>
              <w:right w:val="nil"/>
            </w:tcBorders>
            <w:shd w:val="clear" w:color="auto" w:fill="auto"/>
            <w:noWrap/>
            <w:vAlign w:val="center"/>
            <w:hideMark/>
          </w:tcPr>
          <w:p w14:paraId="2182929C" w14:textId="77777777" w:rsidR="00FF4EFC" w:rsidRPr="00C969B7" w:rsidRDefault="00FF4EFC" w:rsidP="00FF4EFC">
            <w:pPr>
              <w:jc w:val="center"/>
              <w:rPr>
                <w:rFonts w:ascii="Arial" w:hAnsi="Arial" w:cs="Arial"/>
                <w:color w:val="000000"/>
                <w:sz w:val="19"/>
                <w:szCs w:val="19"/>
              </w:rPr>
            </w:pPr>
            <w:r w:rsidRPr="00C969B7">
              <w:rPr>
                <w:rFonts w:ascii="Arial" w:hAnsi="Arial" w:cs="Arial"/>
                <w:color w:val="000000"/>
                <w:sz w:val="19"/>
                <w:szCs w:val="19"/>
              </w:rPr>
              <w:t>AOP 057</w:t>
            </w:r>
          </w:p>
        </w:tc>
        <w:tc>
          <w:tcPr>
            <w:tcW w:w="146" w:type="pct"/>
            <w:tcBorders>
              <w:top w:val="nil"/>
              <w:left w:val="nil"/>
              <w:bottom w:val="nil"/>
              <w:right w:val="nil"/>
            </w:tcBorders>
            <w:shd w:val="clear" w:color="auto" w:fill="auto"/>
            <w:vAlign w:val="center"/>
          </w:tcPr>
          <w:p w14:paraId="293F41D1" w14:textId="77777777" w:rsidR="00FF4EFC" w:rsidRPr="00C969B7" w:rsidRDefault="00FF4EFC" w:rsidP="00FF4EFC">
            <w:pPr>
              <w:jc w:val="center"/>
              <w:rPr>
                <w:rFonts w:ascii="Arial" w:hAnsi="Arial" w:cs="Arial"/>
                <w:color w:val="000000"/>
                <w:sz w:val="19"/>
                <w:szCs w:val="19"/>
              </w:rPr>
            </w:pPr>
          </w:p>
        </w:tc>
        <w:tc>
          <w:tcPr>
            <w:tcW w:w="571" w:type="pct"/>
            <w:tcBorders>
              <w:top w:val="single" w:sz="12" w:space="0" w:color="auto"/>
              <w:left w:val="nil"/>
              <w:bottom w:val="single" w:sz="12" w:space="0" w:color="auto"/>
              <w:right w:val="nil"/>
            </w:tcBorders>
            <w:shd w:val="clear" w:color="auto" w:fill="auto"/>
            <w:noWrap/>
            <w:vAlign w:val="center"/>
          </w:tcPr>
          <w:p w14:paraId="7ACCABEA"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3.504.614</w:t>
            </w:r>
          </w:p>
        </w:tc>
        <w:tc>
          <w:tcPr>
            <w:tcW w:w="132" w:type="pct"/>
            <w:tcBorders>
              <w:top w:val="nil"/>
              <w:left w:val="nil"/>
              <w:bottom w:val="nil"/>
              <w:right w:val="nil"/>
            </w:tcBorders>
            <w:shd w:val="clear" w:color="auto" w:fill="auto"/>
            <w:noWrap/>
            <w:vAlign w:val="center"/>
          </w:tcPr>
          <w:p w14:paraId="18EC2AAB" w14:textId="77777777" w:rsidR="00FF4EFC" w:rsidRDefault="00FF4EFC" w:rsidP="00FF4EFC">
            <w:pPr>
              <w:jc w:val="right"/>
              <w:rPr>
                <w:rFonts w:ascii="Arial" w:hAnsi="Arial" w:cs="Arial"/>
                <w:color w:val="000000"/>
                <w:sz w:val="19"/>
                <w:szCs w:val="19"/>
              </w:rPr>
            </w:pPr>
          </w:p>
        </w:tc>
        <w:tc>
          <w:tcPr>
            <w:tcW w:w="571" w:type="pct"/>
            <w:tcBorders>
              <w:top w:val="single" w:sz="12" w:space="0" w:color="auto"/>
              <w:left w:val="nil"/>
              <w:bottom w:val="single" w:sz="12" w:space="0" w:color="auto"/>
              <w:right w:val="nil"/>
            </w:tcBorders>
            <w:shd w:val="clear" w:color="auto" w:fill="auto"/>
            <w:noWrap/>
            <w:vAlign w:val="center"/>
          </w:tcPr>
          <w:p w14:paraId="372DA2EF"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3.986.939</w:t>
            </w:r>
          </w:p>
        </w:tc>
        <w:tc>
          <w:tcPr>
            <w:tcW w:w="132" w:type="pct"/>
            <w:tcBorders>
              <w:top w:val="nil"/>
              <w:left w:val="nil"/>
              <w:bottom w:val="nil"/>
              <w:right w:val="nil"/>
            </w:tcBorders>
            <w:shd w:val="clear" w:color="auto" w:fill="auto"/>
            <w:noWrap/>
            <w:vAlign w:val="center"/>
          </w:tcPr>
          <w:p w14:paraId="6CD0893B" w14:textId="77777777" w:rsidR="00FF4EFC" w:rsidRDefault="00FF4EFC" w:rsidP="00FF4EFC">
            <w:pPr>
              <w:jc w:val="right"/>
              <w:rPr>
                <w:rFonts w:ascii="Arial" w:hAnsi="Arial" w:cs="Arial"/>
                <w:color w:val="000000"/>
                <w:sz w:val="19"/>
                <w:szCs w:val="19"/>
              </w:rPr>
            </w:pPr>
          </w:p>
        </w:tc>
        <w:tc>
          <w:tcPr>
            <w:tcW w:w="562" w:type="pct"/>
            <w:tcBorders>
              <w:top w:val="single" w:sz="12" w:space="0" w:color="auto"/>
              <w:left w:val="nil"/>
              <w:bottom w:val="single" w:sz="12" w:space="0" w:color="auto"/>
              <w:right w:val="nil"/>
            </w:tcBorders>
            <w:shd w:val="clear" w:color="auto" w:fill="auto"/>
            <w:noWrap/>
            <w:vAlign w:val="center"/>
          </w:tcPr>
          <w:p w14:paraId="172D978B"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482.325</w:t>
            </w:r>
          </w:p>
        </w:tc>
        <w:tc>
          <w:tcPr>
            <w:tcW w:w="137" w:type="pct"/>
            <w:tcBorders>
              <w:top w:val="nil"/>
              <w:left w:val="nil"/>
              <w:bottom w:val="nil"/>
              <w:right w:val="nil"/>
            </w:tcBorders>
            <w:shd w:val="clear" w:color="auto" w:fill="auto"/>
            <w:noWrap/>
            <w:vAlign w:val="center"/>
          </w:tcPr>
          <w:p w14:paraId="4B1B73C1" w14:textId="77777777" w:rsidR="00FF4EFC" w:rsidRDefault="00FF4EFC" w:rsidP="00FF4EFC">
            <w:pPr>
              <w:jc w:val="right"/>
              <w:rPr>
                <w:rFonts w:ascii="Arial" w:hAnsi="Arial" w:cs="Arial"/>
                <w:color w:val="000000"/>
                <w:sz w:val="19"/>
                <w:szCs w:val="19"/>
              </w:rPr>
            </w:pPr>
          </w:p>
        </w:tc>
        <w:tc>
          <w:tcPr>
            <w:tcW w:w="523" w:type="pct"/>
            <w:tcBorders>
              <w:top w:val="single" w:sz="12" w:space="0" w:color="auto"/>
              <w:left w:val="nil"/>
              <w:bottom w:val="single" w:sz="12" w:space="0" w:color="auto"/>
              <w:right w:val="nil"/>
            </w:tcBorders>
            <w:shd w:val="clear" w:color="auto" w:fill="auto"/>
            <w:noWrap/>
            <w:vAlign w:val="center"/>
          </w:tcPr>
          <w:p w14:paraId="77349F28" w14:textId="77777777" w:rsidR="00FF4EFC" w:rsidRDefault="00FF4EFC" w:rsidP="00FF4EFC">
            <w:pPr>
              <w:jc w:val="center"/>
              <w:rPr>
                <w:rFonts w:ascii="Arial" w:hAnsi="Arial" w:cs="Arial"/>
                <w:color w:val="000000"/>
                <w:sz w:val="19"/>
                <w:szCs w:val="19"/>
              </w:rPr>
            </w:pPr>
            <w:r>
              <w:rPr>
                <w:rFonts w:ascii="Arial" w:hAnsi="Arial" w:cs="Arial"/>
                <w:color w:val="000000"/>
                <w:sz w:val="19"/>
                <w:szCs w:val="19"/>
              </w:rPr>
              <w:t>113,8</w:t>
            </w:r>
          </w:p>
        </w:tc>
      </w:tr>
      <w:tr w:rsidR="00FF4EFC" w:rsidRPr="00C969B7" w14:paraId="5B257B65" w14:textId="77777777" w:rsidTr="00A71C4F">
        <w:trPr>
          <w:trHeight w:val="340"/>
        </w:trPr>
        <w:tc>
          <w:tcPr>
            <w:tcW w:w="1641" w:type="pct"/>
            <w:tcBorders>
              <w:top w:val="nil"/>
              <w:left w:val="nil"/>
              <w:bottom w:val="nil"/>
              <w:right w:val="nil"/>
            </w:tcBorders>
            <w:shd w:val="clear" w:color="auto" w:fill="auto"/>
            <w:vAlign w:val="center"/>
            <w:hideMark/>
          </w:tcPr>
          <w:p w14:paraId="5509DFF5" w14:textId="77777777" w:rsidR="00FF4EFC" w:rsidRPr="00C969B7" w:rsidRDefault="00FF4EFC" w:rsidP="00FF4EFC">
            <w:pPr>
              <w:rPr>
                <w:rFonts w:ascii="Arial" w:hAnsi="Arial" w:cs="Arial"/>
                <w:b/>
                <w:bCs/>
                <w:color w:val="000000"/>
                <w:sz w:val="19"/>
                <w:szCs w:val="19"/>
              </w:rPr>
            </w:pPr>
            <w:r w:rsidRPr="00C969B7">
              <w:rPr>
                <w:rFonts w:ascii="Arial" w:hAnsi="Arial" w:cs="Arial"/>
                <w:b/>
                <w:bCs/>
                <w:color w:val="000000"/>
                <w:sz w:val="19"/>
                <w:szCs w:val="19"/>
              </w:rPr>
              <w:t>Ukupno plaće</w:t>
            </w:r>
          </w:p>
        </w:tc>
        <w:tc>
          <w:tcPr>
            <w:tcW w:w="585" w:type="pct"/>
            <w:tcBorders>
              <w:top w:val="nil"/>
              <w:left w:val="nil"/>
              <w:bottom w:val="nil"/>
              <w:right w:val="nil"/>
            </w:tcBorders>
            <w:shd w:val="clear" w:color="auto" w:fill="auto"/>
            <w:noWrap/>
            <w:vAlign w:val="center"/>
            <w:hideMark/>
          </w:tcPr>
          <w:p w14:paraId="76E19D81" w14:textId="77777777" w:rsidR="00FF4EFC" w:rsidRPr="00C969B7" w:rsidRDefault="00FF4EFC" w:rsidP="00FF4EFC">
            <w:pPr>
              <w:jc w:val="center"/>
              <w:rPr>
                <w:rFonts w:ascii="Arial" w:hAnsi="Arial" w:cs="Arial"/>
                <w:b/>
                <w:bCs/>
                <w:color w:val="000000"/>
                <w:sz w:val="19"/>
                <w:szCs w:val="19"/>
              </w:rPr>
            </w:pPr>
            <w:r w:rsidRPr="00C969B7">
              <w:rPr>
                <w:rFonts w:ascii="Arial" w:hAnsi="Arial" w:cs="Arial"/>
                <w:b/>
                <w:bCs/>
                <w:color w:val="000000"/>
                <w:sz w:val="19"/>
                <w:szCs w:val="19"/>
              </w:rPr>
              <w:t>AOP 056</w:t>
            </w:r>
          </w:p>
        </w:tc>
        <w:tc>
          <w:tcPr>
            <w:tcW w:w="146" w:type="pct"/>
            <w:tcBorders>
              <w:top w:val="nil"/>
              <w:left w:val="nil"/>
              <w:bottom w:val="nil"/>
              <w:right w:val="nil"/>
            </w:tcBorders>
            <w:shd w:val="clear" w:color="auto" w:fill="auto"/>
            <w:vAlign w:val="center"/>
          </w:tcPr>
          <w:p w14:paraId="48646675" w14:textId="77777777" w:rsidR="00FF4EFC" w:rsidRPr="00C969B7" w:rsidRDefault="00FF4EFC" w:rsidP="00FF4EFC">
            <w:pPr>
              <w:jc w:val="center"/>
              <w:rPr>
                <w:rFonts w:ascii="Arial" w:hAnsi="Arial" w:cs="Arial"/>
                <w:b/>
                <w:bCs/>
                <w:color w:val="000000"/>
                <w:sz w:val="19"/>
                <w:szCs w:val="19"/>
              </w:rPr>
            </w:pPr>
          </w:p>
        </w:tc>
        <w:tc>
          <w:tcPr>
            <w:tcW w:w="571" w:type="pct"/>
            <w:tcBorders>
              <w:top w:val="single" w:sz="12" w:space="0" w:color="auto"/>
              <w:left w:val="nil"/>
              <w:bottom w:val="single" w:sz="12" w:space="0" w:color="auto"/>
              <w:right w:val="nil"/>
            </w:tcBorders>
            <w:shd w:val="clear" w:color="auto" w:fill="auto"/>
            <w:noWrap/>
            <w:vAlign w:val="center"/>
          </w:tcPr>
          <w:p w14:paraId="4EBB7570" w14:textId="77777777" w:rsidR="00FF4EFC" w:rsidRDefault="00FF4EFC" w:rsidP="00FF4EFC">
            <w:pPr>
              <w:jc w:val="right"/>
              <w:rPr>
                <w:rFonts w:ascii="Arial" w:hAnsi="Arial" w:cs="Arial"/>
                <w:b/>
                <w:bCs/>
                <w:color w:val="000000"/>
                <w:sz w:val="19"/>
                <w:szCs w:val="19"/>
              </w:rPr>
            </w:pPr>
            <w:r>
              <w:rPr>
                <w:rFonts w:ascii="Arial" w:hAnsi="Arial" w:cs="Arial"/>
                <w:b/>
                <w:bCs/>
                <w:color w:val="000000"/>
                <w:sz w:val="19"/>
                <w:szCs w:val="19"/>
              </w:rPr>
              <w:t>3.504.614</w:t>
            </w:r>
          </w:p>
        </w:tc>
        <w:tc>
          <w:tcPr>
            <w:tcW w:w="132" w:type="pct"/>
            <w:tcBorders>
              <w:top w:val="nil"/>
              <w:left w:val="nil"/>
              <w:bottom w:val="nil"/>
              <w:right w:val="nil"/>
            </w:tcBorders>
            <w:shd w:val="clear" w:color="auto" w:fill="auto"/>
            <w:noWrap/>
            <w:vAlign w:val="center"/>
          </w:tcPr>
          <w:p w14:paraId="089528DA" w14:textId="77777777" w:rsidR="00FF4EFC" w:rsidRDefault="00FF4EFC" w:rsidP="00FF4EFC">
            <w:pPr>
              <w:jc w:val="right"/>
              <w:rPr>
                <w:rFonts w:ascii="Arial" w:hAnsi="Arial" w:cs="Arial"/>
                <w:b/>
                <w:bCs/>
                <w:color w:val="000000"/>
                <w:sz w:val="19"/>
                <w:szCs w:val="19"/>
              </w:rPr>
            </w:pPr>
          </w:p>
        </w:tc>
        <w:tc>
          <w:tcPr>
            <w:tcW w:w="571" w:type="pct"/>
            <w:tcBorders>
              <w:top w:val="single" w:sz="12" w:space="0" w:color="auto"/>
              <w:left w:val="nil"/>
              <w:bottom w:val="single" w:sz="12" w:space="0" w:color="auto"/>
              <w:right w:val="nil"/>
            </w:tcBorders>
            <w:shd w:val="clear" w:color="auto" w:fill="auto"/>
            <w:noWrap/>
            <w:vAlign w:val="center"/>
          </w:tcPr>
          <w:p w14:paraId="5D4CDA88" w14:textId="77777777" w:rsidR="00FF4EFC" w:rsidRDefault="00FF4EFC" w:rsidP="00FF4EFC">
            <w:pPr>
              <w:jc w:val="right"/>
              <w:rPr>
                <w:rFonts w:ascii="Arial" w:hAnsi="Arial" w:cs="Arial"/>
                <w:b/>
                <w:bCs/>
                <w:color w:val="000000"/>
                <w:sz w:val="19"/>
                <w:szCs w:val="19"/>
              </w:rPr>
            </w:pPr>
            <w:r>
              <w:rPr>
                <w:rFonts w:ascii="Arial" w:hAnsi="Arial" w:cs="Arial"/>
                <w:b/>
                <w:bCs/>
                <w:color w:val="000000"/>
                <w:sz w:val="19"/>
                <w:szCs w:val="19"/>
              </w:rPr>
              <w:t>3.986.939</w:t>
            </w:r>
          </w:p>
        </w:tc>
        <w:tc>
          <w:tcPr>
            <w:tcW w:w="132" w:type="pct"/>
            <w:tcBorders>
              <w:top w:val="nil"/>
              <w:left w:val="nil"/>
              <w:bottom w:val="nil"/>
              <w:right w:val="nil"/>
            </w:tcBorders>
            <w:shd w:val="clear" w:color="auto" w:fill="auto"/>
            <w:noWrap/>
            <w:vAlign w:val="center"/>
          </w:tcPr>
          <w:p w14:paraId="68687B1B" w14:textId="77777777" w:rsidR="00FF4EFC" w:rsidRDefault="00FF4EFC" w:rsidP="00FF4EFC">
            <w:pPr>
              <w:jc w:val="right"/>
              <w:rPr>
                <w:rFonts w:ascii="Arial" w:hAnsi="Arial" w:cs="Arial"/>
                <w:b/>
                <w:bCs/>
                <w:color w:val="000000"/>
                <w:sz w:val="19"/>
                <w:szCs w:val="19"/>
              </w:rPr>
            </w:pPr>
          </w:p>
        </w:tc>
        <w:tc>
          <w:tcPr>
            <w:tcW w:w="562" w:type="pct"/>
            <w:tcBorders>
              <w:top w:val="single" w:sz="12" w:space="0" w:color="auto"/>
              <w:left w:val="nil"/>
              <w:bottom w:val="single" w:sz="12" w:space="0" w:color="auto"/>
              <w:right w:val="nil"/>
            </w:tcBorders>
            <w:shd w:val="clear" w:color="auto" w:fill="auto"/>
            <w:noWrap/>
            <w:vAlign w:val="center"/>
          </w:tcPr>
          <w:p w14:paraId="0B47A3A3" w14:textId="77777777" w:rsidR="00FF4EFC" w:rsidRDefault="00FF4EFC" w:rsidP="00FF4EFC">
            <w:pPr>
              <w:jc w:val="right"/>
              <w:rPr>
                <w:rFonts w:ascii="Arial" w:hAnsi="Arial" w:cs="Arial"/>
                <w:b/>
                <w:bCs/>
                <w:color w:val="000000"/>
                <w:sz w:val="19"/>
                <w:szCs w:val="19"/>
              </w:rPr>
            </w:pPr>
            <w:r>
              <w:rPr>
                <w:rFonts w:ascii="Arial" w:hAnsi="Arial" w:cs="Arial"/>
                <w:b/>
                <w:bCs/>
                <w:color w:val="000000"/>
                <w:sz w:val="19"/>
                <w:szCs w:val="19"/>
              </w:rPr>
              <w:t>482.325</w:t>
            </w:r>
          </w:p>
        </w:tc>
        <w:tc>
          <w:tcPr>
            <w:tcW w:w="137" w:type="pct"/>
            <w:tcBorders>
              <w:top w:val="nil"/>
              <w:left w:val="nil"/>
              <w:bottom w:val="nil"/>
              <w:right w:val="nil"/>
            </w:tcBorders>
            <w:shd w:val="clear" w:color="auto" w:fill="auto"/>
            <w:noWrap/>
            <w:vAlign w:val="center"/>
          </w:tcPr>
          <w:p w14:paraId="565D5C1C" w14:textId="77777777" w:rsidR="00FF4EFC" w:rsidRDefault="00FF4EFC" w:rsidP="00FF4EFC">
            <w:pPr>
              <w:jc w:val="right"/>
              <w:rPr>
                <w:rFonts w:ascii="Arial" w:hAnsi="Arial" w:cs="Arial"/>
                <w:b/>
                <w:bCs/>
                <w:color w:val="000000"/>
                <w:sz w:val="19"/>
                <w:szCs w:val="19"/>
              </w:rPr>
            </w:pPr>
          </w:p>
        </w:tc>
        <w:tc>
          <w:tcPr>
            <w:tcW w:w="523" w:type="pct"/>
            <w:tcBorders>
              <w:top w:val="single" w:sz="12" w:space="0" w:color="auto"/>
              <w:left w:val="nil"/>
              <w:bottom w:val="single" w:sz="12" w:space="0" w:color="auto"/>
              <w:right w:val="nil"/>
            </w:tcBorders>
            <w:shd w:val="clear" w:color="auto" w:fill="auto"/>
            <w:noWrap/>
            <w:vAlign w:val="center"/>
          </w:tcPr>
          <w:p w14:paraId="56A38B57" w14:textId="77777777" w:rsidR="00FF4EFC" w:rsidRDefault="00FF4EFC" w:rsidP="00FF4EFC">
            <w:pPr>
              <w:jc w:val="center"/>
              <w:rPr>
                <w:rFonts w:ascii="Arial" w:hAnsi="Arial" w:cs="Arial"/>
                <w:b/>
                <w:bCs/>
                <w:color w:val="000000"/>
                <w:sz w:val="19"/>
                <w:szCs w:val="19"/>
              </w:rPr>
            </w:pPr>
            <w:r>
              <w:rPr>
                <w:rFonts w:ascii="Arial" w:hAnsi="Arial" w:cs="Arial"/>
                <w:b/>
                <w:bCs/>
                <w:color w:val="000000"/>
                <w:sz w:val="19"/>
                <w:szCs w:val="19"/>
              </w:rPr>
              <w:t>113,8</w:t>
            </w:r>
          </w:p>
        </w:tc>
      </w:tr>
      <w:tr w:rsidR="00FF4EFC" w:rsidRPr="00C969B7" w14:paraId="7E32F738" w14:textId="77777777" w:rsidTr="00A71C4F">
        <w:trPr>
          <w:trHeight w:val="340"/>
        </w:trPr>
        <w:tc>
          <w:tcPr>
            <w:tcW w:w="1641" w:type="pct"/>
            <w:tcBorders>
              <w:top w:val="nil"/>
              <w:left w:val="nil"/>
              <w:bottom w:val="nil"/>
              <w:right w:val="nil"/>
            </w:tcBorders>
            <w:shd w:val="clear" w:color="auto" w:fill="auto"/>
            <w:vAlign w:val="center"/>
            <w:hideMark/>
          </w:tcPr>
          <w:p w14:paraId="47FBB605" w14:textId="77777777" w:rsidR="00FF4EFC" w:rsidRPr="00C969B7" w:rsidRDefault="00FF4EFC" w:rsidP="00FF4EFC">
            <w:pPr>
              <w:rPr>
                <w:rFonts w:ascii="Arial" w:hAnsi="Arial" w:cs="Arial"/>
                <w:color w:val="000000"/>
                <w:sz w:val="19"/>
                <w:szCs w:val="19"/>
              </w:rPr>
            </w:pPr>
            <w:r w:rsidRPr="00C969B7">
              <w:rPr>
                <w:rFonts w:ascii="Arial" w:hAnsi="Arial" w:cs="Arial"/>
                <w:color w:val="000000"/>
                <w:sz w:val="19"/>
                <w:szCs w:val="19"/>
              </w:rPr>
              <w:t xml:space="preserve">Ostali rashodi za radnike </w:t>
            </w:r>
          </w:p>
        </w:tc>
        <w:tc>
          <w:tcPr>
            <w:tcW w:w="585" w:type="pct"/>
            <w:tcBorders>
              <w:top w:val="nil"/>
              <w:left w:val="nil"/>
              <w:bottom w:val="nil"/>
              <w:right w:val="nil"/>
            </w:tcBorders>
            <w:shd w:val="clear" w:color="auto" w:fill="auto"/>
            <w:noWrap/>
            <w:vAlign w:val="center"/>
            <w:hideMark/>
          </w:tcPr>
          <w:p w14:paraId="1E82BFFA" w14:textId="77777777" w:rsidR="00FF4EFC" w:rsidRPr="00C969B7" w:rsidRDefault="00FF4EFC" w:rsidP="00FF4EFC">
            <w:pPr>
              <w:jc w:val="center"/>
              <w:rPr>
                <w:rFonts w:ascii="Arial" w:hAnsi="Arial" w:cs="Arial"/>
                <w:color w:val="000000"/>
                <w:sz w:val="19"/>
                <w:szCs w:val="19"/>
              </w:rPr>
            </w:pPr>
            <w:r w:rsidRPr="00C969B7">
              <w:rPr>
                <w:rFonts w:ascii="Arial" w:hAnsi="Arial" w:cs="Arial"/>
                <w:color w:val="000000"/>
                <w:sz w:val="19"/>
                <w:szCs w:val="19"/>
              </w:rPr>
              <w:t>AOP 061</w:t>
            </w:r>
          </w:p>
        </w:tc>
        <w:tc>
          <w:tcPr>
            <w:tcW w:w="146" w:type="pct"/>
            <w:tcBorders>
              <w:top w:val="nil"/>
              <w:left w:val="nil"/>
              <w:bottom w:val="nil"/>
              <w:right w:val="nil"/>
            </w:tcBorders>
            <w:shd w:val="clear" w:color="auto" w:fill="auto"/>
            <w:vAlign w:val="center"/>
          </w:tcPr>
          <w:p w14:paraId="190B8B5A" w14:textId="77777777" w:rsidR="00FF4EFC" w:rsidRPr="00C969B7" w:rsidRDefault="00FF4EFC" w:rsidP="00FF4EFC">
            <w:pPr>
              <w:jc w:val="center"/>
              <w:rPr>
                <w:rFonts w:ascii="Arial" w:hAnsi="Arial" w:cs="Arial"/>
                <w:color w:val="000000"/>
                <w:sz w:val="19"/>
                <w:szCs w:val="19"/>
              </w:rPr>
            </w:pPr>
          </w:p>
        </w:tc>
        <w:tc>
          <w:tcPr>
            <w:tcW w:w="571" w:type="pct"/>
            <w:tcBorders>
              <w:top w:val="nil"/>
              <w:left w:val="nil"/>
              <w:bottom w:val="single" w:sz="12" w:space="0" w:color="auto"/>
              <w:right w:val="nil"/>
            </w:tcBorders>
            <w:shd w:val="clear" w:color="auto" w:fill="auto"/>
            <w:noWrap/>
            <w:vAlign w:val="center"/>
          </w:tcPr>
          <w:p w14:paraId="6AEDB1A4"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147.834</w:t>
            </w:r>
          </w:p>
        </w:tc>
        <w:tc>
          <w:tcPr>
            <w:tcW w:w="132" w:type="pct"/>
            <w:tcBorders>
              <w:top w:val="nil"/>
              <w:left w:val="nil"/>
              <w:bottom w:val="nil"/>
              <w:right w:val="nil"/>
            </w:tcBorders>
            <w:shd w:val="clear" w:color="auto" w:fill="auto"/>
            <w:noWrap/>
            <w:vAlign w:val="center"/>
          </w:tcPr>
          <w:p w14:paraId="3BC4D864" w14:textId="77777777" w:rsidR="00FF4EFC" w:rsidRDefault="00FF4EFC" w:rsidP="00FF4EFC">
            <w:pPr>
              <w:jc w:val="right"/>
              <w:rPr>
                <w:rFonts w:ascii="Arial" w:hAnsi="Arial" w:cs="Arial"/>
                <w:color w:val="000000"/>
                <w:sz w:val="19"/>
                <w:szCs w:val="19"/>
              </w:rPr>
            </w:pPr>
          </w:p>
        </w:tc>
        <w:tc>
          <w:tcPr>
            <w:tcW w:w="571" w:type="pct"/>
            <w:tcBorders>
              <w:top w:val="nil"/>
              <w:left w:val="nil"/>
              <w:bottom w:val="single" w:sz="12" w:space="0" w:color="auto"/>
              <w:right w:val="nil"/>
            </w:tcBorders>
            <w:shd w:val="clear" w:color="auto" w:fill="auto"/>
            <w:noWrap/>
            <w:vAlign w:val="center"/>
          </w:tcPr>
          <w:p w14:paraId="09AE38E4"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205.200</w:t>
            </w:r>
          </w:p>
        </w:tc>
        <w:tc>
          <w:tcPr>
            <w:tcW w:w="132" w:type="pct"/>
            <w:tcBorders>
              <w:top w:val="nil"/>
              <w:left w:val="nil"/>
              <w:bottom w:val="nil"/>
              <w:right w:val="nil"/>
            </w:tcBorders>
            <w:shd w:val="clear" w:color="auto" w:fill="auto"/>
            <w:noWrap/>
            <w:vAlign w:val="center"/>
          </w:tcPr>
          <w:p w14:paraId="7BC93E05" w14:textId="77777777" w:rsidR="00FF4EFC" w:rsidRDefault="00FF4EFC" w:rsidP="00FF4EFC">
            <w:pPr>
              <w:jc w:val="right"/>
              <w:rPr>
                <w:rFonts w:ascii="Arial" w:hAnsi="Arial" w:cs="Arial"/>
                <w:color w:val="000000"/>
                <w:sz w:val="19"/>
                <w:szCs w:val="19"/>
              </w:rPr>
            </w:pPr>
          </w:p>
        </w:tc>
        <w:tc>
          <w:tcPr>
            <w:tcW w:w="562" w:type="pct"/>
            <w:tcBorders>
              <w:top w:val="nil"/>
              <w:left w:val="nil"/>
              <w:bottom w:val="single" w:sz="12" w:space="0" w:color="auto"/>
              <w:right w:val="nil"/>
            </w:tcBorders>
            <w:shd w:val="clear" w:color="auto" w:fill="auto"/>
            <w:noWrap/>
            <w:vAlign w:val="center"/>
          </w:tcPr>
          <w:p w14:paraId="725D32AF"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57.366</w:t>
            </w:r>
          </w:p>
        </w:tc>
        <w:tc>
          <w:tcPr>
            <w:tcW w:w="137" w:type="pct"/>
            <w:tcBorders>
              <w:top w:val="nil"/>
              <w:left w:val="nil"/>
              <w:bottom w:val="nil"/>
              <w:right w:val="nil"/>
            </w:tcBorders>
            <w:shd w:val="clear" w:color="auto" w:fill="auto"/>
            <w:noWrap/>
            <w:vAlign w:val="center"/>
          </w:tcPr>
          <w:p w14:paraId="7C6E60ED" w14:textId="77777777" w:rsidR="00FF4EFC" w:rsidRDefault="00FF4EFC" w:rsidP="00FF4EFC">
            <w:pPr>
              <w:jc w:val="right"/>
              <w:rPr>
                <w:rFonts w:ascii="Arial" w:hAnsi="Arial" w:cs="Arial"/>
                <w:color w:val="000000"/>
                <w:sz w:val="19"/>
                <w:szCs w:val="19"/>
              </w:rPr>
            </w:pPr>
          </w:p>
        </w:tc>
        <w:tc>
          <w:tcPr>
            <w:tcW w:w="523" w:type="pct"/>
            <w:tcBorders>
              <w:top w:val="nil"/>
              <w:left w:val="nil"/>
              <w:bottom w:val="single" w:sz="12" w:space="0" w:color="auto"/>
              <w:right w:val="nil"/>
            </w:tcBorders>
            <w:shd w:val="clear" w:color="auto" w:fill="auto"/>
            <w:noWrap/>
            <w:vAlign w:val="center"/>
          </w:tcPr>
          <w:p w14:paraId="31895FF5" w14:textId="77777777" w:rsidR="00FF4EFC" w:rsidRDefault="00FF4EFC" w:rsidP="00FF4EFC">
            <w:pPr>
              <w:jc w:val="center"/>
              <w:rPr>
                <w:rFonts w:ascii="Arial" w:hAnsi="Arial" w:cs="Arial"/>
                <w:color w:val="000000"/>
                <w:sz w:val="19"/>
                <w:szCs w:val="19"/>
              </w:rPr>
            </w:pPr>
            <w:r>
              <w:rPr>
                <w:rFonts w:ascii="Arial" w:hAnsi="Arial" w:cs="Arial"/>
                <w:color w:val="000000"/>
                <w:sz w:val="19"/>
                <w:szCs w:val="19"/>
              </w:rPr>
              <w:t>138,8</w:t>
            </w:r>
          </w:p>
        </w:tc>
      </w:tr>
      <w:tr w:rsidR="00FF4EFC" w:rsidRPr="00C969B7" w14:paraId="74D22553" w14:textId="77777777" w:rsidTr="00A71C4F">
        <w:trPr>
          <w:trHeight w:val="340"/>
        </w:trPr>
        <w:tc>
          <w:tcPr>
            <w:tcW w:w="1641" w:type="pct"/>
            <w:tcBorders>
              <w:top w:val="nil"/>
              <w:left w:val="nil"/>
              <w:bottom w:val="nil"/>
              <w:right w:val="nil"/>
            </w:tcBorders>
            <w:shd w:val="clear" w:color="auto" w:fill="auto"/>
            <w:vAlign w:val="center"/>
            <w:hideMark/>
          </w:tcPr>
          <w:p w14:paraId="0443088C" w14:textId="77777777" w:rsidR="00FF4EFC" w:rsidRPr="00C969B7" w:rsidRDefault="00FF4EFC" w:rsidP="00FF4EFC">
            <w:pPr>
              <w:rPr>
                <w:rFonts w:ascii="Arial" w:hAnsi="Arial" w:cs="Arial"/>
                <w:b/>
                <w:bCs/>
                <w:color w:val="000000"/>
                <w:sz w:val="19"/>
                <w:szCs w:val="19"/>
              </w:rPr>
            </w:pPr>
            <w:r w:rsidRPr="00C969B7">
              <w:rPr>
                <w:rFonts w:ascii="Arial" w:hAnsi="Arial" w:cs="Arial"/>
                <w:b/>
                <w:bCs/>
                <w:color w:val="000000"/>
                <w:sz w:val="19"/>
                <w:szCs w:val="19"/>
              </w:rPr>
              <w:t>Ukupno ostali rashodi za radnike</w:t>
            </w:r>
          </w:p>
        </w:tc>
        <w:tc>
          <w:tcPr>
            <w:tcW w:w="585" w:type="pct"/>
            <w:tcBorders>
              <w:top w:val="nil"/>
              <w:left w:val="nil"/>
              <w:bottom w:val="nil"/>
              <w:right w:val="nil"/>
            </w:tcBorders>
            <w:shd w:val="clear" w:color="auto" w:fill="auto"/>
            <w:noWrap/>
            <w:vAlign w:val="center"/>
            <w:hideMark/>
          </w:tcPr>
          <w:p w14:paraId="1AAB973D" w14:textId="77777777" w:rsidR="00FF4EFC" w:rsidRPr="00C969B7" w:rsidRDefault="00FF4EFC" w:rsidP="00FF4EFC">
            <w:pPr>
              <w:jc w:val="center"/>
              <w:rPr>
                <w:rFonts w:ascii="Arial" w:hAnsi="Arial" w:cs="Arial"/>
                <w:b/>
                <w:bCs/>
                <w:color w:val="000000"/>
                <w:sz w:val="19"/>
                <w:szCs w:val="19"/>
              </w:rPr>
            </w:pPr>
            <w:r w:rsidRPr="00C969B7">
              <w:rPr>
                <w:rFonts w:ascii="Arial" w:hAnsi="Arial" w:cs="Arial"/>
                <w:b/>
                <w:bCs/>
                <w:color w:val="000000"/>
                <w:sz w:val="19"/>
                <w:szCs w:val="19"/>
              </w:rPr>
              <w:t>AOP 061</w:t>
            </w:r>
          </w:p>
        </w:tc>
        <w:tc>
          <w:tcPr>
            <w:tcW w:w="146" w:type="pct"/>
            <w:tcBorders>
              <w:top w:val="nil"/>
              <w:left w:val="nil"/>
              <w:bottom w:val="nil"/>
              <w:right w:val="nil"/>
            </w:tcBorders>
            <w:shd w:val="clear" w:color="auto" w:fill="auto"/>
            <w:vAlign w:val="center"/>
          </w:tcPr>
          <w:p w14:paraId="43D5B15D" w14:textId="77777777" w:rsidR="00FF4EFC" w:rsidRPr="00C969B7" w:rsidRDefault="00FF4EFC" w:rsidP="00FF4EFC">
            <w:pPr>
              <w:jc w:val="center"/>
              <w:rPr>
                <w:rFonts w:ascii="Arial" w:hAnsi="Arial" w:cs="Arial"/>
                <w:b/>
                <w:bCs/>
                <w:color w:val="000000"/>
                <w:sz w:val="19"/>
                <w:szCs w:val="19"/>
              </w:rPr>
            </w:pPr>
          </w:p>
        </w:tc>
        <w:tc>
          <w:tcPr>
            <w:tcW w:w="571" w:type="pct"/>
            <w:tcBorders>
              <w:top w:val="single" w:sz="12" w:space="0" w:color="auto"/>
              <w:left w:val="nil"/>
              <w:bottom w:val="single" w:sz="12" w:space="0" w:color="auto"/>
              <w:right w:val="nil"/>
            </w:tcBorders>
            <w:shd w:val="clear" w:color="auto" w:fill="auto"/>
            <w:noWrap/>
            <w:vAlign w:val="center"/>
          </w:tcPr>
          <w:p w14:paraId="78020B15" w14:textId="77777777" w:rsidR="00FF4EFC" w:rsidRDefault="00FF4EFC" w:rsidP="00FF4EFC">
            <w:pPr>
              <w:jc w:val="right"/>
              <w:rPr>
                <w:rFonts w:ascii="Arial" w:hAnsi="Arial" w:cs="Arial"/>
                <w:b/>
                <w:bCs/>
                <w:color w:val="000000"/>
                <w:sz w:val="19"/>
                <w:szCs w:val="19"/>
              </w:rPr>
            </w:pPr>
            <w:r>
              <w:rPr>
                <w:rFonts w:ascii="Arial" w:hAnsi="Arial" w:cs="Arial"/>
                <w:b/>
                <w:bCs/>
                <w:color w:val="000000"/>
                <w:sz w:val="19"/>
                <w:szCs w:val="19"/>
              </w:rPr>
              <w:t>147.834</w:t>
            </w:r>
          </w:p>
        </w:tc>
        <w:tc>
          <w:tcPr>
            <w:tcW w:w="132" w:type="pct"/>
            <w:tcBorders>
              <w:top w:val="nil"/>
              <w:left w:val="nil"/>
              <w:bottom w:val="nil"/>
              <w:right w:val="nil"/>
            </w:tcBorders>
            <w:shd w:val="clear" w:color="auto" w:fill="auto"/>
            <w:noWrap/>
            <w:vAlign w:val="center"/>
          </w:tcPr>
          <w:p w14:paraId="01701DB8" w14:textId="77777777" w:rsidR="00FF4EFC" w:rsidRDefault="00FF4EFC" w:rsidP="00FF4EFC">
            <w:pPr>
              <w:jc w:val="right"/>
              <w:rPr>
                <w:rFonts w:ascii="Arial" w:hAnsi="Arial" w:cs="Arial"/>
                <w:b/>
                <w:bCs/>
                <w:color w:val="000000"/>
                <w:sz w:val="19"/>
                <w:szCs w:val="19"/>
              </w:rPr>
            </w:pPr>
          </w:p>
        </w:tc>
        <w:tc>
          <w:tcPr>
            <w:tcW w:w="571" w:type="pct"/>
            <w:tcBorders>
              <w:top w:val="single" w:sz="12" w:space="0" w:color="auto"/>
              <w:left w:val="nil"/>
              <w:bottom w:val="single" w:sz="12" w:space="0" w:color="auto"/>
              <w:right w:val="nil"/>
            </w:tcBorders>
            <w:shd w:val="clear" w:color="auto" w:fill="auto"/>
            <w:noWrap/>
            <w:vAlign w:val="center"/>
          </w:tcPr>
          <w:p w14:paraId="4530BD56" w14:textId="77777777" w:rsidR="00FF4EFC" w:rsidRDefault="00FF4EFC" w:rsidP="00FF4EFC">
            <w:pPr>
              <w:jc w:val="right"/>
              <w:rPr>
                <w:rFonts w:ascii="Arial" w:hAnsi="Arial" w:cs="Arial"/>
                <w:b/>
                <w:bCs/>
                <w:color w:val="000000"/>
                <w:sz w:val="19"/>
                <w:szCs w:val="19"/>
              </w:rPr>
            </w:pPr>
            <w:r>
              <w:rPr>
                <w:rFonts w:ascii="Arial" w:hAnsi="Arial" w:cs="Arial"/>
                <w:b/>
                <w:bCs/>
                <w:color w:val="000000"/>
                <w:sz w:val="19"/>
                <w:szCs w:val="19"/>
              </w:rPr>
              <w:t>205.200</w:t>
            </w:r>
          </w:p>
        </w:tc>
        <w:tc>
          <w:tcPr>
            <w:tcW w:w="132" w:type="pct"/>
            <w:tcBorders>
              <w:top w:val="nil"/>
              <w:left w:val="nil"/>
              <w:bottom w:val="nil"/>
              <w:right w:val="nil"/>
            </w:tcBorders>
            <w:shd w:val="clear" w:color="auto" w:fill="auto"/>
            <w:noWrap/>
            <w:vAlign w:val="center"/>
          </w:tcPr>
          <w:p w14:paraId="79DC6D7F" w14:textId="77777777" w:rsidR="00FF4EFC" w:rsidRDefault="00FF4EFC" w:rsidP="00FF4EFC">
            <w:pPr>
              <w:jc w:val="right"/>
              <w:rPr>
                <w:rFonts w:ascii="Arial" w:hAnsi="Arial" w:cs="Arial"/>
                <w:b/>
                <w:bCs/>
                <w:color w:val="000000"/>
                <w:sz w:val="19"/>
                <w:szCs w:val="19"/>
              </w:rPr>
            </w:pPr>
          </w:p>
        </w:tc>
        <w:tc>
          <w:tcPr>
            <w:tcW w:w="562" w:type="pct"/>
            <w:tcBorders>
              <w:top w:val="single" w:sz="12" w:space="0" w:color="auto"/>
              <w:left w:val="nil"/>
              <w:bottom w:val="single" w:sz="12" w:space="0" w:color="auto"/>
              <w:right w:val="nil"/>
            </w:tcBorders>
            <w:shd w:val="clear" w:color="auto" w:fill="auto"/>
            <w:noWrap/>
            <w:vAlign w:val="center"/>
          </w:tcPr>
          <w:p w14:paraId="1861A3F7" w14:textId="77777777" w:rsidR="00FF4EFC" w:rsidRDefault="00FF4EFC" w:rsidP="00FF4EFC">
            <w:pPr>
              <w:jc w:val="right"/>
              <w:rPr>
                <w:rFonts w:ascii="Arial" w:hAnsi="Arial" w:cs="Arial"/>
                <w:b/>
                <w:bCs/>
                <w:color w:val="000000"/>
                <w:sz w:val="19"/>
                <w:szCs w:val="19"/>
              </w:rPr>
            </w:pPr>
            <w:r>
              <w:rPr>
                <w:rFonts w:ascii="Arial" w:hAnsi="Arial" w:cs="Arial"/>
                <w:b/>
                <w:bCs/>
                <w:color w:val="000000"/>
                <w:sz w:val="19"/>
                <w:szCs w:val="19"/>
              </w:rPr>
              <w:t>57.366</w:t>
            </w:r>
          </w:p>
        </w:tc>
        <w:tc>
          <w:tcPr>
            <w:tcW w:w="137" w:type="pct"/>
            <w:tcBorders>
              <w:top w:val="nil"/>
              <w:left w:val="nil"/>
              <w:bottom w:val="nil"/>
              <w:right w:val="nil"/>
            </w:tcBorders>
            <w:shd w:val="clear" w:color="auto" w:fill="auto"/>
            <w:noWrap/>
            <w:vAlign w:val="center"/>
          </w:tcPr>
          <w:p w14:paraId="74DBF3E6" w14:textId="77777777" w:rsidR="00FF4EFC" w:rsidRDefault="00FF4EFC" w:rsidP="00FF4EFC">
            <w:pPr>
              <w:jc w:val="right"/>
              <w:rPr>
                <w:rFonts w:ascii="Arial" w:hAnsi="Arial" w:cs="Arial"/>
                <w:b/>
                <w:bCs/>
                <w:color w:val="000000"/>
                <w:sz w:val="19"/>
                <w:szCs w:val="19"/>
              </w:rPr>
            </w:pPr>
          </w:p>
        </w:tc>
        <w:tc>
          <w:tcPr>
            <w:tcW w:w="523" w:type="pct"/>
            <w:tcBorders>
              <w:top w:val="single" w:sz="12" w:space="0" w:color="auto"/>
              <w:left w:val="nil"/>
              <w:bottom w:val="single" w:sz="12" w:space="0" w:color="auto"/>
              <w:right w:val="nil"/>
            </w:tcBorders>
            <w:shd w:val="clear" w:color="auto" w:fill="auto"/>
            <w:noWrap/>
            <w:vAlign w:val="center"/>
          </w:tcPr>
          <w:p w14:paraId="3528AF19" w14:textId="77777777" w:rsidR="00FF4EFC" w:rsidRDefault="00FF4EFC" w:rsidP="00FF4EFC">
            <w:pPr>
              <w:jc w:val="center"/>
              <w:rPr>
                <w:rFonts w:ascii="Arial" w:hAnsi="Arial" w:cs="Arial"/>
                <w:b/>
                <w:bCs/>
                <w:color w:val="000000"/>
                <w:sz w:val="19"/>
                <w:szCs w:val="19"/>
              </w:rPr>
            </w:pPr>
            <w:r>
              <w:rPr>
                <w:rFonts w:ascii="Arial" w:hAnsi="Arial" w:cs="Arial"/>
                <w:b/>
                <w:bCs/>
                <w:color w:val="000000"/>
                <w:sz w:val="19"/>
                <w:szCs w:val="19"/>
              </w:rPr>
              <w:t>138,8</w:t>
            </w:r>
          </w:p>
        </w:tc>
      </w:tr>
      <w:tr w:rsidR="00FF4EFC" w:rsidRPr="00C969B7" w14:paraId="4465A5D9" w14:textId="77777777" w:rsidTr="00492EFB">
        <w:trPr>
          <w:trHeight w:val="340"/>
        </w:trPr>
        <w:tc>
          <w:tcPr>
            <w:tcW w:w="1641" w:type="pct"/>
            <w:tcBorders>
              <w:top w:val="nil"/>
              <w:left w:val="nil"/>
              <w:bottom w:val="nil"/>
              <w:right w:val="nil"/>
            </w:tcBorders>
            <w:shd w:val="clear" w:color="auto" w:fill="auto"/>
            <w:vAlign w:val="center"/>
            <w:hideMark/>
          </w:tcPr>
          <w:p w14:paraId="3CEED9CA" w14:textId="77777777" w:rsidR="00FF4EFC" w:rsidRPr="00C969B7" w:rsidRDefault="00FF4EFC" w:rsidP="00FF4EFC">
            <w:pPr>
              <w:rPr>
                <w:rFonts w:ascii="Arial" w:hAnsi="Arial" w:cs="Arial"/>
                <w:color w:val="000000"/>
                <w:sz w:val="19"/>
                <w:szCs w:val="19"/>
              </w:rPr>
            </w:pPr>
            <w:r w:rsidRPr="00C969B7">
              <w:rPr>
                <w:rFonts w:ascii="Arial" w:hAnsi="Arial" w:cs="Arial"/>
                <w:color w:val="000000"/>
                <w:sz w:val="19"/>
                <w:szCs w:val="19"/>
              </w:rPr>
              <w:t>Doprinosi za zdravstveno osiguranje</w:t>
            </w:r>
          </w:p>
        </w:tc>
        <w:tc>
          <w:tcPr>
            <w:tcW w:w="585" w:type="pct"/>
            <w:tcBorders>
              <w:top w:val="nil"/>
              <w:left w:val="nil"/>
              <w:bottom w:val="nil"/>
              <w:right w:val="nil"/>
            </w:tcBorders>
            <w:shd w:val="clear" w:color="auto" w:fill="auto"/>
            <w:noWrap/>
            <w:vAlign w:val="center"/>
            <w:hideMark/>
          </w:tcPr>
          <w:p w14:paraId="3225DEF2" w14:textId="77777777" w:rsidR="00FF4EFC" w:rsidRPr="00C969B7" w:rsidRDefault="00FF4EFC" w:rsidP="00FF4EFC">
            <w:pPr>
              <w:jc w:val="center"/>
              <w:rPr>
                <w:rFonts w:ascii="Arial" w:hAnsi="Arial" w:cs="Arial"/>
                <w:color w:val="000000"/>
                <w:sz w:val="19"/>
                <w:szCs w:val="19"/>
              </w:rPr>
            </w:pPr>
            <w:r w:rsidRPr="00C969B7">
              <w:rPr>
                <w:rFonts w:ascii="Arial" w:hAnsi="Arial" w:cs="Arial"/>
                <w:color w:val="000000"/>
                <w:sz w:val="19"/>
                <w:szCs w:val="19"/>
              </w:rPr>
              <w:t>AOP 063</w:t>
            </w:r>
          </w:p>
        </w:tc>
        <w:tc>
          <w:tcPr>
            <w:tcW w:w="146" w:type="pct"/>
            <w:tcBorders>
              <w:top w:val="nil"/>
              <w:left w:val="nil"/>
              <w:bottom w:val="nil"/>
              <w:right w:val="nil"/>
            </w:tcBorders>
            <w:shd w:val="clear" w:color="auto" w:fill="auto"/>
            <w:vAlign w:val="center"/>
          </w:tcPr>
          <w:p w14:paraId="71E6A51B" w14:textId="77777777" w:rsidR="00FF4EFC" w:rsidRPr="00C969B7" w:rsidRDefault="00FF4EFC" w:rsidP="00FF4EFC">
            <w:pPr>
              <w:jc w:val="center"/>
              <w:rPr>
                <w:rFonts w:ascii="Arial" w:hAnsi="Arial" w:cs="Arial"/>
                <w:color w:val="000000"/>
                <w:sz w:val="19"/>
                <w:szCs w:val="19"/>
              </w:rPr>
            </w:pPr>
          </w:p>
        </w:tc>
        <w:tc>
          <w:tcPr>
            <w:tcW w:w="571" w:type="pct"/>
            <w:tcBorders>
              <w:top w:val="nil"/>
              <w:left w:val="nil"/>
              <w:bottom w:val="single" w:sz="12" w:space="0" w:color="auto"/>
              <w:right w:val="nil"/>
            </w:tcBorders>
            <w:shd w:val="clear" w:color="auto" w:fill="auto"/>
            <w:noWrap/>
            <w:vAlign w:val="center"/>
          </w:tcPr>
          <w:p w14:paraId="3858E9AE"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578.261</w:t>
            </w:r>
          </w:p>
        </w:tc>
        <w:tc>
          <w:tcPr>
            <w:tcW w:w="132" w:type="pct"/>
            <w:tcBorders>
              <w:top w:val="nil"/>
              <w:left w:val="nil"/>
              <w:bottom w:val="nil"/>
              <w:right w:val="nil"/>
            </w:tcBorders>
            <w:shd w:val="clear" w:color="auto" w:fill="auto"/>
            <w:noWrap/>
            <w:vAlign w:val="center"/>
          </w:tcPr>
          <w:p w14:paraId="46098F34" w14:textId="77777777" w:rsidR="00FF4EFC" w:rsidRDefault="00FF4EFC" w:rsidP="00FF4EFC">
            <w:pPr>
              <w:jc w:val="right"/>
              <w:rPr>
                <w:rFonts w:ascii="Arial" w:hAnsi="Arial" w:cs="Arial"/>
                <w:color w:val="000000"/>
                <w:sz w:val="19"/>
                <w:szCs w:val="19"/>
              </w:rPr>
            </w:pPr>
          </w:p>
        </w:tc>
        <w:tc>
          <w:tcPr>
            <w:tcW w:w="571" w:type="pct"/>
            <w:tcBorders>
              <w:top w:val="nil"/>
              <w:left w:val="nil"/>
              <w:bottom w:val="single" w:sz="12" w:space="0" w:color="auto"/>
              <w:right w:val="nil"/>
            </w:tcBorders>
            <w:shd w:val="clear" w:color="auto" w:fill="auto"/>
            <w:noWrap/>
            <w:vAlign w:val="center"/>
          </w:tcPr>
          <w:p w14:paraId="77C7934E"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657.845</w:t>
            </w:r>
          </w:p>
        </w:tc>
        <w:tc>
          <w:tcPr>
            <w:tcW w:w="132" w:type="pct"/>
            <w:tcBorders>
              <w:top w:val="nil"/>
              <w:left w:val="nil"/>
              <w:bottom w:val="nil"/>
              <w:right w:val="nil"/>
            </w:tcBorders>
            <w:shd w:val="clear" w:color="auto" w:fill="auto"/>
            <w:noWrap/>
            <w:vAlign w:val="center"/>
          </w:tcPr>
          <w:p w14:paraId="3E6B1A3C" w14:textId="77777777" w:rsidR="00FF4EFC" w:rsidRDefault="00FF4EFC" w:rsidP="00FF4EFC">
            <w:pPr>
              <w:jc w:val="right"/>
              <w:rPr>
                <w:rFonts w:ascii="Arial" w:hAnsi="Arial" w:cs="Arial"/>
                <w:color w:val="000000"/>
                <w:sz w:val="19"/>
                <w:szCs w:val="19"/>
              </w:rPr>
            </w:pPr>
          </w:p>
        </w:tc>
        <w:tc>
          <w:tcPr>
            <w:tcW w:w="562" w:type="pct"/>
            <w:tcBorders>
              <w:top w:val="nil"/>
              <w:left w:val="nil"/>
              <w:bottom w:val="single" w:sz="12" w:space="0" w:color="auto"/>
              <w:right w:val="nil"/>
            </w:tcBorders>
            <w:shd w:val="clear" w:color="auto" w:fill="auto"/>
            <w:noWrap/>
            <w:vAlign w:val="center"/>
          </w:tcPr>
          <w:p w14:paraId="2DDA563A"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79.584</w:t>
            </w:r>
          </w:p>
        </w:tc>
        <w:tc>
          <w:tcPr>
            <w:tcW w:w="137" w:type="pct"/>
            <w:tcBorders>
              <w:top w:val="nil"/>
              <w:left w:val="nil"/>
              <w:bottom w:val="nil"/>
              <w:right w:val="nil"/>
            </w:tcBorders>
            <w:shd w:val="clear" w:color="auto" w:fill="auto"/>
            <w:noWrap/>
            <w:vAlign w:val="center"/>
          </w:tcPr>
          <w:p w14:paraId="2C2AAE29" w14:textId="77777777" w:rsidR="00FF4EFC" w:rsidRDefault="00FF4EFC" w:rsidP="00FF4EFC">
            <w:pPr>
              <w:jc w:val="right"/>
              <w:rPr>
                <w:rFonts w:ascii="Arial" w:hAnsi="Arial" w:cs="Arial"/>
                <w:color w:val="000000"/>
                <w:sz w:val="19"/>
                <w:szCs w:val="19"/>
              </w:rPr>
            </w:pPr>
          </w:p>
        </w:tc>
        <w:tc>
          <w:tcPr>
            <w:tcW w:w="523" w:type="pct"/>
            <w:tcBorders>
              <w:top w:val="nil"/>
              <w:left w:val="nil"/>
              <w:bottom w:val="single" w:sz="12" w:space="0" w:color="auto"/>
              <w:right w:val="nil"/>
            </w:tcBorders>
            <w:shd w:val="clear" w:color="auto" w:fill="auto"/>
            <w:noWrap/>
            <w:vAlign w:val="center"/>
          </w:tcPr>
          <w:p w14:paraId="7C68327B" w14:textId="77777777" w:rsidR="00FF4EFC" w:rsidRDefault="00FF4EFC" w:rsidP="00FF4EFC">
            <w:pPr>
              <w:jc w:val="center"/>
              <w:rPr>
                <w:rFonts w:ascii="Arial" w:hAnsi="Arial" w:cs="Arial"/>
                <w:color w:val="000000"/>
                <w:sz w:val="19"/>
                <w:szCs w:val="19"/>
              </w:rPr>
            </w:pPr>
            <w:r>
              <w:rPr>
                <w:rFonts w:ascii="Arial" w:hAnsi="Arial" w:cs="Arial"/>
                <w:color w:val="000000"/>
                <w:sz w:val="19"/>
                <w:szCs w:val="19"/>
              </w:rPr>
              <w:t>113,8</w:t>
            </w:r>
          </w:p>
        </w:tc>
      </w:tr>
      <w:tr w:rsidR="00FF4EFC" w:rsidRPr="00C969B7" w14:paraId="1485C90D" w14:textId="77777777" w:rsidTr="00492EFB">
        <w:trPr>
          <w:trHeight w:val="340"/>
        </w:trPr>
        <w:tc>
          <w:tcPr>
            <w:tcW w:w="1641" w:type="pct"/>
            <w:tcBorders>
              <w:top w:val="nil"/>
              <w:left w:val="nil"/>
              <w:bottom w:val="nil"/>
              <w:right w:val="nil"/>
            </w:tcBorders>
            <w:shd w:val="clear" w:color="auto" w:fill="auto"/>
            <w:noWrap/>
            <w:vAlign w:val="center"/>
            <w:hideMark/>
          </w:tcPr>
          <w:p w14:paraId="0A9857C4" w14:textId="77777777" w:rsidR="00FF4EFC" w:rsidRPr="00C969B7" w:rsidRDefault="00FF4EFC" w:rsidP="00FF4EFC">
            <w:pPr>
              <w:rPr>
                <w:rFonts w:ascii="Arial" w:hAnsi="Arial" w:cs="Arial"/>
                <w:b/>
                <w:bCs/>
                <w:color w:val="000000"/>
                <w:sz w:val="19"/>
                <w:szCs w:val="19"/>
              </w:rPr>
            </w:pPr>
            <w:r w:rsidRPr="00C969B7">
              <w:rPr>
                <w:rFonts w:ascii="Arial" w:hAnsi="Arial" w:cs="Arial"/>
                <w:b/>
                <w:bCs/>
                <w:color w:val="000000"/>
                <w:sz w:val="19"/>
                <w:szCs w:val="19"/>
              </w:rPr>
              <w:t>Ukupno doprinosi</w:t>
            </w:r>
          </w:p>
        </w:tc>
        <w:tc>
          <w:tcPr>
            <w:tcW w:w="585" w:type="pct"/>
            <w:tcBorders>
              <w:top w:val="nil"/>
              <w:left w:val="nil"/>
              <w:bottom w:val="nil"/>
              <w:right w:val="nil"/>
            </w:tcBorders>
            <w:shd w:val="clear" w:color="auto" w:fill="auto"/>
            <w:noWrap/>
            <w:vAlign w:val="center"/>
            <w:hideMark/>
          </w:tcPr>
          <w:p w14:paraId="116BBD31" w14:textId="77777777" w:rsidR="00FF4EFC" w:rsidRPr="00C969B7" w:rsidRDefault="00FF4EFC" w:rsidP="00FF4EFC">
            <w:pPr>
              <w:jc w:val="center"/>
              <w:rPr>
                <w:rFonts w:ascii="Arial" w:hAnsi="Arial" w:cs="Arial"/>
                <w:b/>
                <w:bCs/>
                <w:color w:val="000000"/>
                <w:sz w:val="19"/>
                <w:szCs w:val="19"/>
              </w:rPr>
            </w:pPr>
            <w:r w:rsidRPr="00C969B7">
              <w:rPr>
                <w:rFonts w:ascii="Arial" w:hAnsi="Arial" w:cs="Arial"/>
                <w:b/>
                <w:bCs/>
                <w:color w:val="000000"/>
                <w:sz w:val="19"/>
                <w:szCs w:val="19"/>
              </w:rPr>
              <w:t>AOP 062</w:t>
            </w:r>
          </w:p>
        </w:tc>
        <w:tc>
          <w:tcPr>
            <w:tcW w:w="146" w:type="pct"/>
            <w:tcBorders>
              <w:top w:val="nil"/>
              <w:left w:val="nil"/>
              <w:bottom w:val="nil"/>
              <w:right w:val="nil"/>
            </w:tcBorders>
            <w:shd w:val="clear" w:color="auto" w:fill="auto"/>
            <w:vAlign w:val="center"/>
          </w:tcPr>
          <w:p w14:paraId="6D45C31C" w14:textId="77777777" w:rsidR="00FF4EFC" w:rsidRPr="00C969B7" w:rsidRDefault="00FF4EFC" w:rsidP="00FF4EFC">
            <w:pPr>
              <w:jc w:val="center"/>
              <w:rPr>
                <w:rFonts w:ascii="Arial" w:hAnsi="Arial" w:cs="Arial"/>
                <w:b/>
                <w:bCs/>
                <w:color w:val="000000"/>
                <w:sz w:val="19"/>
                <w:szCs w:val="19"/>
              </w:rPr>
            </w:pPr>
          </w:p>
        </w:tc>
        <w:tc>
          <w:tcPr>
            <w:tcW w:w="571" w:type="pct"/>
            <w:tcBorders>
              <w:top w:val="single" w:sz="12" w:space="0" w:color="auto"/>
              <w:left w:val="nil"/>
              <w:bottom w:val="single" w:sz="12" w:space="0" w:color="auto"/>
              <w:right w:val="nil"/>
            </w:tcBorders>
            <w:shd w:val="clear" w:color="auto" w:fill="auto"/>
            <w:noWrap/>
            <w:vAlign w:val="center"/>
          </w:tcPr>
          <w:p w14:paraId="285AFFDC" w14:textId="77777777" w:rsidR="00FF4EFC" w:rsidRDefault="00FF4EFC" w:rsidP="00FF4EFC">
            <w:pPr>
              <w:jc w:val="right"/>
              <w:rPr>
                <w:rFonts w:ascii="Arial" w:hAnsi="Arial" w:cs="Arial"/>
                <w:b/>
                <w:bCs/>
                <w:color w:val="000000"/>
                <w:sz w:val="19"/>
                <w:szCs w:val="19"/>
              </w:rPr>
            </w:pPr>
            <w:r>
              <w:rPr>
                <w:rFonts w:ascii="Arial" w:hAnsi="Arial" w:cs="Arial"/>
                <w:b/>
                <w:bCs/>
                <w:color w:val="000000"/>
                <w:sz w:val="19"/>
                <w:szCs w:val="19"/>
              </w:rPr>
              <w:t>578.261</w:t>
            </w:r>
          </w:p>
        </w:tc>
        <w:tc>
          <w:tcPr>
            <w:tcW w:w="132" w:type="pct"/>
            <w:tcBorders>
              <w:top w:val="nil"/>
              <w:left w:val="nil"/>
              <w:bottom w:val="nil"/>
              <w:right w:val="nil"/>
            </w:tcBorders>
            <w:shd w:val="clear" w:color="auto" w:fill="auto"/>
            <w:noWrap/>
            <w:vAlign w:val="center"/>
          </w:tcPr>
          <w:p w14:paraId="461669F9" w14:textId="77777777" w:rsidR="00FF4EFC" w:rsidRDefault="00FF4EFC" w:rsidP="00FF4EFC">
            <w:pPr>
              <w:jc w:val="right"/>
              <w:rPr>
                <w:rFonts w:ascii="Arial" w:hAnsi="Arial" w:cs="Arial"/>
                <w:b/>
                <w:bCs/>
                <w:color w:val="000000"/>
                <w:sz w:val="19"/>
                <w:szCs w:val="19"/>
              </w:rPr>
            </w:pPr>
          </w:p>
        </w:tc>
        <w:tc>
          <w:tcPr>
            <w:tcW w:w="571" w:type="pct"/>
            <w:tcBorders>
              <w:top w:val="single" w:sz="12" w:space="0" w:color="auto"/>
              <w:left w:val="nil"/>
              <w:bottom w:val="single" w:sz="12" w:space="0" w:color="auto"/>
              <w:right w:val="nil"/>
            </w:tcBorders>
            <w:shd w:val="clear" w:color="auto" w:fill="auto"/>
            <w:noWrap/>
            <w:vAlign w:val="center"/>
          </w:tcPr>
          <w:p w14:paraId="64EC4122" w14:textId="77777777" w:rsidR="00FF4EFC" w:rsidRDefault="00FF4EFC" w:rsidP="00FF4EFC">
            <w:pPr>
              <w:jc w:val="right"/>
              <w:rPr>
                <w:rFonts w:ascii="Arial" w:hAnsi="Arial" w:cs="Arial"/>
                <w:b/>
                <w:bCs/>
                <w:color w:val="000000"/>
                <w:sz w:val="19"/>
                <w:szCs w:val="19"/>
              </w:rPr>
            </w:pPr>
            <w:r>
              <w:rPr>
                <w:rFonts w:ascii="Arial" w:hAnsi="Arial" w:cs="Arial"/>
                <w:b/>
                <w:bCs/>
                <w:color w:val="000000"/>
                <w:sz w:val="19"/>
                <w:szCs w:val="19"/>
              </w:rPr>
              <w:t>657.845</w:t>
            </w:r>
          </w:p>
        </w:tc>
        <w:tc>
          <w:tcPr>
            <w:tcW w:w="132" w:type="pct"/>
            <w:tcBorders>
              <w:top w:val="nil"/>
              <w:left w:val="nil"/>
              <w:bottom w:val="nil"/>
              <w:right w:val="nil"/>
            </w:tcBorders>
            <w:shd w:val="clear" w:color="auto" w:fill="auto"/>
            <w:noWrap/>
            <w:vAlign w:val="center"/>
          </w:tcPr>
          <w:p w14:paraId="568BA0B9" w14:textId="77777777" w:rsidR="00FF4EFC" w:rsidRDefault="00FF4EFC" w:rsidP="00FF4EFC">
            <w:pPr>
              <w:jc w:val="right"/>
              <w:rPr>
                <w:rFonts w:ascii="Arial" w:hAnsi="Arial" w:cs="Arial"/>
                <w:b/>
                <w:bCs/>
                <w:color w:val="000000"/>
                <w:sz w:val="19"/>
                <w:szCs w:val="19"/>
              </w:rPr>
            </w:pPr>
          </w:p>
        </w:tc>
        <w:tc>
          <w:tcPr>
            <w:tcW w:w="562" w:type="pct"/>
            <w:tcBorders>
              <w:top w:val="single" w:sz="12" w:space="0" w:color="auto"/>
              <w:left w:val="nil"/>
              <w:bottom w:val="single" w:sz="12" w:space="0" w:color="auto"/>
              <w:right w:val="nil"/>
            </w:tcBorders>
            <w:shd w:val="clear" w:color="auto" w:fill="auto"/>
            <w:noWrap/>
            <w:vAlign w:val="center"/>
          </w:tcPr>
          <w:p w14:paraId="45A1BE36" w14:textId="77777777" w:rsidR="00FF4EFC" w:rsidRDefault="00FF4EFC" w:rsidP="00FF4EFC">
            <w:pPr>
              <w:jc w:val="right"/>
              <w:rPr>
                <w:rFonts w:ascii="Arial" w:hAnsi="Arial" w:cs="Arial"/>
                <w:b/>
                <w:bCs/>
                <w:color w:val="000000"/>
                <w:sz w:val="19"/>
                <w:szCs w:val="19"/>
              </w:rPr>
            </w:pPr>
            <w:r>
              <w:rPr>
                <w:rFonts w:ascii="Arial" w:hAnsi="Arial" w:cs="Arial"/>
                <w:b/>
                <w:bCs/>
                <w:color w:val="000000"/>
                <w:sz w:val="19"/>
                <w:szCs w:val="19"/>
              </w:rPr>
              <w:t>79.584</w:t>
            </w:r>
          </w:p>
        </w:tc>
        <w:tc>
          <w:tcPr>
            <w:tcW w:w="137" w:type="pct"/>
            <w:tcBorders>
              <w:top w:val="nil"/>
              <w:left w:val="nil"/>
              <w:bottom w:val="nil"/>
              <w:right w:val="nil"/>
            </w:tcBorders>
            <w:shd w:val="clear" w:color="auto" w:fill="auto"/>
            <w:noWrap/>
            <w:vAlign w:val="center"/>
          </w:tcPr>
          <w:p w14:paraId="690AF1C2" w14:textId="77777777" w:rsidR="00FF4EFC" w:rsidRDefault="00FF4EFC" w:rsidP="00FF4EFC">
            <w:pPr>
              <w:jc w:val="right"/>
              <w:rPr>
                <w:rFonts w:ascii="Arial" w:hAnsi="Arial" w:cs="Arial"/>
                <w:b/>
                <w:bCs/>
                <w:color w:val="000000"/>
                <w:sz w:val="19"/>
                <w:szCs w:val="19"/>
              </w:rPr>
            </w:pPr>
          </w:p>
        </w:tc>
        <w:tc>
          <w:tcPr>
            <w:tcW w:w="523" w:type="pct"/>
            <w:tcBorders>
              <w:top w:val="single" w:sz="12" w:space="0" w:color="auto"/>
              <w:left w:val="nil"/>
              <w:bottom w:val="single" w:sz="12" w:space="0" w:color="auto"/>
              <w:right w:val="nil"/>
            </w:tcBorders>
            <w:shd w:val="clear" w:color="auto" w:fill="auto"/>
            <w:noWrap/>
            <w:vAlign w:val="center"/>
          </w:tcPr>
          <w:p w14:paraId="63E99F01" w14:textId="77777777" w:rsidR="00FF4EFC" w:rsidRDefault="00FF4EFC" w:rsidP="00FF4EFC">
            <w:pPr>
              <w:jc w:val="center"/>
              <w:rPr>
                <w:rFonts w:ascii="Arial" w:hAnsi="Arial" w:cs="Arial"/>
                <w:b/>
                <w:bCs/>
                <w:color w:val="000000"/>
                <w:sz w:val="19"/>
                <w:szCs w:val="19"/>
              </w:rPr>
            </w:pPr>
            <w:r>
              <w:rPr>
                <w:rFonts w:ascii="Arial" w:hAnsi="Arial" w:cs="Arial"/>
                <w:b/>
                <w:bCs/>
                <w:color w:val="000000"/>
                <w:sz w:val="19"/>
                <w:szCs w:val="19"/>
              </w:rPr>
              <w:t>113,8</w:t>
            </w:r>
          </w:p>
        </w:tc>
      </w:tr>
      <w:tr w:rsidR="00FF4EFC" w:rsidRPr="00C969B7" w14:paraId="2FD156B4" w14:textId="77777777" w:rsidTr="00A71C4F">
        <w:trPr>
          <w:trHeight w:val="340"/>
        </w:trPr>
        <w:tc>
          <w:tcPr>
            <w:tcW w:w="1641" w:type="pct"/>
            <w:tcBorders>
              <w:top w:val="nil"/>
              <w:left w:val="nil"/>
              <w:bottom w:val="nil"/>
              <w:right w:val="nil"/>
            </w:tcBorders>
            <w:shd w:val="clear" w:color="auto" w:fill="auto"/>
            <w:noWrap/>
            <w:vAlign w:val="center"/>
            <w:hideMark/>
          </w:tcPr>
          <w:p w14:paraId="6B7EA979" w14:textId="77777777" w:rsidR="00FF4EFC" w:rsidRPr="00C969B7" w:rsidRDefault="00FF4EFC" w:rsidP="00FF4EFC">
            <w:pPr>
              <w:rPr>
                <w:rFonts w:ascii="Arial" w:hAnsi="Arial" w:cs="Arial"/>
                <w:b/>
                <w:bCs/>
                <w:color w:val="000000"/>
                <w:sz w:val="19"/>
                <w:szCs w:val="19"/>
              </w:rPr>
            </w:pPr>
            <w:r w:rsidRPr="00C969B7">
              <w:rPr>
                <w:rFonts w:ascii="Arial" w:hAnsi="Arial" w:cs="Arial"/>
                <w:b/>
                <w:bCs/>
                <w:color w:val="000000"/>
                <w:sz w:val="19"/>
                <w:szCs w:val="19"/>
              </w:rPr>
              <w:t>UKUPNO</w:t>
            </w:r>
          </w:p>
        </w:tc>
        <w:tc>
          <w:tcPr>
            <w:tcW w:w="585" w:type="pct"/>
            <w:tcBorders>
              <w:top w:val="nil"/>
              <w:left w:val="nil"/>
              <w:bottom w:val="nil"/>
              <w:right w:val="nil"/>
            </w:tcBorders>
            <w:shd w:val="clear" w:color="auto" w:fill="auto"/>
            <w:noWrap/>
            <w:vAlign w:val="center"/>
            <w:hideMark/>
          </w:tcPr>
          <w:p w14:paraId="7538782C" w14:textId="77777777" w:rsidR="00FF4EFC" w:rsidRPr="00C969B7" w:rsidRDefault="00FF4EFC" w:rsidP="00FF4EFC">
            <w:pPr>
              <w:jc w:val="center"/>
              <w:rPr>
                <w:rFonts w:ascii="Arial" w:hAnsi="Arial" w:cs="Arial"/>
                <w:b/>
                <w:bCs/>
                <w:color w:val="000000"/>
                <w:sz w:val="19"/>
                <w:szCs w:val="19"/>
              </w:rPr>
            </w:pPr>
            <w:r w:rsidRPr="00C969B7">
              <w:rPr>
                <w:rFonts w:ascii="Arial" w:hAnsi="Arial" w:cs="Arial"/>
                <w:b/>
                <w:bCs/>
                <w:color w:val="000000"/>
                <w:sz w:val="19"/>
                <w:szCs w:val="19"/>
              </w:rPr>
              <w:t>AOP 055</w:t>
            </w:r>
          </w:p>
        </w:tc>
        <w:tc>
          <w:tcPr>
            <w:tcW w:w="146" w:type="pct"/>
            <w:tcBorders>
              <w:top w:val="nil"/>
              <w:left w:val="nil"/>
              <w:bottom w:val="nil"/>
              <w:right w:val="nil"/>
            </w:tcBorders>
            <w:shd w:val="clear" w:color="auto" w:fill="auto"/>
            <w:vAlign w:val="center"/>
          </w:tcPr>
          <w:p w14:paraId="12671B82" w14:textId="77777777" w:rsidR="00FF4EFC" w:rsidRPr="00C969B7" w:rsidRDefault="00FF4EFC" w:rsidP="00FF4EFC">
            <w:pPr>
              <w:jc w:val="center"/>
              <w:rPr>
                <w:rFonts w:ascii="Arial" w:hAnsi="Arial" w:cs="Arial"/>
                <w:b/>
                <w:bCs/>
                <w:color w:val="000000"/>
                <w:sz w:val="19"/>
                <w:szCs w:val="19"/>
              </w:rPr>
            </w:pPr>
          </w:p>
        </w:tc>
        <w:tc>
          <w:tcPr>
            <w:tcW w:w="571" w:type="pct"/>
            <w:tcBorders>
              <w:top w:val="nil"/>
              <w:left w:val="nil"/>
              <w:bottom w:val="single" w:sz="12" w:space="0" w:color="auto"/>
              <w:right w:val="nil"/>
            </w:tcBorders>
            <w:shd w:val="clear" w:color="auto" w:fill="auto"/>
            <w:noWrap/>
            <w:vAlign w:val="center"/>
          </w:tcPr>
          <w:p w14:paraId="189716E2" w14:textId="77777777" w:rsidR="00FF4EFC" w:rsidRDefault="00FF4EFC" w:rsidP="00FF4EFC">
            <w:pPr>
              <w:jc w:val="right"/>
              <w:rPr>
                <w:rFonts w:ascii="Arial" w:hAnsi="Arial" w:cs="Arial"/>
                <w:b/>
                <w:bCs/>
                <w:color w:val="000000"/>
                <w:sz w:val="19"/>
                <w:szCs w:val="19"/>
              </w:rPr>
            </w:pPr>
            <w:r>
              <w:rPr>
                <w:rFonts w:ascii="Arial" w:hAnsi="Arial" w:cs="Arial"/>
                <w:b/>
                <w:bCs/>
                <w:color w:val="000000"/>
                <w:sz w:val="19"/>
                <w:szCs w:val="19"/>
              </w:rPr>
              <w:t>4.230.709</w:t>
            </w:r>
          </w:p>
        </w:tc>
        <w:tc>
          <w:tcPr>
            <w:tcW w:w="132" w:type="pct"/>
            <w:tcBorders>
              <w:top w:val="nil"/>
              <w:left w:val="nil"/>
              <w:bottom w:val="nil"/>
              <w:right w:val="nil"/>
            </w:tcBorders>
            <w:shd w:val="clear" w:color="auto" w:fill="auto"/>
            <w:noWrap/>
            <w:vAlign w:val="center"/>
          </w:tcPr>
          <w:p w14:paraId="7755889B" w14:textId="77777777" w:rsidR="00FF4EFC" w:rsidRDefault="00FF4EFC" w:rsidP="00FF4EFC">
            <w:pPr>
              <w:jc w:val="right"/>
              <w:rPr>
                <w:rFonts w:ascii="Arial" w:hAnsi="Arial" w:cs="Arial"/>
                <w:b/>
                <w:bCs/>
                <w:color w:val="000000"/>
                <w:sz w:val="19"/>
                <w:szCs w:val="19"/>
              </w:rPr>
            </w:pPr>
          </w:p>
        </w:tc>
        <w:tc>
          <w:tcPr>
            <w:tcW w:w="571" w:type="pct"/>
            <w:tcBorders>
              <w:top w:val="nil"/>
              <w:left w:val="nil"/>
              <w:bottom w:val="single" w:sz="12" w:space="0" w:color="auto"/>
              <w:right w:val="nil"/>
            </w:tcBorders>
            <w:shd w:val="clear" w:color="auto" w:fill="auto"/>
            <w:noWrap/>
            <w:vAlign w:val="center"/>
          </w:tcPr>
          <w:p w14:paraId="27669E77" w14:textId="77777777" w:rsidR="00FF4EFC" w:rsidRDefault="00FF4EFC" w:rsidP="00FF4EFC">
            <w:pPr>
              <w:jc w:val="right"/>
              <w:rPr>
                <w:rFonts w:ascii="Arial" w:hAnsi="Arial" w:cs="Arial"/>
                <w:b/>
                <w:bCs/>
                <w:color w:val="000000"/>
                <w:sz w:val="19"/>
                <w:szCs w:val="19"/>
              </w:rPr>
            </w:pPr>
            <w:r>
              <w:rPr>
                <w:rFonts w:ascii="Arial" w:hAnsi="Arial" w:cs="Arial"/>
                <w:b/>
                <w:bCs/>
                <w:color w:val="000000"/>
                <w:sz w:val="19"/>
                <w:szCs w:val="19"/>
              </w:rPr>
              <w:t>4.849.984</w:t>
            </w:r>
          </w:p>
        </w:tc>
        <w:tc>
          <w:tcPr>
            <w:tcW w:w="132" w:type="pct"/>
            <w:tcBorders>
              <w:top w:val="nil"/>
              <w:left w:val="nil"/>
              <w:bottom w:val="nil"/>
              <w:right w:val="nil"/>
            </w:tcBorders>
            <w:shd w:val="clear" w:color="auto" w:fill="auto"/>
            <w:noWrap/>
            <w:vAlign w:val="center"/>
          </w:tcPr>
          <w:p w14:paraId="26DA1452" w14:textId="77777777" w:rsidR="00FF4EFC" w:rsidRDefault="00FF4EFC" w:rsidP="00FF4EFC">
            <w:pPr>
              <w:jc w:val="right"/>
              <w:rPr>
                <w:rFonts w:ascii="Arial" w:hAnsi="Arial" w:cs="Arial"/>
                <w:b/>
                <w:bCs/>
                <w:color w:val="000000"/>
                <w:sz w:val="19"/>
                <w:szCs w:val="19"/>
              </w:rPr>
            </w:pPr>
          </w:p>
        </w:tc>
        <w:tc>
          <w:tcPr>
            <w:tcW w:w="562" w:type="pct"/>
            <w:tcBorders>
              <w:top w:val="nil"/>
              <w:left w:val="nil"/>
              <w:bottom w:val="single" w:sz="12" w:space="0" w:color="auto"/>
              <w:right w:val="nil"/>
            </w:tcBorders>
            <w:shd w:val="clear" w:color="auto" w:fill="auto"/>
            <w:noWrap/>
            <w:vAlign w:val="center"/>
          </w:tcPr>
          <w:p w14:paraId="174A6682" w14:textId="77777777" w:rsidR="00FF4EFC" w:rsidRDefault="00FF4EFC" w:rsidP="00FF4EFC">
            <w:pPr>
              <w:jc w:val="right"/>
              <w:rPr>
                <w:rFonts w:ascii="Arial" w:hAnsi="Arial" w:cs="Arial"/>
                <w:b/>
                <w:bCs/>
                <w:color w:val="000000"/>
                <w:sz w:val="19"/>
                <w:szCs w:val="19"/>
              </w:rPr>
            </w:pPr>
            <w:r>
              <w:rPr>
                <w:rFonts w:ascii="Arial" w:hAnsi="Arial" w:cs="Arial"/>
                <w:b/>
                <w:bCs/>
                <w:color w:val="000000"/>
                <w:sz w:val="19"/>
                <w:szCs w:val="19"/>
              </w:rPr>
              <w:t>619.275</w:t>
            </w:r>
          </w:p>
        </w:tc>
        <w:tc>
          <w:tcPr>
            <w:tcW w:w="137" w:type="pct"/>
            <w:tcBorders>
              <w:top w:val="nil"/>
              <w:left w:val="nil"/>
              <w:bottom w:val="nil"/>
              <w:right w:val="nil"/>
            </w:tcBorders>
            <w:shd w:val="clear" w:color="auto" w:fill="auto"/>
            <w:noWrap/>
            <w:vAlign w:val="center"/>
          </w:tcPr>
          <w:p w14:paraId="1C4B3F1A" w14:textId="77777777" w:rsidR="00FF4EFC" w:rsidRDefault="00FF4EFC" w:rsidP="00FF4EFC">
            <w:pPr>
              <w:jc w:val="right"/>
              <w:rPr>
                <w:rFonts w:ascii="Arial" w:hAnsi="Arial" w:cs="Arial"/>
                <w:b/>
                <w:bCs/>
                <w:color w:val="000000"/>
                <w:sz w:val="19"/>
                <w:szCs w:val="19"/>
              </w:rPr>
            </w:pPr>
          </w:p>
        </w:tc>
        <w:tc>
          <w:tcPr>
            <w:tcW w:w="523" w:type="pct"/>
            <w:tcBorders>
              <w:top w:val="nil"/>
              <w:left w:val="nil"/>
              <w:bottom w:val="single" w:sz="12" w:space="0" w:color="auto"/>
              <w:right w:val="nil"/>
            </w:tcBorders>
            <w:shd w:val="clear" w:color="auto" w:fill="auto"/>
            <w:noWrap/>
            <w:vAlign w:val="center"/>
          </w:tcPr>
          <w:p w14:paraId="0DC092ED" w14:textId="77777777" w:rsidR="00FF4EFC" w:rsidRDefault="00FF4EFC" w:rsidP="00FF4EFC">
            <w:pPr>
              <w:jc w:val="center"/>
              <w:rPr>
                <w:rFonts w:ascii="Arial" w:hAnsi="Arial" w:cs="Arial"/>
                <w:b/>
                <w:bCs/>
                <w:color w:val="000000"/>
                <w:sz w:val="19"/>
                <w:szCs w:val="19"/>
              </w:rPr>
            </w:pPr>
            <w:r>
              <w:rPr>
                <w:rFonts w:ascii="Arial" w:hAnsi="Arial" w:cs="Arial"/>
                <w:b/>
                <w:bCs/>
                <w:color w:val="000000"/>
                <w:sz w:val="19"/>
                <w:szCs w:val="19"/>
              </w:rPr>
              <w:t>114,6</w:t>
            </w:r>
          </w:p>
        </w:tc>
      </w:tr>
    </w:tbl>
    <w:p w14:paraId="0CF8119C" w14:textId="77777777" w:rsidR="00956305" w:rsidRPr="00C969B7" w:rsidRDefault="00956305" w:rsidP="005A6BF6">
      <w:pPr>
        <w:pStyle w:val="BodyText3"/>
        <w:spacing w:line="240" w:lineRule="auto"/>
        <w:rPr>
          <w:rFonts w:cs="Arial"/>
          <w:b/>
        </w:rPr>
      </w:pPr>
    </w:p>
    <w:p w14:paraId="23C83576" w14:textId="77777777" w:rsidR="001A7118" w:rsidRDefault="001A7118" w:rsidP="00D7041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52B7B4A7" w14:textId="77777777" w:rsidR="009F1642" w:rsidRPr="00FF2A75" w:rsidRDefault="00A52E68" w:rsidP="00D7041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C969B7">
        <w:rPr>
          <w:rFonts w:ascii="Arial" w:hAnsi="Arial" w:cs="Arial"/>
          <w:sz w:val="20"/>
        </w:rPr>
        <w:t>U strukturi u</w:t>
      </w:r>
      <w:r w:rsidR="000A2FC4">
        <w:rPr>
          <w:rFonts w:ascii="Arial" w:hAnsi="Arial" w:cs="Arial"/>
          <w:sz w:val="20"/>
        </w:rPr>
        <w:t>ku</w:t>
      </w:r>
      <w:r w:rsidR="00A71C4F">
        <w:rPr>
          <w:rFonts w:ascii="Arial" w:hAnsi="Arial" w:cs="Arial"/>
          <w:sz w:val="20"/>
        </w:rPr>
        <w:t>pnog rashoda ostvarenog u 202</w:t>
      </w:r>
      <w:r w:rsidR="00FF4EFC">
        <w:rPr>
          <w:rFonts w:ascii="Arial" w:hAnsi="Arial" w:cs="Arial"/>
          <w:sz w:val="20"/>
        </w:rPr>
        <w:t>2</w:t>
      </w:r>
      <w:r w:rsidRPr="00C969B7">
        <w:rPr>
          <w:rFonts w:ascii="Arial" w:hAnsi="Arial" w:cs="Arial"/>
          <w:sz w:val="20"/>
        </w:rPr>
        <w:t>. g</w:t>
      </w:r>
      <w:r w:rsidR="00834DE0" w:rsidRPr="00C969B7">
        <w:rPr>
          <w:rFonts w:ascii="Arial" w:hAnsi="Arial" w:cs="Arial"/>
          <w:sz w:val="20"/>
        </w:rPr>
        <w:t>o</w:t>
      </w:r>
      <w:r w:rsidR="00E07A62" w:rsidRPr="00C969B7">
        <w:rPr>
          <w:rFonts w:ascii="Arial" w:hAnsi="Arial" w:cs="Arial"/>
          <w:sz w:val="20"/>
        </w:rPr>
        <w:t xml:space="preserve">dini, rashodi za radnike čine </w:t>
      </w:r>
      <w:r w:rsidR="00FF4EFC">
        <w:rPr>
          <w:rFonts w:ascii="Arial" w:hAnsi="Arial" w:cs="Arial"/>
          <w:sz w:val="20"/>
        </w:rPr>
        <w:t>66,1</w:t>
      </w:r>
      <w:r w:rsidR="00A71C4F">
        <w:rPr>
          <w:rFonts w:ascii="Arial" w:hAnsi="Arial" w:cs="Arial"/>
          <w:sz w:val="20"/>
        </w:rPr>
        <w:t xml:space="preserve"> </w:t>
      </w:r>
      <w:r w:rsidR="00E07A62" w:rsidRPr="00C969B7">
        <w:rPr>
          <w:rFonts w:ascii="Arial" w:hAnsi="Arial" w:cs="Arial"/>
          <w:sz w:val="20"/>
        </w:rPr>
        <w:t>% ukupnog rashoda (20</w:t>
      </w:r>
      <w:r w:rsidR="00A71C4F">
        <w:rPr>
          <w:rFonts w:ascii="Arial" w:hAnsi="Arial" w:cs="Arial"/>
          <w:sz w:val="20"/>
        </w:rPr>
        <w:t>2</w:t>
      </w:r>
      <w:r w:rsidR="00FF4EFC">
        <w:rPr>
          <w:rFonts w:ascii="Arial" w:hAnsi="Arial" w:cs="Arial"/>
          <w:sz w:val="20"/>
        </w:rPr>
        <w:t>1</w:t>
      </w:r>
      <w:r w:rsidR="00E07A62" w:rsidRPr="00C969B7">
        <w:rPr>
          <w:rFonts w:ascii="Arial" w:hAnsi="Arial" w:cs="Arial"/>
          <w:sz w:val="20"/>
        </w:rPr>
        <w:t xml:space="preserve">: </w:t>
      </w:r>
      <w:r w:rsidR="00FF4EFC">
        <w:rPr>
          <w:rFonts w:ascii="Arial" w:hAnsi="Arial" w:cs="Arial"/>
          <w:sz w:val="20"/>
        </w:rPr>
        <w:t>49,6</w:t>
      </w:r>
      <w:r w:rsidR="00B63EF7" w:rsidRPr="00C969B7">
        <w:rPr>
          <w:rFonts w:ascii="Arial" w:hAnsi="Arial" w:cs="Arial"/>
          <w:sz w:val="20"/>
        </w:rPr>
        <w:t xml:space="preserve"> </w:t>
      </w:r>
      <w:r w:rsidR="00FF2A75">
        <w:rPr>
          <w:rFonts w:ascii="Arial" w:hAnsi="Arial" w:cs="Arial"/>
          <w:sz w:val="20"/>
        </w:rPr>
        <w:t>%).</w:t>
      </w:r>
    </w:p>
    <w:p w14:paraId="6C9A3AC4" w14:textId="77777777" w:rsidR="003C12B9" w:rsidRDefault="003C12B9" w:rsidP="003C12B9">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F527FB">
        <w:rPr>
          <w:rFonts w:ascii="Arial" w:hAnsi="Arial" w:cs="Arial"/>
          <w:sz w:val="20"/>
        </w:rPr>
        <w:t>U 2022. godini Rashodi za radnike su se povećali za 14,6 % zbog povećanja vrijednosti boda.</w:t>
      </w:r>
    </w:p>
    <w:p w14:paraId="73CD51B5" w14:textId="77777777" w:rsidR="00E70CD3" w:rsidRDefault="00E70CD3" w:rsidP="003C12B9">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26C48B29" w14:textId="77777777" w:rsidR="001A7118" w:rsidRDefault="001A7118" w:rsidP="001A7118">
      <w:pPr>
        <w:tabs>
          <w:tab w:val="left" w:pos="567"/>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rPr>
      </w:pPr>
      <w:r>
        <w:rPr>
          <w:rFonts w:ascii="Arial" w:hAnsi="Arial" w:cs="Arial"/>
          <w:b/>
          <w:sz w:val="20"/>
        </w:rPr>
        <w:lastRenderedPageBreak/>
        <w:t xml:space="preserve">4. </w:t>
      </w:r>
      <w:r w:rsidRPr="00C969B7">
        <w:rPr>
          <w:rFonts w:ascii="Arial" w:hAnsi="Arial" w:cs="Arial"/>
          <w:b/>
          <w:sz w:val="20"/>
        </w:rPr>
        <w:t xml:space="preserve"> RASHODI ZA RADNIKE</w:t>
      </w:r>
      <w:r>
        <w:rPr>
          <w:rFonts w:ascii="Arial" w:hAnsi="Arial" w:cs="Arial"/>
          <w:b/>
          <w:sz w:val="20"/>
        </w:rPr>
        <w:t xml:space="preserve"> (NASTAVAK)</w:t>
      </w:r>
    </w:p>
    <w:p w14:paraId="5D1B67DA" w14:textId="77777777" w:rsidR="001A7118" w:rsidRDefault="001A7118" w:rsidP="00D7041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p>
    <w:p w14:paraId="7F6C0CBA" w14:textId="77777777" w:rsidR="003A390E" w:rsidRPr="00C969B7" w:rsidRDefault="001273CA" w:rsidP="00D7041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r w:rsidRPr="00C969B7">
        <w:rPr>
          <w:rFonts w:ascii="Arial" w:hAnsi="Arial" w:cs="Arial"/>
          <w:b/>
          <w:i/>
          <w:sz w:val="20"/>
        </w:rPr>
        <w:t>AOP 05</w:t>
      </w:r>
      <w:r w:rsidR="003A390E" w:rsidRPr="00C969B7">
        <w:rPr>
          <w:rFonts w:ascii="Arial" w:hAnsi="Arial" w:cs="Arial"/>
          <w:b/>
          <w:i/>
          <w:sz w:val="20"/>
        </w:rPr>
        <w:t>7</w:t>
      </w:r>
      <w:r w:rsidR="00273FD0" w:rsidRPr="00C969B7">
        <w:rPr>
          <w:rFonts w:ascii="Arial" w:hAnsi="Arial" w:cs="Arial"/>
          <w:b/>
          <w:i/>
          <w:sz w:val="20"/>
        </w:rPr>
        <w:t xml:space="preserve"> Plaće za redovan rad:</w:t>
      </w:r>
      <w:r w:rsidR="00834DE0" w:rsidRPr="00C969B7">
        <w:rPr>
          <w:rFonts w:ascii="Arial" w:hAnsi="Arial" w:cs="Arial"/>
          <w:b/>
          <w:i/>
          <w:sz w:val="20"/>
        </w:rPr>
        <w:t xml:space="preserve"> </w:t>
      </w:r>
    </w:p>
    <w:tbl>
      <w:tblPr>
        <w:tblW w:w="9470" w:type="dxa"/>
        <w:tblInd w:w="108" w:type="dxa"/>
        <w:tblLook w:val="04A0" w:firstRow="1" w:lastRow="0" w:firstColumn="1" w:lastColumn="0" w:noHBand="0" w:noVBand="1"/>
      </w:tblPr>
      <w:tblGrid>
        <w:gridCol w:w="2977"/>
        <w:gridCol w:w="1134"/>
        <w:gridCol w:w="299"/>
        <w:gridCol w:w="1106"/>
        <w:gridCol w:w="288"/>
        <w:gridCol w:w="1106"/>
        <w:gridCol w:w="270"/>
        <w:gridCol w:w="1030"/>
        <w:gridCol w:w="270"/>
        <w:gridCol w:w="990"/>
      </w:tblGrid>
      <w:tr w:rsidR="00FF4EFC" w:rsidRPr="00C969B7" w14:paraId="55DBBA70" w14:textId="77777777" w:rsidTr="00FF4EFC">
        <w:trPr>
          <w:trHeight w:val="288"/>
        </w:trPr>
        <w:tc>
          <w:tcPr>
            <w:tcW w:w="2977" w:type="dxa"/>
            <w:tcBorders>
              <w:top w:val="nil"/>
              <w:left w:val="nil"/>
              <w:bottom w:val="nil"/>
              <w:right w:val="nil"/>
            </w:tcBorders>
            <w:shd w:val="clear" w:color="auto" w:fill="auto"/>
            <w:noWrap/>
            <w:vAlign w:val="center"/>
            <w:hideMark/>
          </w:tcPr>
          <w:p w14:paraId="6F314968" w14:textId="77777777" w:rsidR="00FF4EFC" w:rsidRPr="00C969B7" w:rsidRDefault="00FF4EFC" w:rsidP="00FF4EFC">
            <w:pPr>
              <w:rPr>
                <w:sz w:val="20"/>
                <w:lang w:eastAsia="hr-HR"/>
              </w:rPr>
            </w:pPr>
          </w:p>
        </w:tc>
        <w:tc>
          <w:tcPr>
            <w:tcW w:w="1134" w:type="dxa"/>
            <w:tcBorders>
              <w:top w:val="nil"/>
              <w:left w:val="nil"/>
              <w:bottom w:val="nil"/>
              <w:right w:val="nil"/>
            </w:tcBorders>
            <w:shd w:val="clear" w:color="auto" w:fill="auto"/>
            <w:noWrap/>
            <w:vAlign w:val="center"/>
            <w:hideMark/>
          </w:tcPr>
          <w:p w14:paraId="50DA1523" w14:textId="77777777" w:rsidR="00FF4EFC" w:rsidRPr="00C969B7" w:rsidRDefault="00FF4EFC" w:rsidP="00FF4EFC">
            <w:pPr>
              <w:rPr>
                <w:sz w:val="20"/>
                <w:lang w:eastAsia="hr-HR"/>
              </w:rPr>
            </w:pPr>
          </w:p>
        </w:tc>
        <w:tc>
          <w:tcPr>
            <w:tcW w:w="299" w:type="dxa"/>
            <w:tcBorders>
              <w:top w:val="nil"/>
              <w:left w:val="nil"/>
              <w:bottom w:val="nil"/>
              <w:right w:val="nil"/>
            </w:tcBorders>
            <w:shd w:val="clear" w:color="auto" w:fill="auto"/>
            <w:noWrap/>
            <w:vAlign w:val="center"/>
            <w:hideMark/>
          </w:tcPr>
          <w:p w14:paraId="5969D161" w14:textId="77777777" w:rsidR="00FF4EFC" w:rsidRPr="00C969B7" w:rsidRDefault="00FF4EFC" w:rsidP="00FF4EFC">
            <w:pPr>
              <w:rPr>
                <w:sz w:val="20"/>
                <w:lang w:eastAsia="hr-HR"/>
              </w:rPr>
            </w:pPr>
          </w:p>
        </w:tc>
        <w:tc>
          <w:tcPr>
            <w:tcW w:w="1106" w:type="dxa"/>
            <w:tcBorders>
              <w:top w:val="nil"/>
              <w:left w:val="nil"/>
              <w:bottom w:val="single" w:sz="12" w:space="0" w:color="auto"/>
              <w:right w:val="nil"/>
            </w:tcBorders>
            <w:shd w:val="clear" w:color="auto" w:fill="auto"/>
            <w:noWrap/>
            <w:vAlign w:val="center"/>
          </w:tcPr>
          <w:p w14:paraId="4B926522" w14:textId="77777777" w:rsidR="00FF4EFC" w:rsidRDefault="00FF4EFC" w:rsidP="00FF4EFC">
            <w:pPr>
              <w:jc w:val="center"/>
              <w:rPr>
                <w:rFonts w:ascii="Arial" w:hAnsi="Arial" w:cs="Arial"/>
                <w:b/>
                <w:bCs/>
                <w:color w:val="000000"/>
                <w:sz w:val="19"/>
                <w:szCs w:val="19"/>
                <w:lang w:eastAsia="hr-HR"/>
              </w:rPr>
            </w:pPr>
            <w:r>
              <w:rPr>
                <w:rFonts w:ascii="Arial" w:hAnsi="Arial" w:cs="Arial"/>
                <w:b/>
                <w:bCs/>
                <w:color w:val="000000"/>
                <w:sz w:val="19"/>
                <w:szCs w:val="19"/>
              </w:rPr>
              <w:t>2021.</w:t>
            </w:r>
          </w:p>
        </w:tc>
        <w:tc>
          <w:tcPr>
            <w:tcW w:w="288" w:type="dxa"/>
            <w:tcBorders>
              <w:top w:val="nil"/>
              <w:left w:val="nil"/>
              <w:bottom w:val="nil"/>
              <w:right w:val="nil"/>
            </w:tcBorders>
            <w:shd w:val="clear" w:color="auto" w:fill="auto"/>
            <w:noWrap/>
            <w:vAlign w:val="center"/>
          </w:tcPr>
          <w:p w14:paraId="4A3E9C99" w14:textId="77777777" w:rsidR="00FF4EFC" w:rsidRDefault="00FF4EFC" w:rsidP="00FF4EFC">
            <w:pPr>
              <w:jc w:val="center"/>
              <w:rPr>
                <w:rFonts w:ascii="Arial" w:hAnsi="Arial" w:cs="Arial"/>
                <w:b/>
                <w:bCs/>
                <w:color w:val="000000"/>
                <w:sz w:val="19"/>
                <w:szCs w:val="19"/>
              </w:rPr>
            </w:pPr>
          </w:p>
        </w:tc>
        <w:tc>
          <w:tcPr>
            <w:tcW w:w="1106" w:type="dxa"/>
            <w:tcBorders>
              <w:top w:val="nil"/>
              <w:left w:val="nil"/>
              <w:bottom w:val="single" w:sz="12" w:space="0" w:color="auto"/>
              <w:right w:val="nil"/>
            </w:tcBorders>
            <w:shd w:val="clear" w:color="auto" w:fill="auto"/>
            <w:noWrap/>
            <w:vAlign w:val="center"/>
          </w:tcPr>
          <w:p w14:paraId="5F0A6BDA" w14:textId="77777777" w:rsidR="00FF4EFC" w:rsidRDefault="00FF4EFC" w:rsidP="00FF4EFC">
            <w:pPr>
              <w:jc w:val="center"/>
              <w:rPr>
                <w:rFonts w:ascii="Arial" w:hAnsi="Arial" w:cs="Arial"/>
                <w:b/>
                <w:bCs/>
                <w:color w:val="000000"/>
                <w:sz w:val="19"/>
                <w:szCs w:val="19"/>
              </w:rPr>
            </w:pPr>
            <w:r>
              <w:rPr>
                <w:rFonts w:ascii="Arial" w:hAnsi="Arial" w:cs="Arial"/>
                <w:b/>
                <w:bCs/>
                <w:color w:val="000000"/>
                <w:sz w:val="19"/>
                <w:szCs w:val="19"/>
              </w:rPr>
              <w:t>2022.</w:t>
            </w:r>
          </w:p>
        </w:tc>
        <w:tc>
          <w:tcPr>
            <w:tcW w:w="270" w:type="dxa"/>
            <w:tcBorders>
              <w:top w:val="nil"/>
              <w:left w:val="nil"/>
              <w:bottom w:val="nil"/>
              <w:right w:val="nil"/>
            </w:tcBorders>
            <w:shd w:val="clear" w:color="auto" w:fill="auto"/>
            <w:noWrap/>
            <w:vAlign w:val="center"/>
          </w:tcPr>
          <w:p w14:paraId="2DD874F8" w14:textId="77777777" w:rsidR="00FF4EFC" w:rsidRDefault="00FF4EFC" w:rsidP="00FF4EFC">
            <w:pPr>
              <w:jc w:val="center"/>
              <w:rPr>
                <w:rFonts w:ascii="Arial" w:hAnsi="Arial" w:cs="Arial"/>
                <w:b/>
                <w:bCs/>
                <w:color w:val="000000"/>
                <w:sz w:val="19"/>
                <w:szCs w:val="19"/>
              </w:rPr>
            </w:pPr>
          </w:p>
        </w:tc>
        <w:tc>
          <w:tcPr>
            <w:tcW w:w="1030" w:type="dxa"/>
            <w:tcBorders>
              <w:top w:val="nil"/>
              <w:left w:val="nil"/>
              <w:bottom w:val="single" w:sz="12" w:space="0" w:color="auto"/>
              <w:right w:val="nil"/>
            </w:tcBorders>
            <w:shd w:val="clear" w:color="auto" w:fill="auto"/>
            <w:noWrap/>
            <w:vAlign w:val="center"/>
          </w:tcPr>
          <w:p w14:paraId="640C21B6" w14:textId="77777777" w:rsidR="00FF4EFC" w:rsidRDefault="00FF4EFC" w:rsidP="00FF4EFC">
            <w:pPr>
              <w:jc w:val="center"/>
              <w:rPr>
                <w:rFonts w:ascii="Arial" w:hAnsi="Arial" w:cs="Arial"/>
                <w:b/>
                <w:bCs/>
                <w:color w:val="000000"/>
                <w:sz w:val="19"/>
                <w:szCs w:val="19"/>
              </w:rPr>
            </w:pPr>
            <w:r>
              <w:rPr>
                <w:rFonts w:ascii="Arial" w:hAnsi="Arial" w:cs="Arial"/>
                <w:b/>
                <w:bCs/>
                <w:color w:val="000000"/>
                <w:sz w:val="19"/>
                <w:szCs w:val="19"/>
              </w:rPr>
              <w:t>Razlika</w:t>
            </w:r>
          </w:p>
        </w:tc>
        <w:tc>
          <w:tcPr>
            <w:tcW w:w="270" w:type="dxa"/>
            <w:tcBorders>
              <w:top w:val="nil"/>
              <w:left w:val="nil"/>
              <w:bottom w:val="nil"/>
              <w:right w:val="nil"/>
            </w:tcBorders>
            <w:shd w:val="clear" w:color="auto" w:fill="auto"/>
            <w:noWrap/>
            <w:vAlign w:val="center"/>
          </w:tcPr>
          <w:p w14:paraId="4076383B" w14:textId="77777777" w:rsidR="00FF4EFC" w:rsidRDefault="00FF4EFC" w:rsidP="00FF4EFC">
            <w:pPr>
              <w:jc w:val="center"/>
              <w:rPr>
                <w:rFonts w:ascii="Arial" w:hAnsi="Arial" w:cs="Arial"/>
                <w:b/>
                <w:bCs/>
                <w:color w:val="000000"/>
                <w:sz w:val="19"/>
                <w:szCs w:val="19"/>
              </w:rPr>
            </w:pPr>
          </w:p>
        </w:tc>
        <w:tc>
          <w:tcPr>
            <w:tcW w:w="990" w:type="dxa"/>
            <w:tcBorders>
              <w:top w:val="nil"/>
              <w:left w:val="nil"/>
              <w:bottom w:val="single" w:sz="12" w:space="0" w:color="auto"/>
              <w:right w:val="nil"/>
            </w:tcBorders>
            <w:shd w:val="clear" w:color="auto" w:fill="auto"/>
            <w:noWrap/>
            <w:vAlign w:val="center"/>
          </w:tcPr>
          <w:p w14:paraId="1258059B" w14:textId="77777777" w:rsidR="00FF4EFC" w:rsidRDefault="00FF4EFC" w:rsidP="00FF4EFC">
            <w:pPr>
              <w:jc w:val="center"/>
              <w:rPr>
                <w:rFonts w:ascii="Arial" w:hAnsi="Arial" w:cs="Arial"/>
                <w:b/>
                <w:bCs/>
                <w:color w:val="000000"/>
                <w:sz w:val="19"/>
                <w:szCs w:val="19"/>
              </w:rPr>
            </w:pPr>
            <w:r>
              <w:rPr>
                <w:rFonts w:ascii="Arial" w:hAnsi="Arial" w:cs="Arial"/>
                <w:b/>
                <w:bCs/>
                <w:color w:val="000000"/>
                <w:sz w:val="19"/>
                <w:szCs w:val="19"/>
              </w:rPr>
              <w:t>Index</w:t>
            </w:r>
          </w:p>
        </w:tc>
      </w:tr>
      <w:tr w:rsidR="00FF4EFC" w:rsidRPr="00C969B7" w14:paraId="1720FE38" w14:textId="77777777" w:rsidTr="00FF4EFC">
        <w:trPr>
          <w:trHeight w:val="288"/>
        </w:trPr>
        <w:tc>
          <w:tcPr>
            <w:tcW w:w="2977" w:type="dxa"/>
            <w:tcBorders>
              <w:top w:val="nil"/>
              <w:left w:val="nil"/>
              <w:bottom w:val="nil"/>
              <w:right w:val="nil"/>
            </w:tcBorders>
            <w:shd w:val="clear" w:color="auto" w:fill="auto"/>
            <w:vAlign w:val="center"/>
            <w:hideMark/>
          </w:tcPr>
          <w:p w14:paraId="698C3E31" w14:textId="77777777" w:rsidR="00FF4EFC" w:rsidRPr="00C969B7" w:rsidRDefault="00FF4EFC" w:rsidP="00FF4EFC">
            <w:pPr>
              <w:rPr>
                <w:rFonts w:ascii="Arial" w:hAnsi="Arial" w:cs="Arial"/>
                <w:color w:val="000000"/>
                <w:sz w:val="20"/>
                <w:lang w:eastAsia="hr-HR"/>
              </w:rPr>
            </w:pPr>
            <w:r w:rsidRPr="00C969B7">
              <w:rPr>
                <w:rFonts w:ascii="Arial" w:hAnsi="Arial" w:cs="Arial"/>
                <w:color w:val="000000"/>
                <w:sz w:val="20"/>
                <w:lang w:eastAsia="hr-HR"/>
              </w:rPr>
              <w:t>Neto plaća</w:t>
            </w:r>
          </w:p>
        </w:tc>
        <w:tc>
          <w:tcPr>
            <w:tcW w:w="1134" w:type="dxa"/>
            <w:tcBorders>
              <w:top w:val="nil"/>
              <w:left w:val="nil"/>
              <w:bottom w:val="nil"/>
              <w:right w:val="nil"/>
            </w:tcBorders>
            <w:shd w:val="clear" w:color="auto" w:fill="auto"/>
            <w:noWrap/>
            <w:vAlign w:val="center"/>
            <w:hideMark/>
          </w:tcPr>
          <w:p w14:paraId="443AC008" w14:textId="77777777" w:rsidR="00FF4EFC" w:rsidRPr="00C969B7" w:rsidRDefault="00FF4EFC" w:rsidP="00FF4EFC">
            <w:pPr>
              <w:rPr>
                <w:rFonts w:ascii="Arial" w:hAnsi="Arial" w:cs="Arial"/>
                <w:color w:val="000000"/>
                <w:sz w:val="20"/>
                <w:lang w:eastAsia="hr-HR"/>
              </w:rPr>
            </w:pPr>
          </w:p>
        </w:tc>
        <w:tc>
          <w:tcPr>
            <w:tcW w:w="299" w:type="dxa"/>
            <w:tcBorders>
              <w:top w:val="nil"/>
              <w:left w:val="nil"/>
              <w:bottom w:val="nil"/>
              <w:right w:val="nil"/>
            </w:tcBorders>
            <w:shd w:val="clear" w:color="auto" w:fill="auto"/>
            <w:noWrap/>
            <w:vAlign w:val="center"/>
            <w:hideMark/>
          </w:tcPr>
          <w:p w14:paraId="1CE5D1C5" w14:textId="77777777" w:rsidR="00FF4EFC" w:rsidRPr="00C969B7" w:rsidRDefault="00FF4EFC" w:rsidP="00FF4EFC">
            <w:pPr>
              <w:jc w:val="center"/>
              <w:rPr>
                <w:sz w:val="20"/>
                <w:lang w:eastAsia="hr-HR"/>
              </w:rPr>
            </w:pPr>
          </w:p>
        </w:tc>
        <w:tc>
          <w:tcPr>
            <w:tcW w:w="1106" w:type="dxa"/>
            <w:tcBorders>
              <w:top w:val="nil"/>
              <w:left w:val="nil"/>
              <w:bottom w:val="nil"/>
              <w:right w:val="nil"/>
            </w:tcBorders>
            <w:shd w:val="clear" w:color="auto" w:fill="auto"/>
            <w:noWrap/>
            <w:vAlign w:val="center"/>
          </w:tcPr>
          <w:p w14:paraId="37AD2465"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2.301.463</w:t>
            </w:r>
          </w:p>
        </w:tc>
        <w:tc>
          <w:tcPr>
            <w:tcW w:w="288" w:type="dxa"/>
            <w:tcBorders>
              <w:top w:val="nil"/>
              <w:left w:val="nil"/>
              <w:bottom w:val="nil"/>
              <w:right w:val="nil"/>
            </w:tcBorders>
            <w:shd w:val="clear" w:color="auto" w:fill="auto"/>
            <w:noWrap/>
            <w:vAlign w:val="center"/>
          </w:tcPr>
          <w:p w14:paraId="085A0884" w14:textId="77777777" w:rsidR="00FF4EFC" w:rsidRDefault="00FF4EFC" w:rsidP="00FF4EFC">
            <w:pPr>
              <w:jc w:val="right"/>
              <w:rPr>
                <w:rFonts w:ascii="Arial" w:hAnsi="Arial" w:cs="Arial"/>
                <w:color w:val="000000"/>
                <w:sz w:val="19"/>
                <w:szCs w:val="19"/>
              </w:rPr>
            </w:pPr>
          </w:p>
        </w:tc>
        <w:tc>
          <w:tcPr>
            <w:tcW w:w="1106" w:type="dxa"/>
            <w:tcBorders>
              <w:top w:val="nil"/>
              <w:left w:val="nil"/>
              <w:bottom w:val="nil"/>
              <w:right w:val="nil"/>
            </w:tcBorders>
            <w:shd w:val="clear" w:color="auto" w:fill="auto"/>
            <w:noWrap/>
            <w:vAlign w:val="center"/>
          </w:tcPr>
          <w:p w14:paraId="010570EC"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2.582.465</w:t>
            </w:r>
          </w:p>
        </w:tc>
        <w:tc>
          <w:tcPr>
            <w:tcW w:w="270" w:type="dxa"/>
            <w:tcBorders>
              <w:top w:val="nil"/>
              <w:left w:val="nil"/>
              <w:bottom w:val="nil"/>
              <w:right w:val="nil"/>
            </w:tcBorders>
            <w:shd w:val="clear" w:color="auto" w:fill="auto"/>
            <w:noWrap/>
            <w:vAlign w:val="center"/>
          </w:tcPr>
          <w:p w14:paraId="48C9AD5B" w14:textId="77777777" w:rsidR="00FF4EFC" w:rsidRDefault="00FF4EFC" w:rsidP="00FF4EFC">
            <w:pPr>
              <w:jc w:val="right"/>
              <w:rPr>
                <w:rFonts w:ascii="Arial" w:hAnsi="Arial" w:cs="Arial"/>
                <w:color w:val="000000"/>
                <w:sz w:val="19"/>
                <w:szCs w:val="19"/>
              </w:rPr>
            </w:pPr>
          </w:p>
        </w:tc>
        <w:tc>
          <w:tcPr>
            <w:tcW w:w="1030" w:type="dxa"/>
            <w:tcBorders>
              <w:top w:val="nil"/>
              <w:left w:val="nil"/>
              <w:bottom w:val="nil"/>
              <w:right w:val="nil"/>
            </w:tcBorders>
            <w:shd w:val="clear" w:color="auto" w:fill="auto"/>
            <w:noWrap/>
            <w:vAlign w:val="center"/>
          </w:tcPr>
          <w:p w14:paraId="7C0C488F"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281.002</w:t>
            </w:r>
          </w:p>
        </w:tc>
        <w:tc>
          <w:tcPr>
            <w:tcW w:w="270" w:type="dxa"/>
            <w:tcBorders>
              <w:top w:val="nil"/>
              <w:left w:val="nil"/>
              <w:bottom w:val="nil"/>
              <w:right w:val="nil"/>
            </w:tcBorders>
            <w:shd w:val="clear" w:color="auto" w:fill="auto"/>
            <w:noWrap/>
            <w:vAlign w:val="center"/>
          </w:tcPr>
          <w:p w14:paraId="7E488CB5" w14:textId="77777777" w:rsidR="00FF4EFC" w:rsidRDefault="00FF4EFC" w:rsidP="00FF4EFC">
            <w:pPr>
              <w:jc w:val="right"/>
              <w:rPr>
                <w:rFonts w:ascii="Arial" w:hAnsi="Arial" w:cs="Arial"/>
                <w:color w:val="000000"/>
                <w:sz w:val="19"/>
                <w:szCs w:val="19"/>
              </w:rPr>
            </w:pPr>
          </w:p>
        </w:tc>
        <w:tc>
          <w:tcPr>
            <w:tcW w:w="990" w:type="dxa"/>
            <w:tcBorders>
              <w:top w:val="nil"/>
              <w:left w:val="nil"/>
              <w:bottom w:val="nil"/>
              <w:right w:val="nil"/>
            </w:tcBorders>
            <w:shd w:val="clear" w:color="auto" w:fill="auto"/>
            <w:noWrap/>
            <w:vAlign w:val="center"/>
          </w:tcPr>
          <w:p w14:paraId="404AF836"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112,2</w:t>
            </w:r>
          </w:p>
        </w:tc>
      </w:tr>
      <w:tr w:rsidR="00FF4EFC" w:rsidRPr="00C969B7" w14:paraId="7CF92AD2" w14:textId="77777777" w:rsidTr="00FF4EFC">
        <w:trPr>
          <w:trHeight w:val="276"/>
        </w:trPr>
        <w:tc>
          <w:tcPr>
            <w:tcW w:w="2977" w:type="dxa"/>
            <w:tcBorders>
              <w:top w:val="nil"/>
              <w:left w:val="nil"/>
              <w:bottom w:val="nil"/>
              <w:right w:val="nil"/>
            </w:tcBorders>
            <w:shd w:val="clear" w:color="auto" w:fill="auto"/>
            <w:vAlign w:val="center"/>
            <w:hideMark/>
          </w:tcPr>
          <w:p w14:paraId="67C57293" w14:textId="77777777" w:rsidR="00FF4EFC" w:rsidRPr="00C969B7" w:rsidRDefault="00FF4EFC" w:rsidP="00FF4EFC">
            <w:pPr>
              <w:rPr>
                <w:rFonts w:ascii="Arial" w:hAnsi="Arial" w:cs="Arial"/>
                <w:color w:val="000000"/>
                <w:sz w:val="20"/>
                <w:lang w:eastAsia="hr-HR"/>
              </w:rPr>
            </w:pPr>
            <w:r w:rsidRPr="00C969B7">
              <w:rPr>
                <w:rFonts w:ascii="Arial" w:hAnsi="Arial" w:cs="Arial"/>
                <w:color w:val="000000"/>
                <w:sz w:val="20"/>
                <w:lang w:eastAsia="hr-HR"/>
              </w:rPr>
              <w:t>Doprinosi iz plaće</w:t>
            </w:r>
          </w:p>
        </w:tc>
        <w:tc>
          <w:tcPr>
            <w:tcW w:w="1134" w:type="dxa"/>
            <w:tcBorders>
              <w:top w:val="nil"/>
              <w:left w:val="nil"/>
              <w:bottom w:val="nil"/>
              <w:right w:val="nil"/>
            </w:tcBorders>
            <w:shd w:val="clear" w:color="auto" w:fill="auto"/>
            <w:noWrap/>
            <w:vAlign w:val="center"/>
            <w:hideMark/>
          </w:tcPr>
          <w:p w14:paraId="1CC94F24" w14:textId="77777777" w:rsidR="00FF4EFC" w:rsidRPr="00C969B7" w:rsidRDefault="00FF4EFC" w:rsidP="00FF4EFC">
            <w:pPr>
              <w:rPr>
                <w:rFonts w:ascii="Arial" w:hAnsi="Arial" w:cs="Arial"/>
                <w:color w:val="000000"/>
                <w:sz w:val="20"/>
                <w:lang w:eastAsia="hr-HR"/>
              </w:rPr>
            </w:pPr>
          </w:p>
        </w:tc>
        <w:tc>
          <w:tcPr>
            <w:tcW w:w="299" w:type="dxa"/>
            <w:tcBorders>
              <w:top w:val="nil"/>
              <w:left w:val="nil"/>
              <w:bottom w:val="nil"/>
              <w:right w:val="nil"/>
            </w:tcBorders>
            <w:shd w:val="clear" w:color="auto" w:fill="auto"/>
            <w:noWrap/>
            <w:vAlign w:val="center"/>
            <w:hideMark/>
          </w:tcPr>
          <w:p w14:paraId="71EDD478" w14:textId="77777777" w:rsidR="00FF4EFC" w:rsidRPr="00C969B7" w:rsidRDefault="00FF4EFC" w:rsidP="00FF4EFC">
            <w:pPr>
              <w:jc w:val="center"/>
              <w:rPr>
                <w:sz w:val="20"/>
                <w:lang w:eastAsia="hr-HR"/>
              </w:rPr>
            </w:pPr>
          </w:p>
        </w:tc>
        <w:tc>
          <w:tcPr>
            <w:tcW w:w="1106" w:type="dxa"/>
            <w:tcBorders>
              <w:top w:val="nil"/>
              <w:left w:val="nil"/>
              <w:bottom w:val="nil"/>
              <w:right w:val="nil"/>
            </w:tcBorders>
            <w:shd w:val="clear" w:color="auto" w:fill="auto"/>
            <w:noWrap/>
            <w:vAlign w:val="center"/>
          </w:tcPr>
          <w:p w14:paraId="4BFCE8DE"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692.090</w:t>
            </w:r>
          </w:p>
        </w:tc>
        <w:tc>
          <w:tcPr>
            <w:tcW w:w="288" w:type="dxa"/>
            <w:tcBorders>
              <w:top w:val="nil"/>
              <w:left w:val="nil"/>
              <w:bottom w:val="nil"/>
              <w:right w:val="nil"/>
            </w:tcBorders>
            <w:shd w:val="clear" w:color="auto" w:fill="auto"/>
            <w:noWrap/>
            <w:vAlign w:val="center"/>
          </w:tcPr>
          <w:p w14:paraId="407E6E6E" w14:textId="77777777" w:rsidR="00FF4EFC" w:rsidRDefault="00FF4EFC" w:rsidP="00FF4EFC">
            <w:pPr>
              <w:jc w:val="right"/>
              <w:rPr>
                <w:rFonts w:ascii="Arial" w:hAnsi="Arial" w:cs="Arial"/>
                <w:color w:val="000000"/>
                <w:sz w:val="19"/>
                <w:szCs w:val="19"/>
              </w:rPr>
            </w:pPr>
          </w:p>
        </w:tc>
        <w:tc>
          <w:tcPr>
            <w:tcW w:w="1106" w:type="dxa"/>
            <w:tcBorders>
              <w:top w:val="nil"/>
              <w:left w:val="nil"/>
              <w:bottom w:val="nil"/>
              <w:right w:val="nil"/>
            </w:tcBorders>
            <w:shd w:val="clear" w:color="auto" w:fill="auto"/>
            <w:noWrap/>
            <w:vAlign w:val="center"/>
          </w:tcPr>
          <w:p w14:paraId="4D5F4D5F"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797.388</w:t>
            </w:r>
          </w:p>
        </w:tc>
        <w:tc>
          <w:tcPr>
            <w:tcW w:w="270" w:type="dxa"/>
            <w:tcBorders>
              <w:top w:val="nil"/>
              <w:left w:val="nil"/>
              <w:bottom w:val="nil"/>
              <w:right w:val="nil"/>
            </w:tcBorders>
            <w:shd w:val="clear" w:color="auto" w:fill="auto"/>
            <w:noWrap/>
            <w:vAlign w:val="center"/>
          </w:tcPr>
          <w:p w14:paraId="5C28266D" w14:textId="77777777" w:rsidR="00FF4EFC" w:rsidRDefault="00FF4EFC" w:rsidP="00FF4EFC">
            <w:pPr>
              <w:jc w:val="right"/>
              <w:rPr>
                <w:rFonts w:ascii="Arial" w:hAnsi="Arial" w:cs="Arial"/>
                <w:color w:val="000000"/>
                <w:sz w:val="19"/>
                <w:szCs w:val="19"/>
              </w:rPr>
            </w:pPr>
          </w:p>
        </w:tc>
        <w:tc>
          <w:tcPr>
            <w:tcW w:w="1030" w:type="dxa"/>
            <w:tcBorders>
              <w:top w:val="nil"/>
              <w:left w:val="nil"/>
              <w:bottom w:val="nil"/>
              <w:right w:val="nil"/>
            </w:tcBorders>
            <w:shd w:val="clear" w:color="auto" w:fill="auto"/>
            <w:noWrap/>
            <w:vAlign w:val="center"/>
          </w:tcPr>
          <w:p w14:paraId="0B57198A"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105.298</w:t>
            </w:r>
          </w:p>
        </w:tc>
        <w:tc>
          <w:tcPr>
            <w:tcW w:w="270" w:type="dxa"/>
            <w:tcBorders>
              <w:top w:val="nil"/>
              <w:left w:val="nil"/>
              <w:bottom w:val="nil"/>
              <w:right w:val="nil"/>
            </w:tcBorders>
            <w:shd w:val="clear" w:color="auto" w:fill="auto"/>
            <w:noWrap/>
            <w:vAlign w:val="center"/>
          </w:tcPr>
          <w:p w14:paraId="277B72DD" w14:textId="77777777" w:rsidR="00FF4EFC" w:rsidRDefault="00FF4EFC" w:rsidP="00FF4EFC">
            <w:pPr>
              <w:jc w:val="right"/>
              <w:rPr>
                <w:rFonts w:ascii="Arial" w:hAnsi="Arial" w:cs="Arial"/>
                <w:color w:val="000000"/>
                <w:sz w:val="19"/>
                <w:szCs w:val="19"/>
              </w:rPr>
            </w:pPr>
          </w:p>
        </w:tc>
        <w:tc>
          <w:tcPr>
            <w:tcW w:w="990" w:type="dxa"/>
            <w:tcBorders>
              <w:top w:val="nil"/>
              <w:left w:val="nil"/>
              <w:bottom w:val="nil"/>
              <w:right w:val="nil"/>
            </w:tcBorders>
            <w:shd w:val="clear" w:color="auto" w:fill="auto"/>
            <w:noWrap/>
            <w:vAlign w:val="center"/>
          </w:tcPr>
          <w:p w14:paraId="45F256CF"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115,2</w:t>
            </w:r>
          </w:p>
        </w:tc>
      </w:tr>
      <w:tr w:rsidR="00FF4EFC" w:rsidRPr="00C969B7" w14:paraId="122BC1EC" w14:textId="77777777" w:rsidTr="00FF4EFC">
        <w:trPr>
          <w:trHeight w:val="288"/>
        </w:trPr>
        <w:tc>
          <w:tcPr>
            <w:tcW w:w="2977" w:type="dxa"/>
            <w:tcBorders>
              <w:top w:val="nil"/>
              <w:left w:val="nil"/>
              <w:bottom w:val="nil"/>
              <w:right w:val="nil"/>
            </w:tcBorders>
            <w:shd w:val="clear" w:color="auto" w:fill="auto"/>
            <w:vAlign w:val="center"/>
            <w:hideMark/>
          </w:tcPr>
          <w:p w14:paraId="7DECC281" w14:textId="77777777" w:rsidR="00FF4EFC" w:rsidRPr="00C969B7" w:rsidRDefault="00FF4EFC" w:rsidP="00FF4EFC">
            <w:pPr>
              <w:rPr>
                <w:rFonts w:ascii="Arial" w:hAnsi="Arial" w:cs="Arial"/>
                <w:color w:val="000000"/>
                <w:sz w:val="20"/>
                <w:lang w:eastAsia="hr-HR"/>
              </w:rPr>
            </w:pPr>
            <w:r w:rsidRPr="00C969B7">
              <w:rPr>
                <w:rFonts w:ascii="Arial" w:hAnsi="Arial" w:cs="Arial"/>
                <w:color w:val="000000"/>
                <w:sz w:val="20"/>
                <w:lang w:eastAsia="hr-HR"/>
              </w:rPr>
              <w:t>Porez i prirez</w:t>
            </w:r>
          </w:p>
        </w:tc>
        <w:tc>
          <w:tcPr>
            <w:tcW w:w="1134" w:type="dxa"/>
            <w:tcBorders>
              <w:top w:val="nil"/>
              <w:left w:val="nil"/>
              <w:bottom w:val="nil"/>
              <w:right w:val="nil"/>
            </w:tcBorders>
            <w:shd w:val="clear" w:color="auto" w:fill="auto"/>
            <w:noWrap/>
            <w:vAlign w:val="center"/>
            <w:hideMark/>
          </w:tcPr>
          <w:p w14:paraId="7EEED7C1" w14:textId="77777777" w:rsidR="00FF4EFC" w:rsidRPr="00C969B7" w:rsidRDefault="00FF4EFC" w:rsidP="00FF4EFC">
            <w:pPr>
              <w:rPr>
                <w:rFonts w:ascii="Arial" w:hAnsi="Arial" w:cs="Arial"/>
                <w:color w:val="000000"/>
                <w:sz w:val="20"/>
                <w:lang w:eastAsia="hr-HR"/>
              </w:rPr>
            </w:pPr>
          </w:p>
        </w:tc>
        <w:tc>
          <w:tcPr>
            <w:tcW w:w="299" w:type="dxa"/>
            <w:tcBorders>
              <w:top w:val="nil"/>
              <w:left w:val="nil"/>
              <w:bottom w:val="nil"/>
              <w:right w:val="nil"/>
            </w:tcBorders>
            <w:shd w:val="clear" w:color="auto" w:fill="auto"/>
            <w:noWrap/>
            <w:vAlign w:val="center"/>
            <w:hideMark/>
          </w:tcPr>
          <w:p w14:paraId="2BD801EC" w14:textId="77777777" w:rsidR="00FF4EFC" w:rsidRPr="00C969B7" w:rsidRDefault="00FF4EFC" w:rsidP="00FF4EFC">
            <w:pPr>
              <w:jc w:val="center"/>
              <w:rPr>
                <w:sz w:val="20"/>
                <w:lang w:eastAsia="hr-HR"/>
              </w:rPr>
            </w:pPr>
          </w:p>
        </w:tc>
        <w:tc>
          <w:tcPr>
            <w:tcW w:w="1106" w:type="dxa"/>
            <w:tcBorders>
              <w:top w:val="nil"/>
              <w:left w:val="nil"/>
              <w:bottom w:val="single" w:sz="12" w:space="0" w:color="auto"/>
              <w:right w:val="nil"/>
            </w:tcBorders>
            <w:shd w:val="clear" w:color="auto" w:fill="auto"/>
            <w:noWrap/>
            <w:vAlign w:val="center"/>
          </w:tcPr>
          <w:p w14:paraId="18CE897D"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511.061</w:t>
            </w:r>
          </w:p>
        </w:tc>
        <w:tc>
          <w:tcPr>
            <w:tcW w:w="288" w:type="dxa"/>
            <w:tcBorders>
              <w:top w:val="nil"/>
              <w:left w:val="nil"/>
              <w:bottom w:val="nil"/>
              <w:right w:val="nil"/>
            </w:tcBorders>
            <w:shd w:val="clear" w:color="auto" w:fill="auto"/>
            <w:noWrap/>
            <w:vAlign w:val="center"/>
          </w:tcPr>
          <w:p w14:paraId="467D3037" w14:textId="77777777" w:rsidR="00FF4EFC" w:rsidRDefault="00FF4EFC" w:rsidP="00FF4EFC">
            <w:pPr>
              <w:jc w:val="right"/>
              <w:rPr>
                <w:rFonts w:ascii="Arial" w:hAnsi="Arial" w:cs="Arial"/>
                <w:color w:val="000000"/>
                <w:sz w:val="19"/>
                <w:szCs w:val="19"/>
              </w:rPr>
            </w:pPr>
          </w:p>
        </w:tc>
        <w:tc>
          <w:tcPr>
            <w:tcW w:w="1106" w:type="dxa"/>
            <w:tcBorders>
              <w:top w:val="nil"/>
              <w:left w:val="nil"/>
              <w:bottom w:val="single" w:sz="12" w:space="0" w:color="auto"/>
              <w:right w:val="nil"/>
            </w:tcBorders>
            <w:shd w:val="clear" w:color="auto" w:fill="auto"/>
            <w:noWrap/>
            <w:vAlign w:val="center"/>
          </w:tcPr>
          <w:p w14:paraId="4BAF8379"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607.086</w:t>
            </w:r>
          </w:p>
        </w:tc>
        <w:tc>
          <w:tcPr>
            <w:tcW w:w="270" w:type="dxa"/>
            <w:tcBorders>
              <w:top w:val="nil"/>
              <w:left w:val="nil"/>
              <w:bottom w:val="nil"/>
              <w:right w:val="nil"/>
            </w:tcBorders>
            <w:shd w:val="clear" w:color="auto" w:fill="auto"/>
            <w:noWrap/>
            <w:vAlign w:val="center"/>
          </w:tcPr>
          <w:p w14:paraId="27539C77" w14:textId="77777777" w:rsidR="00FF4EFC" w:rsidRDefault="00FF4EFC" w:rsidP="00FF4EFC">
            <w:pPr>
              <w:jc w:val="right"/>
              <w:rPr>
                <w:rFonts w:ascii="Arial" w:hAnsi="Arial" w:cs="Arial"/>
                <w:color w:val="000000"/>
                <w:sz w:val="19"/>
                <w:szCs w:val="19"/>
              </w:rPr>
            </w:pPr>
          </w:p>
        </w:tc>
        <w:tc>
          <w:tcPr>
            <w:tcW w:w="1030" w:type="dxa"/>
            <w:tcBorders>
              <w:top w:val="nil"/>
              <w:left w:val="nil"/>
              <w:bottom w:val="single" w:sz="12" w:space="0" w:color="auto"/>
              <w:right w:val="nil"/>
            </w:tcBorders>
            <w:shd w:val="clear" w:color="auto" w:fill="auto"/>
            <w:noWrap/>
            <w:vAlign w:val="center"/>
          </w:tcPr>
          <w:p w14:paraId="4DA63D19"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96.025</w:t>
            </w:r>
          </w:p>
        </w:tc>
        <w:tc>
          <w:tcPr>
            <w:tcW w:w="270" w:type="dxa"/>
            <w:tcBorders>
              <w:top w:val="nil"/>
              <w:left w:val="nil"/>
              <w:bottom w:val="nil"/>
              <w:right w:val="nil"/>
            </w:tcBorders>
            <w:shd w:val="clear" w:color="auto" w:fill="auto"/>
            <w:noWrap/>
            <w:vAlign w:val="center"/>
          </w:tcPr>
          <w:p w14:paraId="7D82C6F0" w14:textId="77777777" w:rsidR="00FF4EFC" w:rsidRDefault="00FF4EFC" w:rsidP="00FF4EFC">
            <w:pPr>
              <w:jc w:val="right"/>
              <w:rPr>
                <w:rFonts w:ascii="Arial" w:hAnsi="Arial" w:cs="Arial"/>
                <w:color w:val="000000"/>
                <w:sz w:val="19"/>
                <w:szCs w:val="19"/>
              </w:rPr>
            </w:pPr>
          </w:p>
        </w:tc>
        <w:tc>
          <w:tcPr>
            <w:tcW w:w="990" w:type="dxa"/>
            <w:tcBorders>
              <w:top w:val="nil"/>
              <w:left w:val="nil"/>
              <w:bottom w:val="single" w:sz="12" w:space="0" w:color="auto"/>
              <w:right w:val="nil"/>
            </w:tcBorders>
            <w:shd w:val="clear" w:color="auto" w:fill="auto"/>
            <w:noWrap/>
            <w:vAlign w:val="center"/>
          </w:tcPr>
          <w:p w14:paraId="1D16E3BE" w14:textId="77777777" w:rsidR="00FF4EFC" w:rsidRDefault="00FF4EFC" w:rsidP="00FF4EFC">
            <w:pPr>
              <w:jc w:val="right"/>
              <w:rPr>
                <w:rFonts w:ascii="Arial" w:hAnsi="Arial" w:cs="Arial"/>
                <w:color w:val="000000"/>
                <w:sz w:val="19"/>
                <w:szCs w:val="19"/>
              </w:rPr>
            </w:pPr>
            <w:r>
              <w:rPr>
                <w:rFonts w:ascii="Arial" w:hAnsi="Arial" w:cs="Arial"/>
                <w:color w:val="000000"/>
                <w:sz w:val="19"/>
                <w:szCs w:val="19"/>
              </w:rPr>
              <w:t>118,8</w:t>
            </w:r>
          </w:p>
        </w:tc>
      </w:tr>
      <w:tr w:rsidR="00FF4EFC" w:rsidRPr="00C969B7" w14:paraId="19186BBD" w14:textId="77777777" w:rsidTr="00FF4EFC">
        <w:trPr>
          <w:trHeight w:val="516"/>
        </w:trPr>
        <w:tc>
          <w:tcPr>
            <w:tcW w:w="2977" w:type="dxa"/>
            <w:tcBorders>
              <w:top w:val="nil"/>
              <w:left w:val="nil"/>
              <w:bottom w:val="nil"/>
              <w:right w:val="nil"/>
            </w:tcBorders>
            <w:shd w:val="clear" w:color="auto" w:fill="auto"/>
            <w:vAlign w:val="center"/>
            <w:hideMark/>
          </w:tcPr>
          <w:p w14:paraId="33BB42AB" w14:textId="77777777" w:rsidR="00FF4EFC" w:rsidRPr="00C969B7" w:rsidRDefault="00FF4EFC" w:rsidP="00FF4EFC">
            <w:pPr>
              <w:rPr>
                <w:rFonts w:ascii="Arial" w:hAnsi="Arial" w:cs="Arial"/>
                <w:b/>
                <w:bCs/>
                <w:color w:val="000000"/>
                <w:sz w:val="20"/>
                <w:lang w:eastAsia="hr-HR"/>
              </w:rPr>
            </w:pPr>
            <w:r w:rsidRPr="00C969B7">
              <w:rPr>
                <w:rFonts w:ascii="Arial" w:hAnsi="Arial" w:cs="Arial"/>
                <w:b/>
                <w:bCs/>
                <w:color w:val="000000"/>
                <w:sz w:val="20"/>
                <w:lang w:eastAsia="hr-HR"/>
              </w:rPr>
              <w:t>Ukupno naknade troškova radnicima</w:t>
            </w:r>
          </w:p>
        </w:tc>
        <w:tc>
          <w:tcPr>
            <w:tcW w:w="1134" w:type="dxa"/>
            <w:tcBorders>
              <w:top w:val="nil"/>
              <w:left w:val="nil"/>
              <w:bottom w:val="nil"/>
              <w:right w:val="nil"/>
            </w:tcBorders>
            <w:shd w:val="clear" w:color="auto" w:fill="auto"/>
            <w:noWrap/>
            <w:vAlign w:val="center"/>
            <w:hideMark/>
          </w:tcPr>
          <w:p w14:paraId="31F95BFC" w14:textId="77777777" w:rsidR="00FF4EFC" w:rsidRPr="00C969B7" w:rsidRDefault="00FF4EFC" w:rsidP="00FF4EFC">
            <w:pPr>
              <w:jc w:val="center"/>
              <w:rPr>
                <w:rFonts w:ascii="Arial" w:hAnsi="Arial" w:cs="Arial"/>
                <w:b/>
                <w:bCs/>
                <w:color w:val="000000"/>
                <w:sz w:val="20"/>
                <w:lang w:eastAsia="hr-HR"/>
              </w:rPr>
            </w:pPr>
            <w:r w:rsidRPr="00C969B7">
              <w:rPr>
                <w:rFonts w:ascii="Arial" w:hAnsi="Arial" w:cs="Arial"/>
                <w:b/>
                <w:bCs/>
                <w:color w:val="000000"/>
                <w:sz w:val="20"/>
                <w:lang w:eastAsia="hr-HR"/>
              </w:rPr>
              <w:t>AOP 057</w:t>
            </w:r>
          </w:p>
        </w:tc>
        <w:tc>
          <w:tcPr>
            <w:tcW w:w="299" w:type="dxa"/>
            <w:tcBorders>
              <w:top w:val="nil"/>
              <w:left w:val="nil"/>
              <w:bottom w:val="nil"/>
              <w:right w:val="nil"/>
            </w:tcBorders>
            <w:shd w:val="clear" w:color="auto" w:fill="auto"/>
            <w:noWrap/>
            <w:vAlign w:val="center"/>
            <w:hideMark/>
          </w:tcPr>
          <w:p w14:paraId="464A9F6C" w14:textId="77777777" w:rsidR="00FF4EFC" w:rsidRPr="00C969B7" w:rsidRDefault="00FF4EFC" w:rsidP="00FF4EFC">
            <w:pPr>
              <w:jc w:val="center"/>
              <w:rPr>
                <w:sz w:val="20"/>
                <w:lang w:eastAsia="hr-HR"/>
              </w:rPr>
            </w:pPr>
          </w:p>
        </w:tc>
        <w:tc>
          <w:tcPr>
            <w:tcW w:w="1106" w:type="dxa"/>
            <w:tcBorders>
              <w:top w:val="single" w:sz="12" w:space="0" w:color="auto"/>
              <w:left w:val="nil"/>
              <w:bottom w:val="single" w:sz="12" w:space="0" w:color="auto"/>
              <w:right w:val="nil"/>
            </w:tcBorders>
            <w:shd w:val="clear" w:color="auto" w:fill="auto"/>
            <w:noWrap/>
            <w:vAlign w:val="center"/>
          </w:tcPr>
          <w:p w14:paraId="37D2DA03" w14:textId="77777777" w:rsidR="00FF4EFC" w:rsidRDefault="00FF4EFC" w:rsidP="00FF4EFC">
            <w:pPr>
              <w:jc w:val="right"/>
              <w:rPr>
                <w:rFonts w:ascii="Arial" w:hAnsi="Arial" w:cs="Arial"/>
                <w:b/>
                <w:bCs/>
                <w:color w:val="000000"/>
                <w:sz w:val="19"/>
                <w:szCs w:val="19"/>
              </w:rPr>
            </w:pPr>
            <w:r>
              <w:rPr>
                <w:rFonts w:ascii="Arial" w:hAnsi="Arial" w:cs="Arial"/>
                <w:b/>
                <w:bCs/>
                <w:color w:val="000000"/>
                <w:sz w:val="19"/>
                <w:szCs w:val="19"/>
              </w:rPr>
              <w:t>3.504.614</w:t>
            </w:r>
          </w:p>
        </w:tc>
        <w:tc>
          <w:tcPr>
            <w:tcW w:w="288" w:type="dxa"/>
            <w:tcBorders>
              <w:top w:val="nil"/>
              <w:left w:val="nil"/>
              <w:bottom w:val="nil"/>
              <w:right w:val="nil"/>
            </w:tcBorders>
            <w:shd w:val="clear" w:color="auto" w:fill="auto"/>
            <w:noWrap/>
            <w:vAlign w:val="center"/>
          </w:tcPr>
          <w:p w14:paraId="2F026E85" w14:textId="77777777" w:rsidR="00FF4EFC" w:rsidRDefault="00FF4EFC" w:rsidP="00FF4EFC">
            <w:pPr>
              <w:jc w:val="right"/>
              <w:rPr>
                <w:rFonts w:ascii="Arial" w:hAnsi="Arial" w:cs="Arial"/>
                <w:b/>
                <w:bCs/>
                <w:color w:val="000000"/>
                <w:sz w:val="19"/>
                <w:szCs w:val="19"/>
              </w:rPr>
            </w:pPr>
          </w:p>
        </w:tc>
        <w:tc>
          <w:tcPr>
            <w:tcW w:w="1106" w:type="dxa"/>
            <w:tcBorders>
              <w:top w:val="single" w:sz="12" w:space="0" w:color="auto"/>
              <w:left w:val="nil"/>
              <w:bottom w:val="single" w:sz="12" w:space="0" w:color="auto"/>
              <w:right w:val="nil"/>
            </w:tcBorders>
            <w:shd w:val="clear" w:color="auto" w:fill="auto"/>
            <w:noWrap/>
            <w:vAlign w:val="center"/>
          </w:tcPr>
          <w:p w14:paraId="0B56BE75" w14:textId="77777777" w:rsidR="00FF4EFC" w:rsidRDefault="00FF4EFC" w:rsidP="00FF4EFC">
            <w:pPr>
              <w:jc w:val="right"/>
              <w:rPr>
                <w:rFonts w:ascii="Arial" w:hAnsi="Arial" w:cs="Arial"/>
                <w:b/>
                <w:bCs/>
                <w:color w:val="000000"/>
                <w:sz w:val="19"/>
                <w:szCs w:val="19"/>
              </w:rPr>
            </w:pPr>
            <w:r>
              <w:rPr>
                <w:rFonts w:ascii="Arial" w:hAnsi="Arial" w:cs="Arial"/>
                <w:b/>
                <w:bCs/>
                <w:color w:val="000000"/>
                <w:sz w:val="19"/>
                <w:szCs w:val="19"/>
              </w:rPr>
              <w:t>3.986.939</w:t>
            </w:r>
          </w:p>
        </w:tc>
        <w:tc>
          <w:tcPr>
            <w:tcW w:w="270" w:type="dxa"/>
            <w:tcBorders>
              <w:top w:val="nil"/>
              <w:left w:val="nil"/>
              <w:bottom w:val="nil"/>
              <w:right w:val="nil"/>
            </w:tcBorders>
            <w:shd w:val="clear" w:color="auto" w:fill="auto"/>
            <w:noWrap/>
            <w:vAlign w:val="center"/>
          </w:tcPr>
          <w:p w14:paraId="19D555B0" w14:textId="77777777" w:rsidR="00FF4EFC" w:rsidRDefault="00FF4EFC" w:rsidP="00FF4EFC">
            <w:pPr>
              <w:jc w:val="right"/>
              <w:rPr>
                <w:rFonts w:ascii="Arial" w:hAnsi="Arial" w:cs="Arial"/>
                <w:b/>
                <w:bCs/>
                <w:color w:val="000000"/>
                <w:sz w:val="19"/>
                <w:szCs w:val="19"/>
              </w:rPr>
            </w:pPr>
          </w:p>
        </w:tc>
        <w:tc>
          <w:tcPr>
            <w:tcW w:w="1030" w:type="dxa"/>
            <w:tcBorders>
              <w:top w:val="single" w:sz="12" w:space="0" w:color="auto"/>
              <w:left w:val="nil"/>
              <w:bottom w:val="single" w:sz="12" w:space="0" w:color="auto"/>
              <w:right w:val="nil"/>
            </w:tcBorders>
            <w:shd w:val="clear" w:color="auto" w:fill="auto"/>
            <w:noWrap/>
            <w:vAlign w:val="center"/>
          </w:tcPr>
          <w:p w14:paraId="284509D8" w14:textId="77777777" w:rsidR="00FF4EFC" w:rsidRDefault="00FF4EFC" w:rsidP="00FF4EFC">
            <w:pPr>
              <w:jc w:val="right"/>
              <w:rPr>
                <w:rFonts w:ascii="Arial" w:hAnsi="Arial" w:cs="Arial"/>
                <w:b/>
                <w:bCs/>
                <w:color w:val="000000"/>
                <w:sz w:val="19"/>
                <w:szCs w:val="19"/>
              </w:rPr>
            </w:pPr>
            <w:r>
              <w:rPr>
                <w:rFonts w:ascii="Arial" w:hAnsi="Arial" w:cs="Arial"/>
                <w:b/>
                <w:bCs/>
                <w:color w:val="000000"/>
                <w:sz w:val="19"/>
                <w:szCs w:val="19"/>
              </w:rPr>
              <w:t>482.325</w:t>
            </w:r>
          </w:p>
        </w:tc>
        <w:tc>
          <w:tcPr>
            <w:tcW w:w="270" w:type="dxa"/>
            <w:tcBorders>
              <w:top w:val="nil"/>
              <w:left w:val="nil"/>
              <w:bottom w:val="nil"/>
              <w:right w:val="nil"/>
            </w:tcBorders>
            <w:shd w:val="clear" w:color="auto" w:fill="auto"/>
            <w:noWrap/>
            <w:vAlign w:val="center"/>
          </w:tcPr>
          <w:p w14:paraId="7B977330" w14:textId="77777777" w:rsidR="00FF4EFC" w:rsidRDefault="00FF4EFC" w:rsidP="00FF4EFC">
            <w:pPr>
              <w:jc w:val="right"/>
              <w:rPr>
                <w:rFonts w:ascii="Arial" w:hAnsi="Arial" w:cs="Arial"/>
                <w:b/>
                <w:bCs/>
                <w:color w:val="000000"/>
                <w:sz w:val="19"/>
                <w:szCs w:val="19"/>
              </w:rPr>
            </w:pPr>
          </w:p>
        </w:tc>
        <w:tc>
          <w:tcPr>
            <w:tcW w:w="990" w:type="dxa"/>
            <w:tcBorders>
              <w:top w:val="single" w:sz="12" w:space="0" w:color="auto"/>
              <w:left w:val="nil"/>
              <w:bottom w:val="single" w:sz="12" w:space="0" w:color="auto"/>
              <w:right w:val="nil"/>
            </w:tcBorders>
            <w:shd w:val="clear" w:color="auto" w:fill="auto"/>
            <w:noWrap/>
            <w:vAlign w:val="center"/>
          </w:tcPr>
          <w:p w14:paraId="7C2B02D4" w14:textId="77777777" w:rsidR="00FF4EFC" w:rsidRDefault="00FF4EFC" w:rsidP="00FF4EFC">
            <w:pPr>
              <w:jc w:val="right"/>
              <w:rPr>
                <w:rFonts w:ascii="Arial" w:hAnsi="Arial" w:cs="Arial"/>
                <w:b/>
                <w:bCs/>
                <w:color w:val="000000"/>
                <w:sz w:val="19"/>
                <w:szCs w:val="19"/>
              </w:rPr>
            </w:pPr>
            <w:r>
              <w:rPr>
                <w:rFonts w:ascii="Arial" w:hAnsi="Arial" w:cs="Arial"/>
                <w:b/>
                <w:bCs/>
                <w:color w:val="000000"/>
                <w:sz w:val="19"/>
                <w:szCs w:val="19"/>
              </w:rPr>
              <w:t>113,8</w:t>
            </w:r>
          </w:p>
        </w:tc>
      </w:tr>
    </w:tbl>
    <w:p w14:paraId="58E9FAB7" w14:textId="77777777" w:rsidR="00273FD0" w:rsidRPr="003A0DD8" w:rsidRDefault="00273FD0" w:rsidP="00D7041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16"/>
          <w:szCs w:val="16"/>
        </w:rPr>
      </w:pPr>
    </w:p>
    <w:p w14:paraId="23441C25" w14:textId="77777777" w:rsidR="00956305" w:rsidRPr="00F527FB" w:rsidRDefault="00A71C4F" w:rsidP="00D7041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F527FB">
        <w:rPr>
          <w:rFonts w:ascii="Arial" w:hAnsi="Arial" w:cs="Arial"/>
          <w:sz w:val="20"/>
        </w:rPr>
        <w:t>Na dan 31. prosinca 202</w:t>
      </w:r>
      <w:r w:rsidR="00FF4EFC" w:rsidRPr="00F527FB">
        <w:rPr>
          <w:rFonts w:ascii="Arial" w:hAnsi="Arial" w:cs="Arial"/>
          <w:sz w:val="20"/>
        </w:rPr>
        <w:t>2</w:t>
      </w:r>
      <w:r w:rsidR="00D70416" w:rsidRPr="00F527FB">
        <w:rPr>
          <w:rFonts w:ascii="Arial" w:hAnsi="Arial" w:cs="Arial"/>
          <w:sz w:val="20"/>
        </w:rPr>
        <w:t xml:space="preserve">. godine </w:t>
      </w:r>
      <w:r w:rsidR="00A52E68" w:rsidRPr="00F527FB">
        <w:rPr>
          <w:rFonts w:ascii="Arial" w:hAnsi="Arial" w:cs="Arial"/>
          <w:sz w:val="20"/>
        </w:rPr>
        <w:t>prosječan broj z</w:t>
      </w:r>
      <w:r w:rsidR="00834DE0" w:rsidRPr="00F527FB">
        <w:rPr>
          <w:rFonts w:ascii="Arial" w:hAnsi="Arial" w:cs="Arial"/>
          <w:sz w:val="20"/>
        </w:rPr>
        <w:t>a</w:t>
      </w:r>
      <w:r w:rsidR="00E07A62" w:rsidRPr="00F527FB">
        <w:rPr>
          <w:rFonts w:ascii="Arial" w:hAnsi="Arial" w:cs="Arial"/>
          <w:sz w:val="20"/>
        </w:rPr>
        <w:t>poslenih na bazi sati rada je</w:t>
      </w:r>
      <w:r w:rsidRPr="00F527FB">
        <w:rPr>
          <w:rFonts w:ascii="Arial" w:hAnsi="Arial" w:cs="Arial"/>
          <w:sz w:val="20"/>
        </w:rPr>
        <w:t xml:space="preserve"> </w:t>
      </w:r>
      <w:r w:rsidR="001C0A57" w:rsidRPr="00F527FB">
        <w:rPr>
          <w:rFonts w:ascii="Arial" w:hAnsi="Arial" w:cs="Arial"/>
          <w:sz w:val="20"/>
        </w:rPr>
        <w:t>10</w:t>
      </w:r>
      <w:r w:rsidR="000A2FC4" w:rsidRPr="00F527FB">
        <w:rPr>
          <w:rFonts w:ascii="Arial" w:hAnsi="Arial" w:cs="Arial"/>
          <w:sz w:val="20"/>
        </w:rPr>
        <w:t xml:space="preserve"> </w:t>
      </w:r>
      <w:r w:rsidR="00FF4EFC" w:rsidRPr="00F527FB">
        <w:rPr>
          <w:rFonts w:ascii="Arial" w:hAnsi="Arial" w:cs="Arial"/>
          <w:sz w:val="20"/>
        </w:rPr>
        <w:t>(2021: 11</w:t>
      </w:r>
      <w:r w:rsidR="00D70416" w:rsidRPr="00F527FB">
        <w:rPr>
          <w:rFonts w:ascii="Arial" w:hAnsi="Arial" w:cs="Arial"/>
          <w:sz w:val="20"/>
        </w:rPr>
        <w:t>).</w:t>
      </w:r>
      <w:r w:rsidR="0055522E" w:rsidRPr="00F527FB">
        <w:rPr>
          <w:rFonts w:ascii="Arial" w:hAnsi="Arial" w:cs="Arial"/>
          <w:sz w:val="20"/>
        </w:rPr>
        <w:t xml:space="preserve"> </w:t>
      </w:r>
    </w:p>
    <w:p w14:paraId="06F86CDE" w14:textId="77777777" w:rsidR="00571C90" w:rsidRPr="0055522E" w:rsidRDefault="00571C90" w:rsidP="00D7041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FF0000"/>
          <w:sz w:val="20"/>
        </w:rPr>
      </w:pPr>
    </w:p>
    <w:p w14:paraId="037547AF" w14:textId="77777777" w:rsidR="003A3954" w:rsidRDefault="003A3954" w:rsidP="00EE48F7">
      <w:pPr>
        <w:pStyle w:val="NoSpacing"/>
        <w:rPr>
          <w:sz w:val="16"/>
          <w:szCs w:val="16"/>
        </w:rPr>
      </w:pPr>
    </w:p>
    <w:p w14:paraId="454BBF8B" w14:textId="77777777" w:rsidR="00F527FB" w:rsidRDefault="00F527FB" w:rsidP="00EE48F7">
      <w:pPr>
        <w:pStyle w:val="NoSpacing"/>
        <w:rPr>
          <w:sz w:val="16"/>
          <w:szCs w:val="16"/>
        </w:rPr>
      </w:pPr>
    </w:p>
    <w:p w14:paraId="06000F77" w14:textId="77777777" w:rsidR="00F527FB" w:rsidRDefault="00F527FB" w:rsidP="00EE48F7">
      <w:pPr>
        <w:pStyle w:val="NoSpacing"/>
        <w:rPr>
          <w:sz w:val="16"/>
          <w:szCs w:val="16"/>
        </w:rPr>
      </w:pPr>
    </w:p>
    <w:p w14:paraId="4B5E0526" w14:textId="77777777" w:rsidR="00F527FB" w:rsidRDefault="00F527FB" w:rsidP="00EE48F7">
      <w:pPr>
        <w:pStyle w:val="NoSpacing"/>
        <w:rPr>
          <w:sz w:val="16"/>
          <w:szCs w:val="16"/>
        </w:rPr>
      </w:pPr>
    </w:p>
    <w:p w14:paraId="70F85021" w14:textId="77777777" w:rsidR="00F527FB" w:rsidRDefault="00F527FB" w:rsidP="00EE48F7">
      <w:pPr>
        <w:pStyle w:val="NoSpacing"/>
        <w:rPr>
          <w:sz w:val="16"/>
          <w:szCs w:val="16"/>
        </w:rPr>
      </w:pPr>
    </w:p>
    <w:p w14:paraId="0126ED37" w14:textId="77777777" w:rsidR="00F527FB" w:rsidRDefault="00F527FB" w:rsidP="00EE48F7">
      <w:pPr>
        <w:pStyle w:val="NoSpacing"/>
        <w:rPr>
          <w:sz w:val="16"/>
          <w:szCs w:val="16"/>
        </w:rPr>
      </w:pPr>
    </w:p>
    <w:p w14:paraId="4D6707C2" w14:textId="77777777" w:rsidR="00F527FB" w:rsidRDefault="00F527FB" w:rsidP="00EE48F7">
      <w:pPr>
        <w:pStyle w:val="NoSpacing"/>
        <w:rPr>
          <w:sz w:val="16"/>
          <w:szCs w:val="16"/>
        </w:rPr>
      </w:pPr>
    </w:p>
    <w:p w14:paraId="04A180D6" w14:textId="77777777" w:rsidR="00F527FB" w:rsidRDefault="00F527FB" w:rsidP="00EE48F7">
      <w:pPr>
        <w:pStyle w:val="NoSpacing"/>
        <w:rPr>
          <w:sz w:val="16"/>
          <w:szCs w:val="16"/>
        </w:rPr>
      </w:pPr>
    </w:p>
    <w:p w14:paraId="42D84B23" w14:textId="77777777" w:rsidR="00F527FB" w:rsidRDefault="00F527FB" w:rsidP="00EE48F7">
      <w:pPr>
        <w:pStyle w:val="NoSpacing"/>
        <w:rPr>
          <w:sz w:val="16"/>
          <w:szCs w:val="16"/>
        </w:rPr>
      </w:pPr>
    </w:p>
    <w:p w14:paraId="7EC75CCC" w14:textId="77777777" w:rsidR="00F527FB" w:rsidRDefault="00F527FB" w:rsidP="00EE48F7">
      <w:pPr>
        <w:pStyle w:val="NoSpacing"/>
        <w:rPr>
          <w:sz w:val="16"/>
          <w:szCs w:val="16"/>
        </w:rPr>
      </w:pPr>
    </w:p>
    <w:p w14:paraId="413FEB35" w14:textId="77777777" w:rsidR="00F527FB" w:rsidRDefault="00F527FB" w:rsidP="00EE48F7">
      <w:pPr>
        <w:pStyle w:val="NoSpacing"/>
        <w:rPr>
          <w:sz w:val="16"/>
          <w:szCs w:val="16"/>
        </w:rPr>
      </w:pPr>
    </w:p>
    <w:p w14:paraId="4C2F15B6" w14:textId="77777777" w:rsidR="00F527FB" w:rsidRDefault="00F527FB" w:rsidP="00EE48F7">
      <w:pPr>
        <w:pStyle w:val="NoSpacing"/>
        <w:rPr>
          <w:sz w:val="16"/>
          <w:szCs w:val="16"/>
        </w:rPr>
      </w:pPr>
    </w:p>
    <w:p w14:paraId="4560CF91" w14:textId="77777777" w:rsidR="00F527FB" w:rsidRDefault="00F527FB" w:rsidP="00EE48F7">
      <w:pPr>
        <w:pStyle w:val="NoSpacing"/>
        <w:rPr>
          <w:sz w:val="16"/>
          <w:szCs w:val="16"/>
        </w:rPr>
      </w:pPr>
    </w:p>
    <w:p w14:paraId="2E07CF75" w14:textId="77777777" w:rsidR="00F527FB" w:rsidRDefault="00F527FB" w:rsidP="00EE48F7">
      <w:pPr>
        <w:pStyle w:val="NoSpacing"/>
        <w:rPr>
          <w:sz w:val="16"/>
          <w:szCs w:val="16"/>
        </w:rPr>
      </w:pPr>
    </w:p>
    <w:p w14:paraId="7CAE96EA" w14:textId="77777777" w:rsidR="00F527FB" w:rsidRDefault="00F527FB" w:rsidP="00EE48F7">
      <w:pPr>
        <w:pStyle w:val="NoSpacing"/>
        <w:rPr>
          <w:sz w:val="16"/>
          <w:szCs w:val="16"/>
        </w:rPr>
      </w:pPr>
    </w:p>
    <w:p w14:paraId="50E07FED" w14:textId="77777777" w:rsidR="00F527FB" w:rsidRDefault="00F527FB" w:rsidP="00EE48F7">
      <w:pPr>
        <w:pStyle w:val="NoSpacing"/>
        <w:rPr>
          <w:sz w:val="16"/>
          <w:szCs w:val="16"/>
        </w:rPr>
      </w:pPr>
    </w:p>
    <w:p w14:paraId="4F9876BF" w14:textId="77777777" w:rsidR="00F527FB" w:rsidRDefault="00F527FB" w:rsidP="00EE48F7">
      <w:pPr>
        <w:pStyle w:val="NoSpacing"/>
        <w:rPr>
          <w:sz w:val="16"/>
          <w:szCs w:val="16"/>
        </w:rPr>
      </w:pPr>
    </w:p>
    <w:p w14:paraId="27105A73" w14:textId="77777777" w:rsidR="00F527FB" w:rsidRDefault="00F527FB" w:rsidP="00EE48F7">
      <w:pPr>
        <w:pStyle w:val="NoSpacing"/>
        <w:rPr>
          <w:sz w:val="16"/>
          <w:szCs w:val="16"/>
        </w:rPr>
      </w:pPr>
    </w:p>
    <w:p w14:paraId="396AB82F" w14:textId="77777777" w:rsidR="00F527FB" w:rsidRDefault="00F527FB" w:rsidP="00EE48F7">
      <w:pPr>
        <w:pStyle w:val="NoSpacing"/>
        <w:rPr>
          <w:sz w:val="16"/>
          <w:szCs w:val="16"/>
        </w:rPr>
      </w:pPr>
    </w:p>
    <w:p w14:paraId="4E28A4B6" w14:textId="77777777" w:rsidR="00F527FB" w:rsidRDefault="00F527FB" w:rsidP="00EE48F7">
      <w:pPr>
        <w:pStyle w:val="NoSpacing"/>
        <w:rPr>
          <w:sz w:val="16"/>
          <w:szCs w:val="16"/>
        </w:rPr>
      </w:pPr>
    </w:p>
    <w:p w14:paraId="0843B875" w14:textId="77777777" w:rsidR="00F527FB" w:rsidRDefault="00F527FB" w:rsidP="00EE48F7">
      <w:pPr>
        <w:pStyle w:val="NoSpacing"/>
        <w:rPr>
          <w:sz w:val="16"/>
          <w:szCs w:val="16"/>
        </w:rPr>
      </w:pPr>
    </w:p>
    <w:p w14:paraId="290807EB" w14:textId="77777777" w:rsidR="00F527FB" w:rsidRDefault="00F527FB" w:rsidP="00EE48F7">
      <w:pPr>
        <w:pStyle w:val="NoSpacing"/>
        <w:rPr>
          <w:sz w:val="16"/>
          <w:szCs w:val="16"/>
        </w:rPr>
      </w:pPr>
    </w:p>
    <w:p w14:paraId="34248AAE" w14:textId="77777777" w:rsidR="00F527FB" w:rsidRDefault="00F527FB" w:rsidP="00EE48F7">
      <w:pPr>
        <w:pStyle w:val="NoSpacing"/>
        <w:rPr>
          <w:sz w:val="16"/>
          <w:szCs w:val="16"/>
        </w:rPr>
      </w:pPr>
    </w:p>
    <w:p w14:paraId="78E8F38C" w14:textId="77777777" w:rsidR="00F527FB" w:rsidRDefault="00F527FB" w:rsidP="00EE48F7">
      <w:pPr>
        <w:pStyle w:val="NoSpacing"/>
        <w:rPr>
          <w:sz w:val="16"/>
          <w:szCs w:val="16"/>
        </w:rPr>
      </w:pPr>
    </w:p>
    <w:p w14:paraId="1BD446DC" w14:textId="77777777" w:rsidR="00F527FB" w:rsidRDefault="00F527FB" w:rsidP="00EE48F7">
      <w:pPr>
        <w:pStyle w:val="NoSpacing"/>
        <w:rPr>
          <w:sz w:val="16"/>
          <w:szCs w:val="16"/>
        </w:rPr>
      </w:pPr>
    </w:p>
    <w:p w14:paraId="39AF2948" w14:textId="77777777" w:rsidR="00F527FB" w:rsidRDefault="00F527FB" w:rsidP="00EE48F7">
      <w:pPr>
        <w:pStyle w:val="NoSpacing"/>
        <w:rPr>
          <w:sz w:val="16"/>
          <w:szCs w:val="16"/>
        </w:rPr>
      </w:pPr>
    </w:p>
    <w:p w14:paraId="0FCF9450" w14:textId="77777777" w:rsidR="00F527FB" w:rsidRDefault="00F527FB" w:rsidP="00EE48F7">
      <w:pPr>
        <w:pStyle w:val="NoSpacing"/>
        <w:rPr>
          <w:sz w:val="16"/>
          <w:szCs w:val="16"/>
        </w:rPr>
      </w:pPr>
    </w:p>
    <w:p w14:paraId="29797CC8" w14:textId="77777777" w:rsidR="00F527FB" w:rsidRDefault="00F527FB" w:rsidP="00EE48F7">
      <w:pPr>
        <w:pStyle w:val="NoSpacing"/>
        <w:rPr>
          <w:sz w:val="16"/>
          <w:szCs w:val="16"/>
        </w:rPr>
      </w:pPr>
    </w:p>
    <w:p w14:paraId="34B4D594" w14:textId="77777777" w:rsidR="00F527FB" w:rsidRDefault="00F527FB" w:rsidP="00EE48F7">
      <w:pPr>
        <w:pStyle w:val="NoSpacing"/>
        <w:rPr>
          <w:sz w:val="16"/>
          <w:szCs w:val="16"/>
        </w:rPr>
      </w:pPr>
    </w:p>
    <w:p w14:paraId="18726F33" w14:textId="77777777" w:rsidR="00F527FB" w:rsidRDefault="00F527FB" w:rsidP="00EE48F7">
      <w:pPr>
        <w:pStyle w:val="NoSpacing"/>
        <w:rPr>
          <w:sz w:val="16"/>
          <w:szCs w:val="16"/>
        </w:rPr>
      </w:pPr>
    </w:p>
    <w:p w14:paraId="7920C899" w14:textId="77777777" w:rsidR="00F527FB" w:rsidRDefault="00F527FB" w:rsidP="00EE48F7">
      <w:pPr>
        <w:pStyle w:val="NoSpacing"/>
        <w:rPr>
          <w:sz w:val="16"/>
          <w:szCs w:val="16"/>
        </w:rPr>
      </w:pPr>
    </w:p>
    <w:p w14:paraId="79BC83F3" w14:textId="77777777" w:rsidR="00F527FB" w:rsidRDefault="00F527FB" w:rsidP="00EE48F7">
      <w:pPr>
        <w:pStyle w:val="NoSpacing"/>
        <w:rPr>
          <w:sz w:val="16"/>
          <w:szCs w:val="16"/>
        </w:rPr>
      </w:pPr>
    </w:p>
    <w:p w14:paraId="501EF08C" w14:textId="77777777" w:rsidR="00F527FB" w:rsidRDefault="00F527FB" w:rsidP="00EE48F7">
      <w:pPr>
        <w:pStyle w:val="NoSpacing"/>
        <w:rPr>
          <w:sz w:val="16"/>
          <w:szCs w:val="16"/>
        </w:rPr>
      </w:pPr>
    </w:p>
    <w:p w14:paraId="4DFEFAA8" w14:textId="77777777" w:rsidR="00F527FB" w:rsidRDefault="00F527FB" w:rsidP="00EE48F7">
      <w:pPr>
        <w:pStyle w:val="NoSpacing"/>
        <w:rPr>
          <w:sz w:val="16"/>
          <w:szCs w:val="16"/>
        </w:rPr>
      </w:pPr>
    </w:p>
    <w:p w14:paraId="49E2EA07" w14:textId="77777777" w:rsidR="00F527FB" w:rsidRDefault="00F527FB" w:rsidP="00EE48F7">
      <w:pPr>
        <w:pStyle w:val="NoSpacing"/>
        <w:rPr>
          <w:sz w:val="16"/>
          <w:szCs w:val="16"/>
        </w:rPr>
      </w:pPr>
    </w:p>
    <w:p w14:paraId="2138F712" w14:textId="77777777" w:rsidR="00F527FB" w:rsidRDefault="00F527FB" w:rsidP="00EE48F7">
      <w:pPr>
        <w:pStyle w:val="NoSpacing"/>
        <w:rPr>
          <w:sz w:val="16"/>
          <w:szCs w:val="16"/>
        </w:rPr>
      </w:pPr>
    </w:p>
    <w:p w14:paraId="216B2FED" w14:textId="77777777" w:rsidR="00F527FB" w:rsidRDefault="00F527FB" w:rsidP="00EE48F7">
      <w:pPr>
        <w:pStyle w:val="NoSpacing"/>
        <w:rPr>
          <w:sz w:val="16"/>
          <w:szCs w:val="16"/>
        </w:rPr>
      </w:pPr>
    </w:p>
    <w:p w14:paraId="281A6E64" w14:textId="77777777" w:rsidR="00F527FB" w:rsidRDefault="00F527FB" w:rsidP="00EE48F7">
      <w:pPr>
        <w:pStyle w:val="NoSpacing"/>
        <w:rPr>
          <w:sz w:val="16"/>
          <w:szCs w:val="16"/>
        </w:rPr>
      </w:pPr>
    </w:p>
    <w:p w14:paraId="1909BD42" w14:textId="77777777" w:rsidR="00F527FB" w:rsidRDefault="00F527FB" w:rsidP="00EE48F7">
      <w:pPr>
        <w:pStyle w:val="NoSpacing"/>
        <w:rPr>
          <w:sz w:val="16"/>
          <w:szCs w:val="16"/>
        </w:rPr>
      </w:pPr>
    </w:p>
    <w:p w14:paraId="25AE5908" w14:textId="77777777" w:rsidR="00F527FB" w:rsidRDefault="00F527FB" w:rsidP="00EE48F7">
      <w:pPr>
        <w:pStyle w:val="NoSpacing"/>
        <w:rPr>
          <w:sz w:val="16"/>
          <w:szCs w:val="16"/>
        </w:rPr>
      </w:pPr>
    </w:p>
    <w:p w14:paraId="2C9A4965" w14:textId="77777777" w:rsidR="00F527FB" w:rsidRDefault="00F527FB" w:rsidP="00EE48F7">
      <w:pPr>
        <w:pStyle w:val="NoSpacing"/>
        <w:rPr>
          <w:sz w:val="16"/>
          <w:szCs w:val="16"/>
        </w:rPr>
      </w:pPr>
    </w:p>
    <w:p w14:paraId="35FE7817" w14:textId="77777777" w:rsidR="00F527FB" w:rsidRDefault="00F527FB" w:rsidP="00EE48F7">
      <w:pPr>
        <w:pStyle w:val="NoSpacing"/>
        <w:rPr>
          <w:sz w:val="16"/>
          <w:szCs w:val="16"/>
        </w:rPr>
      </w:pPr>
    </w:p>
    <w:p w14:paraId="7E51E05F" w14:textId="77777777" w:rsidR="00F527FB" w:rsidRDefault="00F527FB" w:rsidP="00EE48F7">
      <w:pPr>
        <w:pStyle w:val="NoSpacing"/>
        <w:rPr>
          <w:sz w:val="16"/>
          <w:szCs w:val="16"/>
        </w:rPr>
      </w:pPr>
    </w:p>
    <w:p w14:paraId="26198A6F" w14:textId="77777777" w:rsidR="00F527FB" w:rsidRDefault="00F527FB" w:rsidP="00EE48F7">
      <w:pPr>
        <w:pStyle w:val="NoSpacing"/>
        <w:rPr>
          <w:sz w:val="16"/>
          <w:szCs w:val="16"/>
        </w:rPr>
      </w:pPr>
    </w:p>
    <w:p w14:paraId="3CE089C9" w14:textId="77777777" w:rsidR="00F527FB" w:rsidRDefault="00F527FB" w:rsidP="00EE48F7">
      <w:pPr>
        <w:pStyle w:val="NoSpacing"/>
        <w:rPr>
          <w:sz w:val="16"/>
          <w:szCs w:val="16"/>
        </w:rPr>
      </w:pPr>
    </w:p>
    <w:p w14:paraId="0D12A61C" w14:textId="77777777" w:rsidR="00F527FB" w:rsidRDefault="00F527FB" w:rsidP="00EE48F7">
      <w:pPr>
        <w:pStyle w:val="NoSpacing"/>
        <w:rPr>
          <w:sz w:val="16"/>
          <w:szCs w:val="16"/>
        </w:rPr>
      </w:pPr>
    </w:p>
    <w:p w14:paraId="1F7B3B98" w14:textId="77777777" w:rsidR="00F527FB" w:rsidRDefault="00F527FB" w:rsidP="00EE48F7">
      <w:pPr>
        <w:pStyle w:val="NoSpacing"/>
        <w:rPr>
          <w:sz w:val="16"/>
          <w:szCs w:val="16"/>
        </w:rPr>
      </w:pPr>
    </w:p>
    <w:p w14:paraId="55A9EB44" w14:textId="77777777" w:rsidR="001115F8" w:rsidRDefault="001115F8" w:rsidP="00EE48F7">
      <w:pPr>
        <w:pStyle w:val="NoSpacing"/>
        <w:rPr>
          <w:sz w:val="16"/>
          <w:szCs w:val="16"/>
        </w:rPr>
      </w:pPr>
    </w:p>
    <w:p w14:paraId="72B3809E" w14:textId="77777777" w:rsidR="00F527FB" w:rsidRDefault="00F527FB" w:rsidP="00EE48F7">
      <w:pPr>
        <w:pStyle w:val="NoSpacing"/>
        <w:rPr>
          <w:sz w:val="16"/>
          <w:szCs w:val="16"/>
        </w:rPr>
      </w:pPr>
    </w:p>
    <w:p w14:paraId="6B5A2355" w14:textId="77777777" w:rsidR="00F527FB" w:rsidRDefault="00F527FB" w:rsidP="00EE48F7">
      <w:pPr>
        <w:pStyle w:val="NoSpacing"/>
        <w:rPr>
          <w:sz w:val="16"/>
          <w:szCs w:val="16"/>
        </w:rPr>
      </w:pPr>
    </w:p>
    <w:p w14:paraId="7C0A707B" w14:textId="77777777" w:rsidR="003C12B9" w:rsidRDefault="003C12B9" w:rsidP="00D7041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p>
    <w:p w14:paraId="378A2196" w14:textId="77777777" w:rsidR="00754FFA" w:rsidRPr="00C969B7" w:rsidRDefault="00C47299" w:rsidP="00D7041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r w:rsidRPr="00C969B7">
        <w:rPr>
          <w:rFonts w:ascii="Arial" w:hAnsi="Arial" w:cs="Arial"/>
          <w:b/>
          <w:sz w:val="20"/>
        </w:rPr>
        <w:lastRenderedPageBreak/>
        <w:t>5</w:t>
      </w:r>
      <w:r w:rsidR="00754FFA" w:rsidRPr="00C969B7">
        <w:rPr>
          <w:rFonts w:ascii="Arial" w:hAnsi="Arial" w:cs="Arial"/>
          <w:b/>
          <w:sz w:val="20"/>
        </w:rPr>
        <w:t>.</w:t>
      </w:r>
      <w:r w:rsidR="003A390E" w:rsidRPr="00C969B7">
        <w:rPr>
          <w:rFonts w:ascii="Arial" w:hAnsi="Arial" w:cs="Arial"/>
          <w:b/>
          <w:sz w:val="20"/>
        </w:rPr>
        <w:tab/>
      </w:r>
      <w:r w:rsidR="00754FFA" w:rsidRPr="00C969B7">
        <w:rPr>
          <w:rFonts w:ascii="Arial" w:hAnsi="Arial" w:cs="Arial"/>
          <w:b/>
          <w:sz w:val="20"/>
        </w:rPr>
        <w:t>MATERIJALNI RASHODI</w:t>
      </w:r>
    </w:p>
    <w:tbl>
      <w:tblPr>
        <w:tblW w:w="9667" w:type="dxa"/>
        <w:tblInd w:w="108" w:type="dxa"/>
        <w:tblLook w:val="04A0" w:firstRow="1" w:lastRow="0" w:firstColumn="1" w:lastColumn="0" w:noHBand="0" w:noVBand="1"/>
      </w:tblPr>
      <w:tblGrid>
        <w:gridCol w:w="2977"/>
        <w:gridCol w:w="1134"/>
        <w:gridCol w:w="284"/>
        <w:gridCol w:w="1062"/>
        <w:gridCol w:w="44"/>
        <w:gridCol w:w="239"/>
        <w:gridCol w:w="44"/>
        <w:gridCol w:w="1090"/>
        <w:gridCol w:w="44"/>
        <w:gridCol w:w="240"/>
        <w:gridCol w:w="45"/>
        <w:gridCol w:w="1142"/>
        <w:gridCol w:w="46"/>
        <w:gridCol w:w="240"/>
        <w:gridCol w:w="44"/>
        <w:gridCol w:w="948"/>
        <w:gridCol w:w="44"/>
      </w:tblGrid>
      <w:tr w:rsidR="00A562F3" w:rsidRPr="00A562F3" w14:paraId="46FFBBBD" w14:textId="77777777" w:rsidTr="006A5CFD">
        <w:trPr>
          <w:gridAfter w:val="1"/>
          <w:wAfter w:w="44" w:type="dxa"/>
          <w:trHeight w:val="340"/>
        </w:trPr>
        <w:tc>
          <w:tcPr>
            <w:tcW w:w="2977" w:type="dxa"/>
            <w:tcBorders>
              <w:top w:val="nil"/>
              <w:left w:val="nil"/>
              <w:bottom w:val="nil"/>
              <w:right w:val="nil"/>
            </w:tcBorders>
            <w:shd w:val="clear" w:color="auto" w:fill="auto"/>
            <w:noWrap/>
            <w:vAlign w:val="center"/>
            <w:hideMark/>
          </w:tcPr>
          <w:p w14:paraId="4937378E" w14:textId="77777777" w:rsidR="00A562F3" w:rsidRPr="00A562F3" w:rsidRDefault="00A562F3" w:rsidP="00A562F3">
            <w:pPr>
              <w:rPr>
                <w:sz w:val="18"/>
                <w:szCs w:val="18"/>
                <w:lang w:eastAsia="hr-HR"/>
              </w:rPr>
            </w:pPr>
          </w:p>
        </w:tc>
        <w:tc>
          <w:tcPr>
            <w:tcW w:w="1134" w:type="dxa"/>
            <w:tcBorders>
              <w:top w:val="nil"/>
              <w:left w:val="nil"/>
              <w:bottom w:val="nil"/>
              <w:right w:val="nil"/>
            </w:tcBorders>
            <w:shd w:val="clear" w:color="auto" w:fill="auto"/>
            <w:noWrap/>
            <w:vAlign w:val="center"/>
            <w:hideMark/>
          </w:tcPr>
          <w:p w14:paraId="665B2809" w14:textId="77777777" w:rsidR="00A562F3" w:rsidRPr="00A562F3" w:rsidRDefault="00A562F3" w:rsidP="00A562F3">
            <w:pPr>
              <w:rPr>
                <w:sz w:val="18"/>
                <w:szCs w:val="18"/>
              </w:rPr>
            </w:pPr>
          </w:p>
        </w:tc>
        <w:tc>
          <w:tcPr>
            <w:tcW w:w="284" w:type="dxa"/>
            <w:tcBorders>
              <w:top w:val="nil"/>
              <w:left w:val="nil"/>
              <w:bottom w:val="nil"/>
              <w:right w:val="nil"/>
            </w:tcBorders>
            <w:shd w:val="clear" w:color="auto" w:fill="auto"/>
            <w:noWrap/>
            <w:vAlign w:val="center"/>
            <w:hideMark/>
          </w:tcPr>
          <w:p w14:paraId="521BDF39" w14:textId="77777777" w:rsidR="00A562F3" w:rsidRPr="00A562F3" w:rsidRDefault="00A562F3" w:rsidP="00A562F3">
            <w:pPr>
              <w:rPr>
                <w:sz w:val="18"/>
                <w:szCs w:val="18"/>
              </w:rPr>
            </w:pPr>
          </w:p>
        </w:tc>
        <w:tc>
          <w:tcPr>
            <w:tcW w:w="1062" w:type="dxa"/>
            <w:tcBorders>
              <w:top w:val="nil"/>
              <w:left w:val="nil"/>
              <w:bottom w:val="single" w:sz="12" w:space="0" w:color="auto"/>
              <w:right w:val="nil"/>
            </w:tcBorders>
            <w:shd w:val="clear" w:color="auto" w:fill="auto"/>
            <w:noWrap/>
            <w:vAlign w:val="center"/>
          </w:tcPr>
          <w:p w14:paraId="124F7483" w14:textId="77777777" w:rsidR="00A562F3" w:rsidRPr="00A562F3" w:rsidRDefault="00A562F3" w:rsidP="00A562F3">
            <w:pPr>
              <w:jc w:val="center"/>
              <w:rPr>
                <w:rFonts w:ascii="Arial" w:hAnsi="Arial" w:cs="Arial"/>
                <w:b/>
                <w:bCs/>
                <w:color w:val="000000"/>
                <w:sz w:val="18"/>
                <w:szCs w:val="18"/>
              </w:rPr>
            </w:pPr>
            <w:r w:rsidRPr="00A562F3">
              <w:rPr>
                <w:rFonts w:ascii="Arial" w:hAnsi="Arial" w:cs="Arial"/>
                <w:b/>
                <w:bCs/>
                <w:color w:val="000000"/>
                <w:sz w:val="18"/>
                <w:szCs w:val="18"/>
              </w:rPr>
              <w:t>2021.</w:t>
            </w:r>
          </w:p>
        </w:tc>
        <w:tc>
          <w:tcPr>
            <w:tcW w:w="283" w:type="dxa"/>
            <w:gridSpan w:val="2"/>
            <w:tcBorders>
              <w:top w:val="nil"/>
              <w:left w:val="nil"/>
              <w:bottom w:val="nil"/>
              <w:right w:val="nil"/>
            </w:tcBorders>
            <w:shd w:val="clear" w:color="auto" w:fill="auto"/>
            <w:noWrap/>
            <w:vAlign w:val="center"/>
          </w:tcPr>
          <w:p w14:paraId="0D358129" w14:textId="77777777" w:rsidR="00A562F3" w:rsidRPr="00A562F3" w:rsidRDefault="00A562F3" w:rsidP="00A562F3">
            <w:pPr>
              <w:jc w:val="center"/>
              <w:rPr>
                <w:rFonts w:ascii="Arial" w:hAnsi="Arial" w:cs="Arial"/>
                <w:b/>
                <w:bCs/>
                <w:color w:val="000000"/>
                <w:sz w:val="18"/>
                <w:szCs w:val="18"/>
              </w:rPr>
            </w:pPr>
          </w:p>
        </w:tc>
        <w:tc>
          <w:tcPr>
            <w:tcW w:w="1134" w:type="dxa"/>
            <w:gridSpan w:val="2"/>
            <w:tcBorders>
              <w:top w:val="nil"/>
              <w:left w:val="nil"/>
              <w:bottom w:val="single" w:sz="12" w:space="0" w:color="auto"/>
              <w:right w:val="nil"/>
            </w:tcBorders>
            <w:shd w:val="clear" w:color="auto" w:fill="auto"/>
            <w:noWrap/>
            <w:vAlign w:val="center"/>
          </w:tcPr>
          <w:p w14:paraId="58A8C4E1" w14:textId="77777777" w:rsidR="00A562F3" w:rsidRPr="00A562F3" w:rsidRDefault="00A562F3" w:rsidP="00A562F3">
            <w:pPr>
              <w:jc w:val="center"/>
              <w:rPr>
                <w:rFonts w:ascii="Arial" w:hAnsi="Arial" w:cs="Arial"/>
                <w:b/>
                <w:bCs/>
                <w:color w:val="000000"/>
                <w:sz w:val="18"/>
                <w:szCs w:val="18"/>
              </w:rPr>
            </w:pPr>
            <w:r w:rsidRPr="00A562F3">
              <w:rPr>
                <w:rFonts w:ascii="Arial" w:hAnsi="Arial" w:cs="Arial"/>
                <w:b/>
                <w:bCs/>
                <w:color w:val="000000"/>
                <w:sz w:val="18"/>
                <w:szCs w:val="18"/>
              </w:rPr>
              <w:t>2022.</w:t>
            </w:r>
          </w:p>
        </w:tc>
        <w:tc>
          <w:tcPr>
            <w:tcW w:w="284" w:type="dxa"/>
            <w:gridSpan w:val="2"/>
            <w:tcBorders>
              <w:top w:val="nil"/>
              <w:left w:val="nil"/>
              <w:bottom w:val="nil"/>
              <w:right w:val="nil"/>
            </w:tcBorders>
            <w:shd w:val="clear" w:color="auto" w:fill="auto"/>
            <w:noWrap/>
            <w:vAlign w:val="center"/>
          </w:tcPr>
          <w:p w14:paraId="5D95D469" w14:textId="77777777" w:rsidR="00A562F3" w:rsidRPr="00A562F3" w:rsidRDefault="00A562F3" w:rsidP="00A562F3">
            <w:pPr>
              <w:jc w:val="center"/>
              <w:rPr>
                <w:rFonts w:ascii="Arial" w:hAnsi="Arial" w:cs="Arial"/>
                <w:b/>
                <w:bCs/>
                <w:color w:val="000000"/>
                <w:sz w:val="18"/>
                <w:szCs w:val="18"/>
              </w:rPr>
            </w:pPr>
          </w:p>
        </w:tc>
        <w:tc>
          <w:tcPr>
            <w:tcW w:w="1187" w:type="dxa"/>
            <w:gridSpan w:val="2"/>
            <w:tcBorders>
              <w:top w:val="nil"/>
              <w:left w:val="nil"/>
              <w:bottom w:val="single" w:sz="12" w:space="0" w:color="auto"/>
              <w:right w:val="nil"/>
            </w:tcBorders>
            <w:shd w:val="clear" w:color="auto" w:fill="auto"/>
            <w:noWrap/>
            <w:vAlign w:val="center"/>
          </w:tcPr>
          <w:p w14:paraId="5802B6D4" w14:textId="77777777" w:rsidR="00A562F3" w:rsidRPr="00A562F3" w:rsidRDefault="00A562F3" w:rsidP="00A562F3">
            <w:pPr>
              <w:jc w:val="center"/>
              <w:rPr>
                <w:rFonts w:ascii="Arial" w:hAnsi="Arial" w:cs="Arial"/>
                <w:b/>
                <w:bCs/>
                <w:color w:val="000000"/>
                <w:sz w:val="18"/>
                <w:szCs w:val="18"/>
              </w:rPr>
            </w:pPr>
            <w:r w:rsidRPr="00A562F3">
              <w:rPr>
                <w:rFonts w:ascii="Arial" w:hAnsi="Arial" w:cs="Arial"/>
                <w:b/>
                <w:bCs/>
                <w:color w:val="000000"/>
                <w:sz w:val="18"/>
                <w:szCs w:val="18"/>
              </w:rPr>
              <w:t>Razlika</w:t>
            </w:r>
          </w:p>
        </w:tc>
        <w:tc>
          <w:tcPr>
            <w:tcW w:w="286" w:type="dxa"/>
            <w:gridSpan w:val="2"/>
            <w:tcBorders>
              <w:top w:val="nil"/>
              <w:left w:val="nil"/>
              <w:bottom w:val="nil"/>
              <w:right w:val="nil"/>
            </w:tcBorders>
            <w:shd w:val="clear" w:color="auto" w:fill="auto"/>
            <w:noWrap/>
            <w:vAlign w:val="center"/>
          </w:tcPr>
          <w:p w14:paraId="7B2CD86D" w14:textId="77777777" w:rsidR="00A562F3" w:rsidRPr="00A562F3" w:rsidRDefault="00A562F3" w:rsidP="00A562F3">
            <w:pPr>
              <w:jc w:val="center"/>
              <w:rPr>
                <w:rFonts w:ascii="Arial" w:hAnsi="Arial" w:cs="Arial"/>
                <w:b/>
                <w:bCs/>
                <w:color w:val="000000"/>
                <w:sz w:val="18"/>
                <w:szCs w:val="18"/>
              </w:rPr>
            </w:pPr>
          </w:p>
        </w:tc>
        <w:tc>
          <w:tcPr>
            <w:tcW w:w="992" w:type="dxa"/>
            <w:gridSpan w:val="2"/>
            <w:tcBorders>
              <w:top w:val="nil"/>
              <w:left w:val="nil"/>
              <w:bottom w:val="single" w:sz="12" w:space="0" w:color="auto"/>
              <w:right w:val="nil"/>
            </w:tcBorders>
            <w:shd w:val="clear" w:color="auto" w:fill="auto"/>
            <w:noWrap/>
            <w:vAlign w:val="center"/>
          </w:tcPr>
          <w:p w14:paraId="0277BFA5" w14:textId="77777777" w:rsidR="00A562F3" w:rsidRPr="00A562F3" w:rsidRDefault="00A562F3" w:rsidP="00A562F3">
            <w:pPr>
              <w:jc w:val="center"/>
              <w:rPr>
                <w:rFonts w:ascii="Arial" w:hAnsi="Arial" w:cs="Arial"/>
                <w:b/>
                <w:bCs/>
                <w:color w:val="000000"/>
                <w:sz w:val="18"/>
                <w:szCs w:val="18"/>
              </w:rPr>
            </w:pPr>
            <w:r w:rsidRPr="00A562F3">
              <w:rPr>
                <w:rFonts w:ascii="Arial" w:hAnsi="Arial" w:cs="Arial"/>
                <w:b/>
                <w:bCs/>
                <w:color w:val="000000"/>
                <w:sz w:val="18"/>
                <w:szCs w:val="18"/>
              </w:rPr>
              <w:t>Index</w:t>
            </w:r>
          </w:p>
        </w:tc>
      </w:tr>
      <w:tr w:rsidR="006A5CFD" w:rsidRPr="00A562F3" w14:paraId="3000BE34"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5BD20E3D"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Službena putovanja</w:t>
            </w:r>
          </w:p>
        </w:tc>
        <w:tc>
          <w:tcPr>
            <w:tcW w:w="1134" w:type="dxa"/>
            <w:tcBorders>
              <w:top w:val="nil"/>
              <w:left w:val="nil"/>
              <w:bottom w:val="nil"/>
              <w:right w:val="nil"/>
            </w:tcBorders>
            <w:shd w:val="clear" w:color="auto" w:fill="auto"/>
            <w:noWrap/>
            <w:vAlign w:val="center"/>
            <w:hideMark/>
          </w:tcPr>
          <w:p w14:paraId="24791D11"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069</w:t>
            </w:r>
          </w:p>
        </w:tc>
        <w:tc>
          <w:tcPr>
            <w:tcW w:w="284" w:type="dxa"/>
            <w:tcBorders>
              <w:top w:val="nil"/>
              <w:left w:val="nil"/>
              <w:bottom w:val="nil"/>
              <w:right w:val="nil"/>
            </w:tcBorders>
            <w:shd w:val="clear" w:color="auto" w:fill="auto"/>
            <w:noWrap/>
            <w:vAlign w:val="center"/>
            <w:hideMark/>
          </w:tcPr>
          <w:p w14:paraId="555CE606" w14:textId="77777777" w:rsidR="006A5CFD" w:rsidRPr="00A562F3" w:rsidRDefault="006A5CFD" w:rsidP="006A5CFD">
            <w:pPr>
              <w:jc w:val="center"/>
              <w:rPr>
                <w:rFonts w:ascii="Arial" w:hAnsi="Arial" w:cs="Arial"/>
                <w:color w:val="000000"/>
                <w:sz w:val="18"/>
                <w:szCs w:val="18"/>
              </w:rPr>
            </w:pPr>
          </w:p>
        </w:tc>
        <w:tc>
          <w:tcPr>
            <w:tcW w:w="1062" w:type="dxa"/>
            <w:tcBorders>
              <w:top w:val="nil"/>
              <w:left w:val="nil"/>
              <w:bottom w:val="nil"/>
              <w:right w:val="nil"/>
            </w:tcBorders>
            <w:shd w:val="clear" w:color="auto" w:fill="auto"/>
            <w:noWrap/>
            <w:vAlign w:val="center"/>
          </w:tcPr>
          <w:p w14:paraId="67F14DA4" w14:textId="77777777" w:rsidR="006A5CFD" w:rsidRDefault="006A5CFD" w:rsidP="006A5CFD">
            <w:pPr>
              <w:jc w:val="right"/>
              <w:rPr>
                <w:rFonts w:ascii="Arial" w:hAnsi="Arial" w:cs="Arial"/>
                <w:color w:val="000000"/>
                <w:sz w:val="19"/>
                <w:szCs w:val="19"/>
                <w:lang w:eastAsia="hr-HR"/>
              </w:rPr>
            </w:pPr>
            <w:r>
              <w:rPr>
                <w:rFonts w:ascii="Arial" w:hAnsi="Arial" w:cs="Arial"/>
                <w:color w:val="000000"/>
                <w:sz w:val="19"/>
                <w:szCs w:val="19"/>
              </w:rPr>
              <w:t>9.848</w:t>
            </w:r>
          </w:p>
        </w:tc>
        <w:tc>
          <w:tcPr>
            <w:tcW w:w="283" w:type="dxa"/>
            <w:gridSpan w:val="2"/>
            <w:tcBorders>
              <w:top w:val="nil"/>
              <w:left w:val="nil"/>
              <w:bottom w:val="nil"/>
              <w:right w:val="nil"/>
            </w:tcBorders>
            <w:shd w:val="clear" w:color="auto" w:fill="auto"/>
            <w:noWrap/>
            <w:vAlign w:val="center"/>
          </w:tcPr>
          <w:p w14:paraId="2F3C8823" w14:textId="77777777" w:rsidR="006A5CFD" w:rsidRDefault="006A5CFD" w:rsidP="006A5CFD">
            <w:pPr>
              <w:rPr>
                <w:rFonts w:ascii="Arial" w:hAnsi="Arial" w:cs="Arial"/>
                <w:color w:val="000000"/>
                <w:sz w:val="22"/>
                <w:szCs w:val="22"/>
              </w:rPr>
            </w:pPr>
            <w:r>
              <w:rPr>
                <w:rFonts w:ascii="Arial" w:hAnsi="Arial" w:cs="Arial"/>
                <w:color w:val="000000"/>
                <w:sz w:val="22"/>
                <w:szCs w:val="22"/>
              </w:rPr>
              <w:t> </w:t>
            </w:r>
          </w:p>
        </w:tc>
        <w:tc>
          <w:tcPr>
            <w:tcW w:w="1134" w:type="dxa"/>
            <w:gridSpan w:val="2"/>
            <w:tcBorders>
              <w:top w:val="nil"/>
              <w:left w:val="nil"/>
              <w:bottom w:val="nil"/>
              <w:right w:val="nil"/>
            </w:tcBorders>
            <w:shd w:val="clear" w:color="auto" w:fill="auto"/>
            <w:noWrap/>
            <w:vAlign w:val="center"/>
          </w:tcPr>
          <w:p w14:paraId="403F6E59"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46.380</w:t>
            </w:r>
          </w:p>
        </w:tc>
        <w:tc>
          <w:tcPr>
            <w:tcW w:w="284" w:type="dxa"/>
            <w:gridSpan w:val="2"/>
            <w:tcBorders>
              <w:top w:val="nil"/>
              <w:left w:val="nil"/>
              <w:bottom w:val="nil"/>
              <w:right w:val="nil"/>
            </w:tcBorders>
            <w:shd w:val="clear" w:color="auto" w:fill="auto"/>
            <w:noWrap/>
            <w:vAlign w:val="center"/>
          </w:tcPr>
          <w:p w14:paraId="5C7918AF" w14:textId="77777777" w:rsidR="006A5CFD" w:rsidRDefault="006A5CFD" w:rsidP="006A5CFD">
            <w:pPr>
              <w:rPr>
                <w:color w:val="000000"/>
                <w:sz w:val="20"/>
              </w:rPr>
            </w:pPr>
            <w:r>
              <w:rPr>
                <w:color w:val="000000"/>
                <w:sz w:val="20"/>
              </w:rPr>
              <w:t> </w:t>
            </w:r>
          </w:p>
        </w:tc>
        <w:tc>
          <w:tcPr>
            <w:tcW w:w="1187" w:type="dxa"/>
            <w:gridSpan w:val="2"/>
            <w:tcBorders>
              <w:top w:val="nil"/>
              <w:left w:val="nil"/>
              <w:bottom w:val="nil"/>
              <w:right w:val="nil"/>
            </w:tcBorders>
            <w:shd w:val="clear" w:color="auto" w:fill="auto"/>
            <w:noWrap/>
            <w:vAlign w:val="center"/>
          </w:tcPr>
          <w:p w14:paraId="2CB4CEF0"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36.532</w:t>
            </w:r>
          </w:p>
        </w:tc>
        <w:tc>
          <w:tcPr>
            <w:tcW w:w="286" w:type="dxa"/>
            <w:gridSpan w:val="2"/>
            <w:tcBorders>
              <w:top w:val="nil"/>
              <w:left w:val="nil"/>
              <w:bottom w:val="nil"/>
              <w:right w:val="nil"/>
            </w:tcBorders>
            <w:shd w:val="clear" w:color="auto" w:fill="auto"/>
            <w:noWrap/>
            <w:vAlign w:val="center"/>
          </w:tcPr>
          <w:p w14:paraId="2F738D1A" w14:textId="77777777" w:rsidR="006A5CFD" w:rsidRDefault="006A5CFD" w:rsidP="006A5CFD">
            <w:pPr>
              <w:jc w:val="right"/>
              <w:rPr>
                <w:rFonts w:ascii="Arial" w:hAnsi="Arial" w:cs="Arial"/>
                <w:color w:val="000000"/>
                <w:sz w:val="19"/>
                <w:szCs w:val="19"/>
              </w:rPr>
            </w:pPr>
          </w:p>
        </w:tc>
        <w:tc>
          <w:tcPr>
            <w:tcW w:w="992" w:type="dxa"/>
            <w:gridSpan w:val="2"/>
            <w:tcBorders>
              <w:top w:val="nil"/>
              <w:left w:val="nil"/>
              <w:bottom w:val="nil"/>
              <w:right w:val="nil"/>
            </w:tcBorders>
            <w:shd w:val="clear" w:color="auto" w:fill="auto"/>
            <w:noWrap/>
            <w:vAlign w:val="center"/>
          </w:tcPr>
          <w:p w14:paraId="7EF8F5F5"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471,0</w:t>
            </w:r>
          </w:p>
        </w:tc>
      </w:tr>
      <w:tr w:rsidR="006A5CFD" w:rsidRPr="00A562F3" w14:paraId="1C188153"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278D90A8"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Naknade za prijevoz, za rad na terenu i odvojeni život</w:t>
            </w:r>
          </w:p>
        </w:tc>
        <w:tc>
          <w:tcPr>
            <w:tcW w:w="1134" w:type="dxa"/>
            <w:tcBorders>
              <w:top w:val="nil"/>
              <w:left w:val="nil"/>
              <w:bottom w:val="nil"/>
              <w:right w:val="nil"/>
            </w:tcBorders>
            <w:shd w:val="clear" w:color="auto" w:fill="auto"/>
            <w:noWrap/>
            <w:vAlign w:val="center"/>
            <w:hideMark/>
          </w:tcPr>
          <w:p w14:paraId="7CF3469C"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070</w:t>
            </w:r>
          </w:p>
        </w:tc>
        <w:tc>
          <w:tcPr>
            <w:tcW w:w="284" w:type="dxa"/>
            <w:tcBorders>
              <w:top w:val="nil"/>
              <w:left w:val="nil"/>
              <w:bottom w:val="nil"/>
              <w:right w:val="nil"/>
            </w:tcBorders>
            <w:shd w:val="clear" w:color="auto" w:fill="auto"/>
            <w:noWrap/>
            <w:vAlign w:val="center"/>
            <w:hideMark/>
          </w:tcPr>
          <w:p w14:paraId="1BE8B6C0" w14:textId="77777777" w:rsidR="006A5CFD" w:rsidRPr="00A562F3" w:rsidRDefault="006A5CFD" w:rsidP="006A5CFD">
            <w:pPr>
              <w:jc w:val="center"/>
              <w:rPr>
                <w:rFonts w:ascii="Arial" w:hAnsi="Arial" w:cs="Arial"/>
                <w:color w:val="000000"/>
                <w:sz w:val="18"/>
                <w:szCs w:val="18"/>
              </w:rPr>
            </w:pPr>
          </w:p>
        </w:tc>
        <w:tc>
          <w:tcPr>
            <w:tcW w:w="1062" w:type="dxa"/>
            <w:tcBorders>
              <w:top w:val="nil"/>
              <w:left w:val="nil"/>
              <w:bottom w:val="nil"/>
              <w:right w:val="nil"/>
            </w:tcBorders>
            <w:shd w:val="clear" w:color="auto" w:fill="auto"/>
            <w:noWrap/>
            <w:vAlign w:val="center"/>
          </w:tcPr>
          <w:p w14:paraId="49B7A2C4"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36.950</w:t>
            </w:r>
          </w:p>
        </w:tc>
        <w:tc>
          <w:tcPr>
            <w:tcW w:w="283" w:type="dxa"/>
            <w:gridSpan w:val="2"/>
            <w:tcBorders>
              <w:top w:val="nil"/>
              <w:left w:val="nil"/>
              <w:bottom w:val="nil"/>
              <w:right w:val="nil"/>
            </w:tcBorders>
            <w:shd w:val="clear" w:color="auto" w:fill="auto"/>
            <w:noWrap/>
            <w:vAlign w:val="center"/>
          </w:tcPr>
          <w:p w14:paraId="24EC09D4" w14:textId="77777777" w:rsidR="006A5CFD" w:rsidRDefault="006A5CFD" w:rsidP="006A5CFD">
            <w:pPr>
              <w:jc w:val="right"/>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center"/>
          </w:tcPr>
          <w:p w14:paraId="0E41CE94"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34.830</w:t>
            </w:r>
          </w:p>
        </w:tc>
        <w:tc>
          <w:tcPr>
            <w:tcW w:w="284" w:type="dxa"/>
            <w:gridSpan w:val="2"/>
            <w:tcBorders>
              <w:top w:val="nil"/>
              <w:left w:val="nil"/>
              <w:bottom w:val="nil"/>
              <w:right w:val="nil"/>
            </w:tcBorders>
            <w:shd w:val="clear" w:color="auto" w:fill="auto"/>
            <w:noWrap/>
            <w:vAlign w:val="center"/>
          </w:tcPr>
          <w:p w14:paraId="0D9EBEF6" w14:textId="77777777" w:rsidR="006A5CFD" w:rsidRDefault="006A5CFD" w:rsidP="006A5CFD">
            <w:pPr>
              <w:jc w:val="right"/>
              <w:rPr>
                <w:rFonts w:ascii="Arial" w:hAnsi="Arial" w:cs="Arial"/>
                <w:color w:val="000000"/>
                <w:sz w:val="19"/>
                <w:szCs w:val="19"/>
              </w:rPr>
            </w:pPr>
          </w:p>
        </w:tc>
        <w:tc>
          <w:tcPr>
            <w:tcW w:w="1187" w:type="dxa"/>
            <w:gridSpan w:val="2"/>
            <w:tcBorders>
              <w:top w:val="nil"/>
              <w:left w:val="nil"/>
              <w:bottom w:val="nil"/>
              <w:right w:val="nil"/>
            </w:tcBorders>
            <w:shd w:val="clear" w:color="auto" w:fill="auto"/>
            <w:noWrap/>
            <w:vAlign w:val="center"/>
          </w:tcPr>
          <w:p w14:paraId="1E10A9E1" w14:textId="77777777" w:rsidR="006A5CFD" w:rsidRDefault="00B00CBE" w:rsidP="006A5CFD">
            <w:pPr>
              <w:jc w:val="right"/>
              <w:rPr>
                <w:rFonts w:ascii="Arial" w:hAnsi="Arial" w:cs="Arial"/>
                <w:color w:val="000000"/>
                <w:sz w:val="19"/>
                <w:szCs w:val="19"/>
              </w:rPr>
            </w:pPr>
            <w:r>
              <w:rPr>
                <w:rFonts w:ascii="Arial" w:hAnsi="Arial" w:cs="Arial"/>
                <w:color w:val="000000"/>
                <w:sz w:val="19"/>
                <w:szCs w:val="19"/>
              </w:rPr>
              <w:t>(</w:t>
            </w:r>
            <w:r w:rsidR="006A5CFD">
              <w:rPr>
                <w:rFonts w:ascii="Arial" w:hAnsi="Arial" w:cs="Arial"/>
                <w:color w:val="000000"/>
                <w:sz w:val="19"/>
                <w:szCs w:val="19"/>
              </w:rPr>
              <w:t>2.120</w:t>
            </w:r>
            <w:r>
              <w:rPr>
                <w:rFonts w:ascii="Arial" w:hAnsi="Arial" w:cs="Arial"/>
                <w:color w:val="000000"/>
                <w:sz w:val="19"/>
                <w:szCs w:val="19"/>
              </w:rPr>
              <w:t>)</w:t>
            </w:r>
          </w:p>
        </w:tc>
        <w:tc>
          <w:tcPr>
            <w:tcW w:w="286" w:type="dxa"/>
            <w:gridSpan w:val="2"/>
            <w:tcBorders>
              <w:top w:val="nil"/>
              <w:left w:val="nil"/>
              <w:bottom w:val="nil"/>
              <w:right w:val="nil"/>
            </w:tcBorders>
            <w:shd w:val="clear" w:color="auto" w:fill="auto"/>
            <w:noWrap/>
            <w:vAlign w:val="center"/>
          </w:tcPr>
          <w:p w14:paraId="0051CD4C" w14:textId="77777777" w:rsidR="006A5CFD" w:rsidRDefault="006A5CFD" w:rsidP="006A5CFD">
            <w:pPr>
              <w:jc w:val="right"/>
              <w:rPr>
                <w:rFonts w:ascii="Arial" w:hAnsi="Arial" w:cs="Arial"/>
                <w:color w:val="000000"/>
                <w:sz w:val="19"/>
                <w:szCs w:val="19"/>
              </w:rPr>
            </w:pPr>
          </w:p>
        </w:tc>
        <w:tc>
          <w:tcPr>
            <w:tcW w:w="992" w:type="dxa"/>
            <w:gridSpan w:val="2"/>
            <w:tcBorders>
              <w:top w:val="nil"/>
              <w:left w:val="nil"/>
              <w:bottom w:val="nil"/>
              <w:right w:val="nil"/>
            </w:tcBorders>
            <w:shd w:val="clear" w:color="auto" w:fill="auto"/>
            <w:noWrap/>
            <w:vAlign w:val="center"/>
          </w:tcPr>
          <w:p w14:paraId="5D3D84B2"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94,3</w:t>
            </w:r>
          </w:p>
        </w:tc>
      </w:tr>
      <w:tr w:rsidR="006A5CFD" w:rsidRPr="00A562F3" w14:paraId="556E53EA"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73261B26"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Stručno usavršavanje radnika</w:t>
            </w:r>
          </w:p>
        </w:tc>
        <w:tc>
          <w:tcPr>
            <w:tcW w:w="1134" w:type="dxa"/>
            <w:tcBorders>
              <w:top w:val="nil"/>
              <w:left w:val="nil"/>
              <w:bottom w:val="nil"/>
              <w:right w:val="nil"/>
            </w:tcBorders>
            <w:shd w:val="clear" w:color="auto" w:fill="auto"/>
            <w:noWrap/>
            <w:vAlign w:val="center"/>
            <w:hideMark/>
          </w:tcPr>
          <w:p w14:paraId="17EC8462"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071</w:t>
            </w:r>
          </w:p>
        </w:tc>
        <w:tc>
          <w:tcPr>
            <w:tcW w:w="284" w:type="dxa"/>
            <w:tcBorders>
              <w:top w:val="nil"/>
              <w:left w:val="nil"/>
              <w:bottom w:val="nil"/>
              <w:right w:val="nil"/>
            </w:tcBorders>
            <w:shd w:val="clear" w:color="auto" w:fill="auto"/>
            <w:noWrap/>
            <w:vAlign w:val="center"/>
            <w:hideMark/>
          </w:tcPr>
          <w:p w14:paraId="679F5594" w14:textId="77777777" w:rsidR="006A5CFD" w:rsidRPr="00A562F3" w:rsidRDefault="006A5CFD" w:rsidP="006A5CFD">
            <w:pPr>
              <w:jc w:val="center"/>
              <w:rPr>
                <w:rFonts w:ascii="Arial" w:hAnsi="Arial" w:cs="Arial"/>
                <w:color w:val="000000"/>
                <w:sz w:val="18"/>
                <w:szCs w:val="18"/>
              </w:rPr>
            </w:pPr>
          </w:p>
        </w:tc>
        <w:tc>
          <w:tcPr>
            <w:tcW w:w="1062" w:type="dxa"/>
            <w:tcBorders>
              <w:top w:val="nil"/>
              <w:left w:val="nil"/>
              <w:bottom w:val="single" w:sz="12" w:space="0" w:color="auto"/>
              <w:right w:val="nil"/>
            </w:tcBorders>
            <w:shd w:val="clear" w:color="auto" w:fill="auto"/>
            <w:noWrap/>
            <w:vAlign w:val="center"/>
          </w:tcPr>
          <w:p w14:paraId="66A2EE86"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6.199</w:t>
            </w:r>
          </w:p>
        </w:tc>
        <w:tc>
          <w:tcPr>
            <w:tcW w:w="283" w:type="dxa"/>
            <w:gridSpan w:val="2"/>
            <w:tcBorders>
              <w:top w:val="nil"/>
              <w:left w:val="nil"/>
              <w:bottom w:val="nil"/>
              <w:right w:val="nil"/>
            </w:tcBorders>
            <w:shd w:val="clear" w:color="auto" w:fill="auto"/>
            <w:noWrap/>
            <w:vAlign w:val="center"/>
          </w:tcPr>
          <w:p w14:paraId="13A569C4" w14:textId="77777777" w:rsidR="006A5CFD" w:rsidRDefault="006A5CFD" w:rsidP="006A5CFD">
            <w:pPr>
              <w:jc w:val="right"/>
              <w:rPr>
                <w:rFonts w:ascii="Arial" w:hAnsi="Arial" w:cs="Arial"/>
                <w:color w:val="000000"/>
                <w:sz w:val="19"/>
                <w:szCs w:val="19"/>
              </w:rPr>
            </w:pPr>
          </w:p>
        </w:tc>
        <w:tc>
          <w:tcPr>
            <w:tcW w:w="1134" w:type="dxa"/>
            <w:gridSpan w:val="2"/>
            <w:tcBorders>
              <w:top w:val="nil"/>
              <w:left w:val="nil"/>
              <w:bottom w:val="single" w:sz="12" w:space="0" w:color="auto"/>
              <w:right w:val="nil"/>
            </w:tcBorders>
            <w:shd w:val="clear" w:color="auto" w:fill="auto"/>
            <w:noWrap/>
            <w:vAlign w:val="center"/>
          </w:tcPr>
          <w:p w14:paraId="4BD74AEF"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8.006</w:t>
            </w:r>
          </w:p>
        </w:tc>
        <w:tc>
          <w:tcPr>
            <w:tcW w:w="284" w:type="dxa"/>
            <w:gridSpan w:val="2"/>
            <w:tcBorders>
              <w:top w:val="nil"/>
              <w:left w:val="nil"/>
              <w:bottom w:val="nil"/>
              <w:right w:val="nil"/>
            </w:tcBorders>
            <w:shd w:val="clear" w:color="auto" w:fill="auto"/>
            <w:noWrap/>
            <w:vAlign w:val="center"/>
          </w:tcPr>
          <w:p w14:paraId="1D629EA6" w14:textId="77777777" w:rsidR="006A5CFD" w:rsidRDefault="006A5CFD" w:rsidP="006A5CFD">
            <w:pPr>
              <w:jc w:val="right"/>
              <w:rPr>
                <w:rFonts w:ascii="Arial" w:hAnsi="Arial" w:cs="Arial"/>
                <w:color w:val="000000"/>
                <w:sz w:val="19"/>
                <w:szCs w:val="19"/>
              </w:rPr>
            </w:pPr>
          </w:p>
        </w:tc>
        <w:tc>
          <w:tcPr>
            <w:tcW w:w="1187" w:type="dxa"/>
            <w:gridSpan w:val="2"/>
            <w:tcBorders>
              <w:top w:val="nil"/>
              <w:left w:val="nil"/>
              <w:bottom w:val="single" w:sz="12" w:space="0" w:color="auto"/>
              <w:right w:val="nil"/>
            </w:tcBorders>
            <w:shd w:val="clear" w:color="auto" w:fill="auto"/>
            <w:noWrap/>
            <w:vAlign w:val="center"/>
          </w:tcPr>
          <w:p w14:paraId="6B6D0864"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1.807</w:t>
            </w:r>
          </w:p>
        </w:tc>
        <w:tc>
          <w:tcPr>
            <w:tcW w:w="286" w:type="dxa"/>
            <w:gridSpan w:val="2"/>
            <w:tcBorders>
              <w:top w:val="nil"/>
              <w:left w:val="nil"/>
              <w:bottom w:val="nil"/>
              <w:right w:val="nil"/>
            </w:tcBorders>
            <w:shd w:val="clear" w:color="auto" w:fill="auto"/>
            <w:noWrap/>
            <w:vAlign w:val="center"/>
          </w:tcPr>
          <w:p w14:paraId="50E7C61C" w14:textId="77777777" w:rsidR="006A5CFD" w:rsidRDefault="006A5CFD" w:rsidP="006A5CFD">
            <w:pPr>
              <w:jc w:val="right"/>
              <w:rPr>
                <w:rFonts w:ascii="Arial" w:hAnsi="Arial" w:cs="Arial"/>
                <w:color w:val="000000"/>
                <w:sz w:val="19"/>
                <w:szCs w:val="19"/>
              </w:rPr>
            </w:pPr>
          </w:p>
        </w:tc>
        <w:tc>
          <w:tcPr>
            <w:tcW w:w="992" w:type="dxa"/>
            <w:gridSpan w:val="2"/>
            <w:tcBorders>
              <w:top w:val="nil"/>
              <w:left w:val="nil"/>
              <w:bottom w:val="single" w:sz="12" w:space="0" w:color="auto"/>
              <w:right w:val="nil"/>
            </w:tcBorders>
            <w:shd w:val="clear" w:color="auto" w:fill="auto"/>
            <w:noWrap/>
            <w:vAlign w:val="center"/>
          </w:tcPr>
          <w:p w14:paraId="66A7FBA8"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129,1</w:t>
            </w:r>
          </w:p>
        </w:tc>
      </w:tr>
      <w:tr w:rsidR="006A5CFD" w:rsidRPr="00A562F3" w14:paraId="6928D9CE"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049629D4" w14:textId="77777777" w:rsidR="006A5CFD" w:rsidRPr="00A562F3" w:rsidRDefault="006A5CFD" w:rsidP="006A5CFD">
            <w:pPr>
              <w:rPr>
                <w:rFonts w:ascii="Arial" w:hAnsi="Arial" w:cs="Arial"/>
                <w:b/>
                <w:bCs/>
                <w:color w:val="000000"/>
                <w:sz w:val="18"/>
                <w:szCs w:val="18"/>
              </w:rPr>
            </w:pPr>
            <w:r w:rsidRPr="00A562F3">
              <w:rPr>
                <w:rFonts w:ascii="Arial" w:hAnsi="Arial" w:cs="Arial"/>
                <w:b/>
                <w:bCs/>
                <w:color w:val="000000"/>
                <w:sz w:val="18"/>
                <w:szCs w:val="18"/>
              </w:rPr>
              <w:t>Ukupno naknade troškova radnicima</w:t>
            </w:r>
          </w:p>
        </w:tc>
        <w:tc>
          <w:tcPr>
            <w:tcW w:w="1134" w:type="dxa"/>
            <w:tcBorders>
              <w:top w:val="nil"/>
              <w:left w:val="nil"/>
              <w:bottom w:val="nil"/>
              <w:right w:val="nil"/>
            </w:tcBorders>
            <w:shd w:val="clear" w:color="auto" w:fill="auto"/>
            <w:noWrap/>
            <w:vAlign w:val="center"/>
            <w:hideMark/>
          </w:tcPr>
          <w:p w14:paraId="0FCF5A1F" w14:textId="77777777" w:rsidR="006A5CFD" w:rsidRPr="00A562F3" w:rsidRDefault="006A5CFD" w:rsidP="006A5CFD">
            <w:pPr>
              <w:jc w:val="center"/>
              <w:rPr>
                <w:rFonts w:ascii="Arial" w:hAnsi="Arial" w:cs="Arial"/>
                <w:b/>
                <w:bCs/>
                <w:color w:val="000000"/>
                <w:sz w:val="18"/>
                <w:szCs w:val="18"/>
              </w:rPr>
            </w:pPr>
            <w:r w:rsidRPr="00A562F3">
              <w:rPr>
                <w:rFonts w:ascii="Arial" w:hAnsi="Arial" w:cs="Arial"/>
                <w:b/>
                <w:bCs/>
                <w:color w:val="000000"/>
                <w:sz w:val="18"/>
                <w:szCs w:val="18"/>
              </w:rPr>
              <w:t>AOP 068</w:t>
            </w:r>
          </w:p>
        </w:tc>
        <w:tc>
          <w:tcPr>
            <w:tcW w:w="284" w:type="dxa"/>
            <w:tcBorders>
              <w:top w:val="nil"/>
              <w:left w:val="nil"/>
              <w:bottom w:val="nil"/>
              <w:right w:val="nil"/>
            </w:tcBorders>
            <w:shd w:val="clear" w:color="auto" w:fill="auto"/>
            <w:noWrap/>
            <w:vAlign w:val="center"/>
            <w:hideMark/>
          </w:tcPr>
          <w:p w14:paraId="20C12244" w14:textId="77777777" w:rsidR="006A5CFD" w:rsidRPr="00A562F3" w:rsidRDefault="006A5CFD" w:rsidP="006A5CFD">
            <w:pPr>
              <w:jc w:val="center"/>
              <w:rPr>
                <w:rFonts w:ascii="Arial" w:hAnsi="Arial" w:cs="Arial"/>
                <w:b/>
                <w:bCs/>
                <w:color w:val="000000"/>
                <w:sz w:val="18"/>
                <w:szCs w:val="18"/>
              </w:rPr>
            </w:pPr>
          </w:p>
        </w:tc>
        <w:tc>
          <w:tcPr>
            <w:tcW w:w="1062" w:type="dxa"/>
            <w:tcBorders>
              <w:top w:val="single" w:sz="12" w:space="0" w:color="auto"/>
              <w:left w:val="nil"/>
              <w:bottom w:val="single" w:sz="12" w:space="0" w:color="auto"/>
              <w:right w:val="nil"/>
            </w:tcBorders>
            <w:shd w:val="clear" w:color="auto" w:fill="auto"/>
            <w:noWrap/>
            <w:vAlign w:val="center"/>
          </w:tcPr>
          <w:p w14:paraId="2C4C5DBA"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52.997</w:t>
            </w:r>
          </w:p>
        </w:tc>
        <w:tc>
          <w:tcPr>
            <w:tcW w:w="283" w:type="dxa"/>
            <w:gridSpan w:val="2"/>
            <w:tcBorders>
              <w:top w:val="nil"/>
              <w:left w:val="nil"/>
              <w:bottom w:val="nil"/>
              <w:right w:val="nil"/>
            </w:tcBorders>
            <w:shd w:val="clear" w:color="auto" w:fill="auto"/>
            <w:noWrap/>
            <w:vAlign w:val="center"/>
          </w:tcPr>
          <w:p w14:paraId="08B465F1" w14:textId="77777777" w:rsidR="006A5CFD" w:rsidRDefault="006A5CFD" w:rsidP="006A5CFD">
            <w:pPr>
              <w:jc w:val="right"/>
              <w:rPr>
                <w:rFonts w:ascii="Arial" w:hAnsi="Arial" w:cs="Arial"/>
                <w:b/>
                <w:bCs/>
                <w:color w:val="000000"/>
                <w:sz w:val="19"/>
                <w:szCs w:val="19"/>
              </w:rPr>
            </w:pPr>
          </w:p>
        </w:tc>
        <w:tc>
          <w:tcPr>
            <w:tcW w:w="1134" w:type="dxa"/>
            <w:gridSpan w:val="2"/>
            <w:tcBorders>
              <w:top w:val="single" w:sz="12" w:space="0" w:color="auto"/>
              <w:left w:val="nil"/>
              <w:bottom w:val="single" w:sz="12" w:space="0" w:color="auto"/>
              <w:right w:val="nil"/>
            </w:tcBorders>
            <w:shd w:val="clear" w:color="auto" w:fill="auto"/>
            <w:noWrap/>
            <w:vAlign w:val="center"/>
          </w:tcPr>
          <w:p w14:paraId="0BB778F7"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89.216</w:t>
            </w:r>
          </w:p>
        </w:tc>
        <w:tc>
          <w:tcPr>
            <w:tcW w:w="284" w:type="dxa"/>
            <w:gridSpan w:val="2"/>
            <w:tcBorders>
              <w:top w:val="nil"/>
              <w:left w:val="nil"/>
              <w:bottom w:val="nil"/>
              <w:right w:val="nil"/>
            </w:tcBorders>
            <w:shd w:val="clear" w:color="auto" w:fill="auto"/>
            <w:noWrap/>
            <w:vAlign w:val="center"/>
          </w:tcPr>
          <w:p w14:paraId="18A847DE" w14:textId="77777777" w:rsidR="006A5CFD" w:rsidRDefault="006A5CFD" w:rsidP="006A5CFD">
            <w:pPr>
              <w:jc w:val="right"/>
              <w:rPr>
                <w:rFonts w:ascii="Arial" w:hAnsi="Arial" w:cs="Arial"/>
                <w:b/>
                <w:bCs/>
                <w:color w:val="000000"/>
                <w:sz w:val="19"/>
                <w:szCs w:val="19"/>
              </w:rPr>
            </w:pPr>
          </w:p>
        </w:tc>
        <w:tc>
          <w:tcPr>
            <w:tcW w:w="1187" w:type="dxa"/>
            <w:gridSpan w:val="2"/>
            <w:tcBorders>
              <w:top w:val="single" w:sz="12" w:space="0" w:color="auto"/>
              <w:left w:val="nil"/>
              <w:bottom w:val="single" w:sz="12" w:space="0" w:color="auto"/>
              <w:right w:val="nil"/>
            </w:tcBorders>
            <w:shd w:val="clear" w:color="auto" w:fill="auto"/>
            <w:noWrap/>
            <w:vAlign w:val="center"/>
          </w:tcPr>
          <w:p w14:paraId="0AD9C29A"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36.219</w:t>
            </w:r>
          </w:p>
        </w:tc>
        <w:tc>
          <w:tcPr>
            <w:tcW w:w="286" w:type="dxa"/>
            <w:gridSpan w:val="2"/>
            <w:tcBorders>
              <w:top w:val="nil"/>
              <w:left w:val="nil"/>
              <w:bottom w:val="nil"/>
              <w:right w:val="nil"/>
            </w:tcBorders>
            <w:shd w:val="clear" w:color="auto" w:fill="auto"/>
            <w:noWrap/>
            <w:vAlign w:val="center"/>
          </w:tcPr>
          <w:p w14:paraId="5F0B5533" w14:textId="77777777" w:rsidR="006A5CFD" w:rsidRDefault="006A5CFD" w:rsidP="006A5CFD">
            <w:pPr>
              <w:jc w:val="right"/>
              <w:rPr>
                <w:rFonts w:ascii="Arial" w:hAnsi="Arial" w:cs="Arial"/>
                <w:b/>
                <w:bCs/>
                <w:color w:val="000000"/>
                <w:sz w:val="19"/>
                <w:szCs w:val="19"/>
              </w:rPr>
            </w:pPr>
          </w:p>
        </w:tc>
        <w:tc>
          <w:tcPr>
            <w:tcW w:w="992" w:type="dxa"/>
            <w:gridSpan w:val="2"/>
            <w:tcBorders>
              <w:top w:val="single" w:sz="12" w:space="0" w:color="auto"/>
              <w:left w:val="nil"/>
              <w:bottom w:val="single" w:sz="12" w:space="0" w:color="auto"/>
              <w:right w:val="nil"/>
            </w:tcBorders>
            <w:shd w:val="clear" w:color="auto" w:fill="auto"/>
            <w:noWrap/>
            <w:vAlign w:val="center"/>
          </w:tcPr>
          <w:p w14:paraId="50D07BC3"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168,3</w:t>
            </w:r>
          </w:p>
        </w:tc>
      </w:tr>
      <w:tr w:rsidR="006A5CFD" w:rsidRPr="00A562F3" w14:paraId="7A50AF28"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5F38983D"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 xml:space="preserve">Naknade za obavljanje aktivnosti </w:t>
            </w:r>
          </w:p>
        </w:tc>
        <w:tc>
          <w:tcPr>
            <w:tcW w:w="1134" w:type="dxa"/>
            <w:tcBorders>
              <w:top w:val="nil"/>
              <w:left w:val="nil"/>
              <w:bottom w:val="nil"/>
              <w:right w:val="nil"/>
            </w:tcBorders>
            <w:shd w:val="clear" w:color="auto" w:fill="auto"/>
            <w:noWrap/>
            <w:vAlign w:val="center"/>
            <w:hideMark/>
          </w:tcPr>
          <w:p w14:paraId="1935454A"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073</w:t>
            </w:r>
          </w:p>
        </w:tc>
        <w:tc>
          <w:tcPr>
            <w:tcW w:w="284" w:type="dxa"/>
            <w:tcBorders>
              <w:top w:val="nil"/>
              <w:left w:val="nil"/>
              <w:bottom w:val="nil"/>
              <w:right w:val="nil"/>
            </w:tcBorders>
            <w:shd w:val="clear" w:color="auto" w:fill="auto"/>
            <w:noWrap/>
            <w:vAlign w:val="center"/>
            <w:hideMark/>
          </w:tcPr>
          <w:p w14:paraId="2BAFD54A" w14:textId="77777777" w:rsidR="006A5CFD" w:rsidRPr="00A562F3" w:rsidRDefault="006A5CFD" w:rsidP="006A5CFD">
            <w:pPr>
              <w:jc w:val="center"/>
              <w:rPr>
                <w:rFonts w:ascii="Arial" w:hAnsi="Arial" w:cs="Arial"/>
                <w:color w:val="000000"/>
                <w:sz w:val="18"/>
                <w:szCs w:val="18"/>
              </w:rPr>
            </w:pPr>
          </w:p>
        </w:tc>
        <w:tc>
          <w:tcPr>
            <w:tcW w:w="1062" w:type="dxa"/>
            <w:tcBorders>
              <w:top w:val="nil"/>
              <w:left w:val="nil"/>
              <w:bottom w:val="nil"/>
              <w:right w:val="nil"/>
            </w:tcBorders>
            <w:shd w:val="clear" w:color="auto" w:fill="auto"/>
            <w:noWrap/>
            <w:vAlign w:val="center"/>
          </w:tcPr>
          <w:p w14:paraId="13965492"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18.651</w:t>
            </w:r>
          </w:p>
        </w:tc>
        <w:tc>
          <w:tcPr>
            <w:tcW w:w="283" w:type="dxa"/>
            <w:gridSpan w:val="2"/>
            <w:tcBorders>
              <w:top w:val="nil"/>
              <w:left w:val="nil"/>
              <w:bottom w:val="nil"/>
              <w:right w:val="nil"/>
            </w:tcBorders>
            <w:shd w:val="clear" w:color="auto" w:fill="auto"/>
            <w:noWrap/>
            <w:vAlign w:val="center"/>
          </w:tcPr>
          <w:p w14:paraId="093732F8" w14:textId="77777777" w:rsidR="006A5CFD" w:rsidRDefault="006A5CFD" w:rsidP="006A5CFD">
            <w:pPr>
              <w:jc w:val="right"/>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center"/>
          </w:tcPr>
          <w:p w14:paraId="25AB03FA"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18.651</w:t>
            </w:r>
          </w:p>
        </w:tc>
        <w:tc>
          <w:tcPr>
            <w:tcW w:w="284" w:type="dxa"/>
            <w:gridSpan w:val="2"/>
            <w:tcBorders>
              <w:top w:val="nil"/>
              <w:left w:val="nil"/>
              <w:bottom w:val="nil"/>
              <w:right w:val="nil"/>
            </w:tcBorders>
            <w:shd w:val="clear" w:color="auto" w:fill="auto"/>
            <w:noWrap/>
            <w:vAlign w:val="center"/>
          </w:tcPr>
          <w:p w14:paraId="2CC443EC" w14:textId="77777777" w:rsidR="006A5CFD" w:rsidRDefault="006A5CFD" w:rsidP="006A5CFD">
            <w:pPr>
              <w:jc w:val="right"/>
              <w:rPr>
                <w:rFonts w:ascii="Arial" w:hAnsi="Arial" w:cs="Arial"/>
                <w:color w:val="000000"/>
                <w:sz w:val="19"/>
                <w:szCs w:val="19"/>
              </w:rPr>
            </w:pPr>
          </w:p>
        </w:tc>
        <w:tc>
          <w:tcPr>
            <w:tcW w:w="1187" w:type="dxa"/>
            <w:gridSpan w:val="2"/>
            <w:tcBorders>
              <w:top w:val="nil"/>
              <w:left w:val="nil"/>
              <w:bottom w:val="nil"/>
              <w:right w:val="nil"/>
            </w:tcBorders>
            <w:shd w:val="clear" w:color="auto" w:fill="auto"/>
            <w:noWrap/>
            <w:vAlign w:val="center"/>
          </w:tcPr>
          <w:p w14:paraId="006E6DC2"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0</w:t>
            </w:r>
          </w:p>
        </w:tc>
        <w:tc>
          <w:tcPr>
            <w:tcW w:w="286" w:type="dxa"/>
            <w:gridSpan w:val="2"/>
            <w:tcBorders>
              <w:top w:val="nil"/>
              <w:left w:val="nil"/>
              <w:bottom w:val="nil"/>
              <w:right w:val="nil"/>
            </w:tcBorders>
            <w:shd w:val="clear" w:color="auto" w:fill="auto"/>
            <w:noWrap/>
            <w:vAlign w:val="center"/>
          </w:tcPr>
          <w:p w14:paraId="277567B9" w14:textId="77777777" w:rsidR="006A5CFD" w:rsidRDefault="006A5CFD" w:rsidP="006A5CFD">
            <w:pPr>
              <w:jc w:val="right"/>
              <w:rPr>
                <w:rFonts w:ascii="Arial" w:hAnsi="Arial" w:cs="Arial"/>
                <w:color w:val="000000"/>
                <w:sz w:val="19"/>
                <w:szCs w:val="19"/>
              </w:rPr>
            </w:pPr>
          </w:p>
        </w:tc>
        <w:tc>
          <w:tcPr>
            <w:tcW w:w="992" w:type="dxa"/>
            <w:gridSpan w:val="2"/>
            <w:tcBorders>
              <w:top w:val="nil"/>
              <w:left w:val="nil"/>
              <w:bottom w:val="nil"/>
              <w:right w:val="nil"/>
            </w:tcBorders>
            <w:shd w:val="clear" w:color="auto" w:fill="auto"/>
            <w:noWrap/>
            <w:vAlign w:val="center"/>
          </w:tcPr>
          <w:p w14:paraId="5E18D92E"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100,0</w:t>
            </w:r>
          </w:p>
        </w:tc>
      </w:tr>
      <w:tr w:rsidR="006A5CFD" w:rsidRPr="00A562F3" w14:paraId="545FE83A"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045C9A34"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Naknade troškova službenih putovanja</w:t>
            </w:r>
          </w:p>
        </w:tc>
        <w:tc>
          <w:tcPr>
            <w:tcW w:w="1134" w:type="dxa"/>
            <w:tcBorders>
              <w:top w:val="nil"/>
              <w:left w:val="nil"/>
              <w:bottom w:val="nil"/>
              <w:right w:val="nil"/>
            </w:tcBorders>
            <w:shd w:val="clear" w:color="auto" w:fill="auto"/>
            <w:noWrap/>
            <w:vAlign w:val="center"/>
            <w:hideMark/>
          </w:tcPr>
          <w:p w14:paraId="6F947C5A"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074</w:t>
            </w:r>
          </w:p>
        </w:tc>
        <w:tc>
          <w:tcPr>
            <w:tcW w:w="284" w:type="dxa"/>
            <w:tcBorders>
              <w:top w:val="nil"/>
              <w:left w:val="nil"/>
              <w:bottom w:val="nil"/>
              <w:right w:val="nil"/>
            </w:tcBorders>
            <w:shd w:val="clear" w:color="auto" w:fill="auto"/>
            <w:noWrap/>
            <w:vAlign w:val="center"/>
            <w:hideMark/>
          </w:tcPr>
          <w:p w14:paraId="2E738321" w14:textId="77777777" w:rsidR="006A5CFD" w:rsidRPr="00A562F3" w:rsidRDefault="006A5CFD" w:rsidP="006A5CFD">
            <w:pPr>
              <w:jc w:val="center"/>
              <w:rPr>
                <w:rFonts w:ascii="Arial" w:hAnsi="Arial" w:cs="Arial"/>
                <w:color w:val="000000"/>
                <w:sz w:val="18"/>
                <w:szCs w:val="18"/>
              </w:rPr>
            </w:pPr>
          </w:p>
        </w:tc>
        <w:tc>
          <w:tcPr>
            <w:tcW w:w="1062" w:type="dxa"/>
            <w:tcBorders>
              <w:top w:val="nil"/>
              <w:left w:val="nil"/>
              <w:bottom w:val="single" w:sz="12" w:space="0" w:color="auto"/>
              <w:right w:val="nil"/>
            </w:tcBorders>
            <w:shd w:val="clear" w:color="auto" w:fill="auto"/>
            <w:noWrap/>
            <w:vAlign w:val="center"/>
          </w:tcPr>
          <w:p w14:paraId="207A5B56" w14:textId="77777777" w:rsidR="006A5CFD" w:rsidRDefault="00B00CBE" w:rsidP="006A5CFD">
            <w:pPr>
              <w:jc w:val="right"/>
              <w:rPr>
                <w:rFonts w:ascii="Arial" w:hAnsi="Arial" w:cs="Arial"/>
                <w:color w:val="000000"/>
                <w:sz w:val="19"/>
                <w:szCs w:val="19"/>
              </w:rPr>
            </w:pPr>
            <w:r>
              <w:rPr>
                <w:rFonts w:ascii="Arial" w:hAnsi="Arial" w:cs="Arial"/>
                <w:color w:val="000000"/>
                <w:sz w:val="19"/>
                <w:szCs w:val="19"/>
              </w:rPr>
              <w:t>-</w:t>
            </w:r>
          </w:p>
        </w:tc>
        <w:tc>
          <w:tcPr>
            <w:tcW w:w="283" w:type="dxa"/>
            <w:gridSpan w:val="2"/>
            <w:tcBorders>
              <w:top w:val="nil"/>
              <w:left w:val="nil"/>
              <w:bottom w:val="nil"/>
              <w:right w:val="nil"/>
            </w:tcBorders>
            <w:shd w:val="clear" w:color="auto" w:fill="auto"/>
            <w:noWrap/>
            <w:vAlign w:val="center"/>
          </w:tcPr>
          <w:p w14:paraId="110EBDA0" w14:textId="77777777" w:rsidR="006A5CFD" w:rsidRDefault="006A5CFD" w:rsidP="006A5CFD">
            <w:pPr>
              <w:jc w:val="right"/>
              <w:rPr>
                <w:rFonts w:ascii="Arial" w:hAnsi="Arial" w:cs="Arial"/>
                <w:color w:val="000000"/>
                <w:sz w:val="19"/>
                <w:szCs w:val="19"/>
              </w:rPr>
            </w:pPr>
          </w:p>
        </w:tc>
        <w:tc>
          <w:tcPr>
            <w:tcW w:w="1134" w:type="dxa"/>
            <w:gridSpan w:val="2"/>
            <w:tcBorders>
              <w:top w:val="nil"/>
              <w:left w:val="nil"/>
              <w:bottom w:val="single" w:sz="12" w:space="0" w:color="auto"/>
              <w:right w:val="nil"/>
            </w:tcBorders>
            <w:shd w:val="clear" w:color="auto" w:fill="auto"/>
            <w:noWrap/>
            <w:vAlign w:val="center"/>
          </w:tcPr>
          <w:p w14:paraId="7D8D4C42"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4.464</w:t>
            </w:r>
          </w:p>
        </w:tc>
        <w:tc>
          <w:tcPr>
            <w:tcW w:w="284" w:type="dxa"/>
            <w:gridSpan w:val="2"/>
            <w:tcBorders>
              <w:top w:val="nil"/>
              <w:left w:val="nil"/>
              <w:bottom w:val="nil"/>
              <w:right w:val="nil"/>
            </w:tcBorders>
            <w:shd w:val="clear" w:color="auto" w:fill="auto"/>
            <w:noWrap/>
            <w:vAlign w:val="center"/>
          </w:tcPr>
          <w:p w14:paraId="30B37577" w14:textId="77777777" w:rsidR="006A5CFD" w:rsidRDefault="006A5CFD" w:rsidP="006A5CFD">
            <w:pPr>
              <w:jc w:val="right"/>
              <w:rPr>
                <w:rFonts w:ascii="Arial" w:hAnsi="Arial" w:cs="Arial"/>
                <w:color w:val="000000"/>
                <w:sz w:val="19"/>
                <w:szCs w:val="19"/>
              </w:rPr>
            </w:pPr>
          </w:p>
        </w:tc>
        <w:tc>
          <w:tcPr>
            <w:tcW w:w="1187" w:type="dxa"/>
            <w:gridSpan w:val="2"/>
            <w:tcBorders>
              <w:top w:val="nil"/>
              <w:left w:val="nil"/>
              <w:bottom w:val="single" w:sz="12" w:space="0" w:color="auto"/>
              <w:right w:val="nil"/>
            </w:tcBorders>
            <w:shd w:val="clear" w:color="auto" w:fill="auto"/>
            <w:noWrap/>
            <w:vAlign w:val="center"/>
          </w:tcPr>
          <w:p w14:paraId="6FAE28E0"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4.464</w:t>
            </w:r>
          </w:p>
        </w:tc>
        <w:tc>
          <w:tcPr>
            <w:tcW w:w="286" w:type="dxa"/>
            <w:gridSpan w:val="2"/>
            <w:tcBorders>
              <w:top w:val="nil"/>
              <w:left w:val="nil"/>
              <w:bottom w:val="nil"/>
              <w:right w:val="nil"/>
            </w:tcBorders>
            <w:shd w:val="clear" w:color="auto" w:fill="auto"/>
            <w:noWrap/>
            <w:vAlign w:val="center"/>
          </w:tcPr>
          <w:p w14:paraId="076300A1" w14:textId="77777777" w:rsidR="006A5CFD" w:rsidRDefault="006A5CFD" w:rsidP="006A5CFD">
            <w:pPr>
              <w:jc w:val="right"/>
              <w:rPr>
                <w:rFonts w:ascii="Arial" w:hAnsi="Arial" w:cs="Arial"/>
                <w:color w:val="000000"/>
                <w:sz w:val="19"/>
                <w:szCs w:val="19"/>
              </w:rPr>
            </w:pPr>
          </w:p>
        </w:tc>
        <w:tc>
          <w:tcPr>
            <w:tcW w:w="992" w:type="dxa"/>
            <w:gridSpan w:val="2"/>
            <w:tcBorders>
              <w:top w:val="nil"/>
              <w:left w:val="nil"/>
              <w:bottom w:val="single" w:sz="12" w:space="0" w:color="auto"/>
              <w:right w:val="nil"/>
            </w:tcBorders>
            <w:shd w:val="clear" w:color="auto" w:fill="auto"/>
            <w:noWrap/>
            <w:vAlign w:val="center"/>
          </w:tcPr>
          <w:p w14:paraId="7C1BDFA6" w14:textId="77777777" w:rsidR="006A5CFD" w:rsidRDefault="00B00CBE" w:rsidP="006A5CFD">
            <w:pPr>
              <w:jc w:val="right"/>
              <w:rPr>
                <w:rFonts w:ascii="Arial" w:hAnsi="Arial" w:cs="Arial"/>
                <w:color w:val="000000"/>
                <w:sz w:val="19"/>
                <w:szCs w:val="19"/>
              </w:rPr>
            </w:pPr>
            <w:r>
              <w:rPr>
                <w:rFonts w:ascii="Arial" w:hAnsi="Arial" w:cs="Arial"/>
                <w:color w:val="000000"/>
                <w:sz w:val="19"/>
                <w:szCs w:val="19"/>
              </w:rPr>
              <w:t>-</w:t>
            </w:r>
          </w:p>
        </w:tc>
      </w:tr>
      <w:tr w:rsidR="006A5CFD" w:rsidRPr="00A562F3" w14:paraId="189F35D5"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7E5CDBE6" w14:textId="77777777" w:rsidR="006A5CFD" w:rsidRPr="00A562F3" w:rsidRDefault="006A5CFD" w:rsidP="006A5CFD">
            <w:pPr>
              <w:rPr>
                <w:rFonts w:ascii="Arial" w:hAnsi="Arial" w:cs="Arial"/>
                <w:b/>
                <w:bCs/>
                <w:color w:val="000000"/>
                <w:sz w:val="18"/>
                <w:szCs w:val="18"/>
              </w:rPr>
            </w:pPr>
            <w:r w:rsidRPr="00A562F3">
              <w:rPr>
                <w:rFonts w:ascii="Arial" w:hAnsi="Arial" w:cs="Arial"/>
                <w:b/>
                <w:bCs/>
                <w:color w:val="000000"/>
                <w:sz w:val="18"/>
                <w:szCs w:val="18"/>
              </w:rPr>
              <w:t>Ukupno naknade članovima u predstavničkim i izvršnim tijelima, povjerenstvima i slično</w:t>
            </w:r>
          </w:p>
        </w:tc>
        <w:tc>
          <w:tcPr>
            <w:tcW w:w="1134" w:type="dxa"/>
            <w:tcBorders>
              <w:top w:val="nil"/>
              <w:left w:val="nil"/>
              <w:bottom w:val="nil"/>
              <w:right w:val="nil"/>
            </w:tcBorders>
            <w:shd w:val="clear" w:color="auto" w:fill="auto"/>
            <w:noWrap/>
            <w:vAlign w:val="center"/>
            <w:hideMark/>
          </w:tcPr>
          <w:p w14:paraId="4B6CF6CC" w14:textId="77777777" w:rsidR="006A5CFD" w:rsidRPr="00A562F3" w:rsidRDefault="006A5CFD" w:rsidP="006A5CFD">
            <w:pPr>
              <w:jc w:val="center"/>
              <w:rPr>
                <w:rFonts w:ascii="Arial" w:hAnsi="Arial" w:cs="Arial"/>
                <w:b/>
                <w:bCs/>
                <w:color w:val="000000"/>
                <w:sz w:val="18"/>
                <w:szCs w:val="18"/>
              </w:rPr>
            </w:pPr>
            <w:r w:rsidRPr="00A562F3">
              <w:rPr>
                <w:rFonts w:ascii="Arial" w:hAnsi="Arial" w:cs="Arial"/>
                <w:b/>
                <w:bCs/>
                <w:color w:val="000000"/>
                <w:sz w:val="18"/>
                <w:szCs w:val="18"/>
              </w:rPr>
              <w:t>AOP 072</w:t>
            </w:r>
          </w:p>
        </w:tc>
        <w:tc>
          <w:tcPr>
            <w:tcW w:w="284" w:type="dxa"/>
            <w:tcBorders>
              <w:top w:val="nil"/>
              <w:left w:val="nil"/>
              <w:bottom w:val="nil"/>
              <w:right w:val="nil"/>
            </w:tcBorders>
            <w:shd w:val="clear" w:color="auto" w:fill="auto"/>
            <w:noWrap/>
            <w:vAlign w:val="center"/>
            <w:hideMark/>
          </w:tcPr>
          <w:p w14:paraId="2E44CDD9" w14:textId="77777777" w:rsidR="006A5CFD" w:rsidRPr="00A562F3" w:rsidRDefault="006A5CFD" w:rsidP="006A5CFD">
            <w:pPr>
              <w:jc w:val="center"/>
              <w:rPr>
                <w:rFonts w:ascii="Arial" w:hAnsi="Arial" w:cs="Arial"/>
                <w:b/>
                <w:bCs/>
                <w:color w:val="000000"/>
                <w:sz w:val="18"/>
                <w:szCs w:val="18"/>
              </w:rPr>
            </w:pPr>
          </w:p>
        </w:tc>
        <w:tc>
          <w:tcPr>
            <w:tcW w:w="1062" w:type="dxa"/>
            <w:tcBorders>
              <w:top w:val="single" w:sz="12" w:space="0" w:color="auto"/>
              <w:left w:val="nil"/>
              <w:bottom w:val="single" w:sz="12" w:space="0" w:color="auto"/>
              <w:right w:val="nil"/>
            </w:tcBorders>
            <w:shd w:val="clear" w:color="auto" w:fill="auto"/>
            <w:noWrap/>
            <w:vAlign w:val="center"/>
          </w:tcPr>
          <w:p w14:paraId="2099BA3A"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18.651</w:t>
            </w:r>
          </w:p>
        </w:tc>
        <w:tc>
          <w:tcPr>
            <w:tcW w:w="283" w:type="dxa"/>
            <w:gridSpan w:val="2"/>
            <w:tcBorders>
              <w:top w:val="nil"/>
              <w:left w:val="nil"/>
              <w:bottom w:val="nil"/>
              <w:right w:val="nil"/>
            </w:tcBorders>
            <w:shd w:val="clear" w:color="auto" w:fill="auto"/>
            <w:noWrap/>
            <w:vAlign w:val="center"/>
          </w:tcPr>
          <w:p w14:paraId="448A05FB" w14:textId="77777777" w:rsidR="006A5CFD" w:rsidRDefault="006A5CFD" w:rsidP="006A5CFD">
            <w:pPr>
              <w:jc w:val="right"/>
              <w:rPr>
                <w:rFonts w:ascii="Arial" w:hAnsi="Arial" w:cs="Arial"/>
                <w:b/>
                <w:bCs/>
                <w:color w:val="000000"/>
                <w:sz w:val="19"/>
                <w:szCs w:val="19"/>
              </w:rPr>
            </w:pPr>
          </w:p>
        </w:tc>
        <w:tc>
          <w:tcPr>
            <w:tcW w:w="1134" w:type="dxa"/>
            <w:gridSpan w:val="2"/>
            <w:tcBorders>
              <w:top w:val="single" w:sz="12" w:space="0" w:color="auto"/>
              <w:left w:val="nil"/>
              <w:bottom w:val="single" w:sz="12" w:space="0" w:color="auto"/>
              <w:right w:val="nil"/>
            </w:tcBorders>
            <w:shd w:val="clear" w:color="auto" w:fill="auto"/>
            <w:noWrap/>
            <w:vAlign w:val="center"/>
          </w:tcPr>
          <w:p w14:paraId="7E144FE3"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23.115</w:t>
            </w:r>
          </w:p>
        </w:tc>
        <w:tc>
          <w:tcPr>
            <w:tcW w:w="284" w:type="dxa"/>
            <w:gridSpan w:val="2"/>
            <w:tcBorders>
              <w:top w:val="nil"/>
              <w:left w:val="nil"/>
              <w:bottom w:val="nil"/>
              <w:right w:val="nil"/>
            </w:tcBorders>
            <w:shd w:val="clear" w:color="auto" w:fill="auto"/>
            <w:noWrap/>
            <w:vAlign w:val="center"/>
          </w:tcPr>
          <w:p w14:paraId="6C49B245" w14:textId="77777777" w:rsidR="006A5CFD" w:rsidRDefault="006A5CFD" w:rsidP="006A5CFD">
            <w:pPr>
              <w:jc w:val="right"/>
              <w:rPr>
                <w:rFonts w:ascii="Arial" w:hAnsi="Arial" w:cs="Arial"/>
                <w:b/>
                <w:bCs/>
                <w:color w:val="000000"/>
                <w:sz w:val="19"/>
                <w:szCs w:val="19"/>
              </w:rPr>
            </w:pPr>
          </w:p>
        </w:tc>
        <w:tc>
          <w:tcPr>
            <w:tcW w:w="1187" w:type="dxa"/>
            <w:gridSpan w:val="2"/>
            <w:tcBorders>
              <w:top w:val="single" w:sz="12" w:space="0" w:color="auto"/>
              <w:left w:val="nil"/>
              <w:bottom w:val="single" w:sz="12" w:space="0" w:color="auto"/>
              <w:right w:val="nil"/>
            </w:tcBorders>
            <w:shd w:val="clear" w:color="auto" w:fill="auto"/>
            <w:noWrap/>
            <w:vAlign w:val="center"/>
          </w:tcPr>
          <w:p w14:paraId="6248F62D"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4.464</w:t>
            </w:r>
          </w:p>
        </w:tc>
        <w:tc>
          <w:tcPr>
            <w:tcW w:w="286" w:type="dxa"/>
            <w:gridSpan w:val="2"/>
            <w:tcBorders>
              <w:top w:val="nil"/>
              <w:left w:val="nil"/>
              <w:bottom w:val="nil"/>
              <w:right w:val="nil"/>
            </w:tcBorders>
            <w:shd w:val="clear" w:color="auto" w:fill="auto"/>
            <w:noWrap/>
            <w:vAlign w:val="center"/>
          </w:tcPr>
          <w:p w14:paraId="241918F5" w14:textId="77777777" w:rsidR="006A5CFD" w:rsidRDefault="006A5CFD" w:rsidP="006A5CFD">
            <w:pPr>
              <w:jc w:val="right"/>
              <w:rPr>
                <w:rFonts w:ascii="Arial" w:hAnsi="Arial" w:cs="Arial"/>
                <w:b/>
                <w:bCs/>
                <w:color w:val="000000"/>
                <w:sz w:val="19"/>
                <w:szCs w:val="19"/>
              </w:rPr>
            </w:pPr>
          </w:p>
        </w:tc>
        <w:tc>
          <w:tcPr>
            <w:tcW w:w="992" w:type="dxa"/>
            <w:gridSpan w:val="2"/>
            <w:tcBorders>
              <w:top w:val="single" w:sz="12" w:space="0" w:color="auto"/>
              <w:left w:val="nil"/>
              <w:bottom w:val="single" w:sz="12" w:space="0" w:color="auto"/>
              <w:right w:val="nil"/>
            </w:tcBorders>
            <w:shd w:val="clear" w:color="auto" w:fill="auto"/>
            <w:noWrap/>
            <w:vAlign w:val="center"/>
          </w:tcPr>
          <w:p w14:paraId="71DF2519"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123,9</w:t>
            </w:r>
          </w:p>
        </w:tc>
      </w:tr>
      <w:tr w:rsidR="006A5CFD" w:rsidRPr="00A562F3" w14:paraId="17817BAF"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2EE0E8B3"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Naknada za obavljanje aktivnosti</w:t>
            </w:r>
          </w:p>
        </w:tc>
        <w:tc>
          <w:tcPr>
            <w:tcW w:w="1134" w:type="dxa"/>
            <w:tcBorders>
              <w:top w:val="nil"/>
              <w:left w:val="nil"/>
              <w:bottom w:val="nil"/>
              <w:right w:val="nil"/>
            </w:tcBorders>
            <w:shd w:val="clear" w:color="auto" w:fill="auto"/>
            <w:noWrap/>
            <w:vAlign w:val="center"/>
            <w:hideMark/>
          </w:tcPr>
          <w:p w14:paraId="054BD6F9"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083</w:t>
            </w:r>
          </w:p>
        </w:tc>
        <w:tc>
          <w:tcPr>
            <w:tcW w:w="284" w:type="dxa"/>
            <w:tcBorders>
              <w:top w:val="nil"/>
              <w:left w:val="nil"/>
              <w:bottom w:val="nil"/>
              <w:right w:val="nil"/>
            </w:tcBorders>
            <w:shd w:val="clear" w:color="auto" w:fill="auto"/>
            <w:noWrap/>
            <w:vAlign w:val="center"/>
            <w:hideMark/>
          </w:tcPr>
          <w:p w14:paraId="4982CDEC" w14:textId="77777777" w:rsidR="006A5CFD" w:rsidRPr="00A562F3" w:rsidRDefault="006A5CFD" w:rsidP="006A5CFD">
            <w:pPr>
              <w:jc w:val="center"/>
              <w:rPr>
                <w:rFonts w:ascii="Arial" w:hAnsi="Arial" w:cs="Arial"/>
                <w:color w:val="000000"/>
                <w:sz w:val="18"/>
                <w:szCs w:val="18"/>
              </w:rPr>
            </w:pPr>
          </w:p>
        </w:tc>
        <w:tc>
          <w:tcPr>
            <w:tcW w:w="1062" w:type="dxa"/>
            <w:tcBorders>
              <w:top w:val="nil"/>
              <w:left w:val="nil"/>
              <w:bottom w:val="nil"/>
              <w:right w:val="nil"/>
            </w:tcBorders>
            <w:shd w:val="clear" w:color="auto" w:fill="auto"/>
            <w:noWrap/>
            <w:vAlign w:val="center"/>
          </w:tcPr>
          <w:p w14:paraId="3A22AACE"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822.576</w:t>
            </w:r>
          </w:p>
        </w:tc>
        <w:tc>
          <w:tcPr>
            <w:tcW w:w="283" w:type="dxa"/>
            <w:gridSpan w:val="2"/>
            <w:tcBorders>
              <w:top w:val="nil"/>
              <w:left w:val="nil"/>
              <w:bottom w:val="nil"/>
              <w:right w:val="nil"/>
            </w:tcBorders>
            <w:shd w:val="clear" w:color="auto" w:fill="auto"/>
            <w:noWrap/>
            <w:vAlign w:val="center"/>
          </w:tcPr>
          <w:p w14:paraId="5EFF7308" w14:textId="77777777" w:rsidR="006A5CFD" w:rsidRDefault="006A5CFD" w:rsidP="006A5CFD">
            <w:pPr>
              <w:rPr>
                <w:rFonts w:ascii="Arial" w:hAnsi="Arial" w:cs="Arial"/>
                <w:color w:val="000000"/>
                <w:sz w:val="22"/>
                <w:szCs w:val="22"/>
              </w:rPr>
            </w:pPr>
            <w:r>
              <w:rPr>
                <w:rFonts w:ascii="Arial" w:hAnsi="Arial" w:cs="Arial"/>
                <w:color w:val="000000"/>
                <w:sz w:val="22"/>
                <w:szCs w:val="22"/>
              </w:rPr>
              <w:t> </w:t>
            </w:r>
          </w:p>
        </w:tc>
        <w:tc>
          <w:tcPr>
            <w:tcW w:w="1134" w:type="dxa"/>
            <w:gridSpan w:val="2"/>
            <w:tcBorders>
              <w:top w:val="nil"/>
              <w:left w:val="nil"/>
              <w:bottom w:val="nil"/>
              <w:right w:val="nil"/>
            </w:tcBorders>
            <w:shd w:val="clear" w:color="auto" w:fill="auto"/>
            <w:noWrap/>
            <w:vAlign w:val="center"/>
          </w:tcPr>
          <w:p w14:paraId="08ECDDB7"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638.549</w:t>
            </w:r>
          </w:p>
        </w:tc>
        <w:tc>
          <w:tcPr>
            <w:tcW w:w="284" w:type="dxa"/>
            <w:gridSpan w:val="2"/>
            <w:tcBorders>
              <w:top w:val="nil"/>
              <w:left w:val="nil"/>
              <w:bottom w:val="nil"/>
              <w:right w:val="nil"/>
            </w:tcBorders>
            <w:shd w:val="clear" w:color="auto" w:fill="auto"/>
            <w:noWrap/>
            <w:vAlign w:val="center"/>
          </w:tcPr>
          <w:p w14:paraId="020266DD" w14:textId="77777777" w:rsidR="006A5CFD" w:rsidRDefault="006A5CFD" w:rsidP="006A5CFD">
            <w:pPr>
              <w:rPr>
                <w:color w:val="000000"/>
                <w:sz w:val="20"/>
              </w:rPr>
            </w:pPr>
            <w:r>
              <w:rPr>
                <w:color w:val="000000"/>
                <w:sz w:val="20"/>
              </w:rPr>
              <w:t> </w:t>
            </w:r>
          </w:p>
        </w:tc>
        <w:tc>
          <w:tcPr>
            <w:tcW w:w="1187" w:type="dxa"/>
            <w:gridSpan w:val="2"/>
            <w:tcBorders>
              <w:top w:val="nil"/>
              <w:left w:val="nil"/>
              <w:bottom w:val="nil"/>
              <w:right w:val="nil"/>
            </w:tcBorders>
            <w:shd w:val="clear" w:color="auto" w:fill="auto"/>
            <w:noWrap/>
            <w:vAlign w:val="center"/>
          </w:tcPr>
          <w:p w14:paraId="3130D44C" w14:textId="77777777" w:rsidR="006A5CFD" w:rsidRDefault="00B00CBE" w:rsidP="006A5CFD">
            <w:pPr>
              <w:jc w:val="right"/>
              <w:rPr>
                <w:rFonts w:ascii="Arial" w:hAnsi="Arial" w:cs="Arial"/>
                <w:color w:val="000000"/>
                <w:sz w:val="19"/>
                <w:szCs w:val="19"/>
              </w:rPr>
            </w:pPr>
            <w:r>
              <w:rPr>
                <w:rFonts w:ascii="Arial" w:hAnsi="Arial" w:cs="Arial"/>
                <w:color w:val="000000"/>
                <w:sz w:val="19"/>
                <w:szCs w:val="19"/>
              </w:rPr>
              <w:t>(</w:t>
            </w:r>
            <w:r w:rsidR="006A5CFD">
              <w:rPr>
                <w:rFonts w:ascii="Arial" w:hAnsi="Arial" w:cs="Arial"/>
                <w:color w:val="000000"/>
                <w:sz w:val="19"/>
                <w:szCs w:val="19"/>
              </w:rPr>
              <w:t>184.027</w:t>
            </w:r>
            <w:r>
              <w:rPr>
                <w:rFonts w:ascii="Arial" w:hAnsi="Arial" w:cs="Arial"/>
                <w:color w:val="000000"/>
                <w:sz w:val="19"/>
                <w:szCs w:val="19"/>
              </w:rPr>
              <w:t>)</w:t>
            </w:r>
          </w:p>
        </w:tc>
        <w:tc>
          <w:tcPr>
            <w:tcW w:w="286" w:type="dxa"/>
            <w:gridSpan w:val="2"/>
            <w:tcBorders>
              <w:top w:val="nil"/>
              <w:left w:val="nil"/>
              <w:bottom w:val="nil"/>
              <w:right w:val="nil"/>
            </w:tcBorders>
            <w:shd w:val="clear" w:color="auto" w:fill="auto"/>
            <w:noWrap/>
            <w:vAlign w:val="center"/>
          </w:tcPr>
          <w:p w14:paraId="394D414D"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 </w:t>
            </w:r>
          </w:p>
        </w:tc>
        <w:tc>
          <w:tcPr>
            <w:tcW w:w="992" w:type="dxa"/>
            <w:gridSpan w:val="2"/>
            <w:tcBorders>
              <w:top w:val="nil"/>
              <w:left w:val="nil"/>
              <w:bottom w:val="nil"/>
              <w:right w:val="nil"/>
            </w:tcBorders>
            <w:shd w:val="clear" w:color="auto" w:fill="auto"/>
            <w:noWrap/>
            <w:vAlign w:val="center"/>
          </w:tcPr>
          <w:p w14:paraId="63CF01B5"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77,6</w:t>
            </w:r>
          </w:p>
        </w:tc>
      </w:tr>
      <w:tr w:rsidR="006A5CFD" w:rsidRPr="00A562F3" w14:paraId="1BDBCF06" w14:textId="77777777" w:rsidTr="00B00CBE">
        <w:trPr>
          <w:gridAfter w:val="1"/>
          <w:wAfter w:w="44" w:type="dxa"/>
          <w:trHeight w:val="340"/>
        </w:trPr>
        <w:tc>
          <w:tcPr>
            <w:tcW w:w="2977" w:type="dxa"/>
            <w:tcBorders>
              <w:top w:val="nil"/>
              <w:left w:val="nil"/>
              <w:bottom w:val="nil"/>
              <w:right w:val="nil"/>
            </w:tcBorders>
            <w:shd w:val="clear" w:color="auto" w:fill="auto"/>
            <w:vAlign w:val="center"/>
          </w:tcPr>
          <w:p w14:paraId="5D72B6DF"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Naknade troškova službenih putovanja</w:t>
            </w:r>
          </w:p>
        </w:tc>
        <w:tc>
          <w:tcPr>
            <w:tcW w:w="1134" w:type="dxa"/>
            <w:tcBorders>
              <w:top w:val="nil"/>
              <w:left w:val="nil"/>
              <w:bottom w:val="nil"/>
              <w:right w:val="nil"/>
            </w:tcBorders>
            <w:shd w:val="clear" w:color="auto" w:fill="auto"/>
            <w:noWrap/>
            <w:vAlign w:val="center"/>
          </w:tcPr>
          <w:p w14:paraId="14DE8219"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084</w:t>
            </w:r>
          </w:p>
        </w:tc>
        <w:tc>
          <w:tcPr>
            <w:tcW w:w="284" w:type="dxa"/>
            <w:tcBorders>
              <w:top w:val="nil"/>
              <w:left w:val="nil"/>
              <w:bottom w:val="nil"/>
              <w:right w:val="nil"/>
            </w:tcBorders>
            <w:shd w:val="clear" w:color="auto" w:fill="auto"/>
            <w:noWrap/>
            <w:vAlign w:val="center"/>
          </w:tcPr>
          <w:p w14:paraId="3731C0F0" w14:textId="77777777" w:rsidR="006A5CFD" w:rsidRPr="00A562F3" w:rsidRDefault="006A5CFD" w:rsidP="006A5CFD">
            <w:pPr>
              <w:jc w:val="center"/>
              <w:rPr>
                <w:rFonts w:ascii="Arial" w:hAnsi="Arial" w:cs="Arial"/>
                <w:color w:val="000000"/>
                <w:sz w:val="18"/>
                <w:szCs w:val="18"/>
              </w:rPr>
            </w:pPr>
          </w:p>
        </w:tc>
        <w:tc>
          <w:tcPr>
            <w:tcW w:w="1062" w:type="dxa"/>
            <w:tcBorders>
              <w:top w:val="nil"/>
              <w:left w:val="nil"/>
              <w:bottom w:val="nil"/>
              <w:right w:val="nil"/>
            </w:tcBorders>
            <w:shd w:val="clear" w:color="auto" w:fill="auto"/>
            <w:noWrap/>
            <w:vAlign w:val="center"/>
          </w:tcPr>
          <w:p w14:paraId="0AC39873"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2.943</w:t>
            </w:r>
          </w:p>
        </w:tc>
        <w:tc>
          <w:tcPr>
            <w:tcW w:w="283" w:type="dxa"/>
            <w:gridSpan w:val="2"/>
            <w:tcBorders>
              <w:top w:val="nil"/>
              <w:left w:val="nil"/>
              <w:bottom w:val="nil"/>
              <w:right w:val="nil"/>
            </w:tcBorders>
            <w:shd w:val="clear" w:color="auto" w:fill="auto"/>
            <w:noWrap/>
            <w:vAlign w:val="center"/>
          </w:tcPr>
          <w:p w14:paraId="0CBC1E6A" w14:textId="77777777" w:rsidR="006A5CFD" w:rsidRDefault="006A5CFD" w:rsidP="006A5CFD">
            <w:pPr>
              <w:rPr>
                <w:rFonts w:ascii="Arial" w:hAnsi="Arial" w:cs="Arial"/>
                <w:color w:val="000000"/>
                <w:sz w:val="22"/>
                <w:szCs w:val="22"/>
              </w:rPr>
            </w:pPr>
            <w:r>
              <w:rPr>
                <w:rFonts w:ascii="Arial" w:hAnsi="Arial" w:cs="Arial"/>
                <w:color w:val="000000"/>
                <w:sz w:val="22"/>
                <w:szCs w:val="22"/>
              </w:rPr>
              <w:t> </w:t>
            </w:r>
          </w:p>
        </w:tc>
        <w:tc>
          <w:tcPr>
            <w:tcW w:w="1134" w:type="dxa"/>
            <w:gridSpan w:val="2"/>
            <w:tcBorders>
              <w:top w:val="nil"/>
              <w:left w:val="nil"/>
              <w:bottom w:val="nil"/>
              <w:right w:val="nil"/>
            </w:tcBorders>
            <w:shd w:val="clear" w:color="auto" w:fill="auto"/>
            <w:noWrap/>
            <w:vAlign w:val="center"/>
          </w:tcPr>
          <w:p w14:paraId="27E7898C"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50.394</w:t>
            </w:r>
          </w:p>
        </w:tc>
        <w:tc>
          <w:tcPr>
            <w:tcW w:w="284" w:type="dxa"/>
            <w:gridSpan w:val="2"/>
            <w:tcBorders>
              <w:top w:val="nil"/>
              <w:left w:val="nil"/>
              <w:bottom w:val="nil"/>
              <w:right w:val="nil"/>
            </w:tcBorders>
            <w:shd w:val="clear" w:color="auto" w:fill="auto"/>
            <w:noWrap/>
            <w:vAlign w:val="center"/>
          </w:tcPr>
          <w:p w14:paraId="78948CCF" w14:textId="77777777" w:rsidR="006A5CFD" w:rsidRDefault="006A5CFD" w:rsidP="006A5CFD">
            <w:pPr>
              <w:rPr>
                <w:color w:val="000000"/>
                <w:sz w:val="20"/>
              </w:rPr>
            </w:pPr>
            <w:r>
              <w:rPr>
                <w:color w:val="000000"/>
                <w:sz w:val="20"/>
              </w:rPr>
              <w:t> </w:t>
            </w:r>
          </w:p>
        </w:tc>
        <w:tc>
          <w:tcPr>
            <w:tcW w:w="1187" w:type="dxa"/>
            <w:gridSpan w:val="2"/>
            <w:tcBorders>
              <w:top w:val="nil"/>
              <w:left w:val="nil"/>
              <w:bottom w:val="nil"/>
              <w:right w:val="nil"/>
            </w:tcBorders>
            <w:shd w:val="clear" w:color="auto" w:fill="auto"/>
            <w:noWrap/>
            <w:vAlign w:val="center"/>
          </w:tcPr>
          <w:p w14:paraId="75EACFF1"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47.451</w:t>
            </w:r>
          </w:p>
        </w:tc>
        <w:tc>
          <w:tcPr>
            <w:tcW w:w="286" w:type="dxa"/>
            <w:gridSpan w:val="2"/>
            <w:tcBorders>
              <w:top w:val="nil"/>
              <w:left w:val="nil"/>
              <w:bottom w:val="nil"/>
              <w:right w:val="nil"/>
            </w:tcBorders>
            <w:shd w:val="clear" w:color="auto" w:fill="auto"/>
            <w:noWrap/>
            <w:vAlign w:val="center"/>
          </w:tcPr>
          <w:p w14:paraId="4C383C5F"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 </w:t>
            </w:r>
          </w:p>
        </w:tc>
        <w:tc>
          <w:tcPr>
            <w:tcW w:w="992" w:type="dxa"/>
            <w:gridSpan w:val="2"/>
            <w:tcBorders>
              <w:top w:val="nil"/>
              <w:left w:val="nil"/>
              <w:bottom w:val="nil"/>
              <w:right w:val="nil"/>
            </w:tcBorders>
            <w:shd w:val="clear" w:color="auto" w:fill="auto"/>
            <w:noWrap/>
            <w:vAlign w:val="center"/>
          </w:tcPr>
          <w:p w14:paraId="2470F10A"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1.712,3</w:t>
            </w:r>
          </w:p>
        </w:tc>
      </w:tr>
      <w:tr w:rsidR="006A5CFD" w:rsidRPr="00A562F3" w14:paraId="0534C169"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5AA1CA1B"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Naknade ostalih troškova</w:t>
            </w:r>
          </w:p>
        </w:tc>
        <w:tc>
          <w:tcPr>
            <w:tcW w:w="1134" w:type="dxa"/>
            <w:tcBorders>
              <w:top w:val="nil"/>
              <w:left w:val="nil"/>
              <w:bottom w:val="nil"/>
              <w:right w:val="nil"/>
            </w:tcBorders>
            <w:shd w:val="clear" w:color="auto" w:fill="auto"/>
            <w:noWrap/>
            <w:vAlign w:val="center"/>
            <w:hideMark/>
          </w:tcPr>
          <w:p w14:paraId="0BD35F1B"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085</w:t>
            </w:r>
          </w:p>
        </w:tc>
        <w:tc>
          <w:tcPr>
            <w:tcW w:w="284" w:type="dxa"/>
            <w:tcBorders>
              <w:top w:val="nil"/>
              <w:left w:val="nil"/>
              <w:bottom w:val="nil"/>
              <w:right w:val="nil"/>
            </w:tcBorders>
            <w:shd w:val="clear" w:color="auto" w:fill="auto"/>
            <w:noWrap/>
            <w:vAlign w:val="center"/>
            <w:hideMark/>
          </w:tcPr>
          <w:p w14:paraId="46F4347F" w14:textId="77777777" w:rsidR="006A5CFD" w:rsidRPr="00A562F3" w:rsidRDefault="006A5CFD" w:rsidP="006A5CFD">
            <w:pPr>
              <w:jc w:val="center"/>
              <w:rPr>
                <w:rFonts w:ascii="Arial" w:hAnsi="Arial" w:cs="Arial"/>
                <w:color w:val="000000"/>
                <w:sz w:val="18"/>
                <w:szCs w:val="18"/>
              </w:rPr>
            </w:pPr>
          </w:p>
        </w:tc>
        <w:tc>
          <w:tcPr>
            <w:tcW w:w="1062" w:type="dxa"/>
            <w:tcBorders>
              <w:top w:val="nil"/>
              <w:left w:val="nil"/>
              <w:bottom w:val="single" w:sz="12" w:space="0" w:color="auto"/>
              <w:right w:val="nil"/>
            </w:tcBorders>
            <w:shd w:val="clear" w:color="auto" w:fill="auto"/>
            <w:noWrap/>
            <w:vAlign w:val="center"/>
          </w:tcPr>
          <w:p w14:paraId="218ED3FD" w14:textId="77777777" w:rsidR="006A5CFD" w:rsidRDefault="00B00CBE" w:rsidP="006A5CFD">
            <w:pPr>
              <w:jc w:val="right"/>
              <w:rPr>
                <w:rFonts w:ascii="Arial" w:hAnsi="Arial" w:cs="Arial"/>
                <w:color w:val="000000"/>
                <w:sz w:val="19"/>
                <w:szCs w:val="19"/>
              </w:rPr>
            </w:pPr>
            <w:r>
              <w:rPr>
                <w:rFonts w:ascii="Arial" w:hAnsi="Arial" w:cs="Arial"/>
                <w:color w:val="000000"/>
                <w:sz w:val="19"/>
                <w:szCs w:val="19"/>
              </w:rPr>
              <w:t>-</w:t>
            </w:r>
          </w:p>
        </w:tc>
        <w:tc>
          <w:tcPr>
            <w:tcW w:w="283" w:type="dxa"/>
            <w:gridSpan w:val="2"/>
            <w:tcBorders>
              <w:top w:val="nil"/>
              <w:left w:val="nil"/>
              <w:bottom w:val="nil"/>
              <w:right w:val="nil"/>
            </w:tcBorders>
            <w:shd w:val="clear" w:color="auto" w:fill="auto"/>
            <w:noWrap/>
            <w:vAlign w:val="center"/>
          </w:tcPr>
          <w:p w14:paraId="7F67614E" w14:textId="77777777" w:rsidR="006A5CFD" w:rsidRDefault="006A5CFD" w:rsidP="006A5CFD">
            <w:pPr>
              <w:jc w:val="right"/>
              <w:rPr>
                <w:sz w:val="20"/>
              </w:rPr>
            </w:pPr>
          </w:p>
        </w:tc>
        <w:tc>
          <w:tcPr>
            <w:tcW w:w="1134" w:type="dxa"/>
            <w:gridSpan w:val="2"/>
            <w:tcBorders>
              <w:top w:val="nil"/>
              <w:left w:val="nil"/>
              <w:bottom w:val="single" w:sz="12" w:space="0" w:color="auto"/>
              <w:right w:val="nil"/>
            </w:tcBorders>
            <w:shd w:val="clear" w:color="auto" w:fill="auto"/>
            <w:noWrap/>
            <w:vAlign w:val="center"/>
          </w:tcPr>
          <w:p w14:paraId="3C0CE9B8"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300</w:t>
            </w:r>
          </w:p>
        </w:tc>
        <w:tc>
          <w:tcPr>
            <w:tcW w:w="284" w:type="dxa"/>
            <w:gridSpan w:val="2"/>
            <w:tcBorders>
              <w:top w:val="nil"/>
              <w:left w:val="nil"/>
              <w:bottom w:val="nil"/>
              <w:right w:val="nil"/>
            </w:tcBorders>
            <w:shd w:val="clear" w:color="auto" w:fill="auto"/>
            <w:noWrap/>
            <w:vAlign w:val="center"/>
          </w:tcPr>
          <w:p w14:paraId="566EFF66" w14:textId="77777777" w:rsidR="006A5CFD" w:rsidRDefault="006A5CFD" w:rsidP="006A5CFD">
            <w:pPr>
              <w:jc w:val="right"/>
              <w:rPr>
                <w:rFonts w:ascii="Arial" w:hAnsi="Arial" w:cs="Arial"/>
                <w:color w:val="000000"/>
                <w:sz w:val="19"/>
                <w:szCs w:val="19"/>
              </w:rPr>
            </w:pPr>
          </w:p>
        </w:tc>
        <w:tc>
          <w:tcPr>
            <w:tcW w:w="1187" w:type="dxa"/>
            <w:gridSpan w:val="2"/>
            <w:tcBorders>
              <w:top w:val="nil"/>
              <w:left w:val="nil"/>
              <w:bottom w:val="single" w:sz="12" w:space="0" w:color="auto"/>
              <w:right w:val="nil"/>
            </w:tcBorders>
            <w:shd w:val="clear" w:color="auto" w:fill="auto"/>
            <w:noWrap/>
            <w:vAlign w:val="center"/>
          </w:tcPr>
          <w:p w14:paraId="7B48D7CC"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300</w:t>
            </w:r>
          </w:p>
        </w:tc>
        <w:tc>
          <w:tcPr>
            <w:tcW w:w="286" w:type="dxa"/>
            <w:gridSpan w:val="2"/>
            <w:tcBorders>
              <w:top w:val="nil"/>
              <w:left w:val="nil"/>
              <w:bottom w:val="nil"/>
              <w:right w:val="nil"/>
            </w:tcBorders>
            <w:shd w:val="clear" w:color="auto" w:fill="auto"/>
            <w:noWrap/>
            <w:vAlign w:val="center"/>
          </w:tcPr>
          <w:p w14:paraId="348BB4F5" w14:textId="77777777" w:rsidR="006A5CFD" w:rsidRDefault="006A5CFD" w:rsidP="006A5CFD">
            <w:pPr>
              <w:jc w:val="right"/>
              <w:rPr>
                <w:rFonts w:ascii="Arial" w:hAnsi="Arial" w:cs="Arial"/>
                <w:color w:val="000000"/>
                <w:sz w:val="19"/>
                <w:szCs w:val="19"/>
              </w:rPr>
            </w:pPr>
          </w:p>
        </w:tc>
        <w:tc>
          <w:tcPr>
            <w:tcW w:w="992" w:type="dxa"/>
            <w:gridSpan w:val="2"/>
            <w:tcBorders>
              <w:top w:val="nil"/>
              <w:left w:val="nil"/>
              <w:bottom w:val="single" w:sz="12" w:space="0" w:color="auto"/>
              <w:right w:val="nil"/>
            </w:tcBorders>
            <w:shd w:val="clear" w:color="auto" w:fill="auto"/>
            <w:noWrap/>
            <w:vAlign w:val="center"/>
          </w:tcPr>
          <w:p w14:paraId="6EA9DA9E" w14:textId="77777777" w:rsidR="006A5CFD" w:rsidRDefault="00B00CBE" w:rsidP="006A5CFD">
            <w:pPr>
              <w:jc w:val="right"/>
              <w:rPr>
                <w:sz w:val="20"/>
              </w:rPr>
            </w:pPr>
            <w:r>
              <w:rPr>
                <w:sz w:val="20"/>
              </w:rPr>
              <w:t>-</w:t>
            </w:r>
          </w:p>
        </w:tc>
      </w:tr>
      <w:tr w:rsidR="006A5CFD" w:rsidRPr="00A562F3" w14:paraId="03062FC1"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53EC7CBC" w14:textId="77777777" w:rsidR="006A5CFD" w:rsidRPr="00A562F3" w:rsidRDefault="006A5CFD" w:rsidP="006A5CFD">
            <w:pPr>
              <w:rPr>
                <w:rFonts w:ascii="Arial" w:hAnsi="Arial" w:cs="Arial"/>
                <w:b/>
                <w:bCs/>
                <w:color w:val="000000"/>
                <w:sz w:val="18"/>
                <w:szCs w:val="18"/>
              </w:rPr>
            </w:pPr>
            <w:r w:rsidRPr="00A562F3">
              <w:rPr>
                <w:rFonts w:ascii="Arial" w:hAnsi="Arial" w:cs="Arial"/>
                <w:b/>
                <w:bCs/>
                <w:color w:val="000000"/>
                <w:sz w:val="18"/>
                <w:szCs w:val="18"/>
              </w:rPr>
              <w:t xml:space="preserve">Ukupno naknade ostalim osobama izvan radnog odnosa </w:t>
            </w:r>
          </w:p>
        </w:tc>
        <w:tc>
          <w:tcPr>
            <w:tcW w:w="1134" w:type="dxa"/>
            <w:tcBorders>
              <w:top w:val="nil"/>
              <w:left w:val="nil"/>
              <w:bottom w:val="nil"/>
              <w:right w:val="nil"/>
            </w:tcBorders>
            <w:shd w:val="clear" w:color="auto" w:fill="auto"/>
            <w:noWrap/>
            <w:vAlign w:val="center"/>
            <w:hideMark/>
          </w:tcPr>
          <w:p w14:paraId="327A1CDA" w14:textId="77777777" w:rsidR="006A5CFD" w:rsidRPr="00A562F3" w:rsidRDefault="006A5CFD" w:rsidP="006A5CFD">
            <w:pPr>
              <w:jc w:val="center"/>
              <w:rPr>
                <w:rFonts w:ascii="Arial" w:hAnsi="Arial" w:cs="Arial"/>
                <w:b/>
                <w:bCs/>
                <w:color w:val="000000"/>
                <w:sz w:val="18"/>
                <w:szCs w:val="18"/>
              </w:rPr>
            </w:pPr>
            <w:r w:rsidRPr="00A562F3">
              <w:rPr>
                <w:rFonts w:ascii="Arial" w:hAnsi="Arial" w:cs="Arial"/>
                <w:b/>
                <w:bCs/>
                <w:color w:val="000000"/>
                <w:sz w:val="18"/>
                <w:szCs w:val="18"/>
              </w:rPr>
              <w:t>AOP 082</w:t>
            </w:r>
          </w:p>
        </w:tc>
        <w:tc>
          <w:tcPr>
            <w:tcW w:w="284" w:type="dxa"/>
            <w:tcBorders>
              <w:top w:val="nil"/>
              <w:left w:val="nil"/>
              <w:bottom w:val="nil"/>
              <w:right w:val="nil"/>
            </w:tcBorders>
            <w:shd w:val="clear" w:color="auto" w:fill="auto"/>
            <w:noWrap/>
            <w:vAlign w:val="center"/>
            <w:hideMark/>
          </w:tcPr>
          <w:p w14:paraId="11B1A7E5" w14:textId="77777777" w:rsidR="006A5CFD" w:rsidRPr="00A562F3" w:rsidRDefault="006A5CFD" w:rsidP="006A5CFD">
            <w:pPr>
              <w:jc w:val="center"/>
              <w:rPr>
                <w:rFonts w:ascii="Arial" w:hAnsi="Arial" w:cs="Arial"/>
                <w:b/>
                <w:bCs/>
                <w:color w:val="000000"/>
                <w:sz w:val="18"/>
                <w:szCs w:val="18"/>
              </w:rPr>
            </w:pPr>
          </w:p>
        </w:tc>
        <w:tc>
          <w:tcPr>
            <w:tcW w:w="1062" w:type="dxa"/>
            <w:tcBorders>
              <w:top w:val="single" w:sz="12" w:space="0" w:color="auto"/>
              <w:left w:val="nil"/>
              <w:bottom w:val="single" w:sz="12" w:space="0" w:color="auto"/>
              <w:right w:val="nil"/>
            </w:tcBorders>
            <w:shd w:val="clear" w:color="auto" w:fill="auto"/>
            <w:noWrap/>
            <w:vAlign w:val="center"/>
          </w:tcPr>
          <w:p w14:paraId="6782C7B8"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825.519</w:t>
            </w:r>
          </w:p>
        </w:tc>
        <w:tc>
          <w:tcPr>
            <w:tcW w:w="283" w:type="dxa"/>
            <w:gridSpan w:val="2"/>
            <w:tcBorders>
              <w:top w:val="nil"/>
              <w:left w:val="nil"/>
              <w:bottom w:val="nil"/>
              <w:right w:val="nil"/>
            </w:tcBorders>
            <w:shd w:val="clear" w:color="auto" w:fill="auto"/>
            <w:noWrap/>
            <w:vAlign w:val="center"/>
          </w:tcPr>
          <w:p w14:paraId="1F34BB48" w14:textId="77777777" w:rsidR="006A5CFD" w:rsidRDefault="006A5CFD" w:rsidP="006A5CFD">
            <w:pPr>
              <w:jc w:val="right"/>
              <w:rPr>
                <w:rFonts w:ascii="Arial" w:hAnsi="Arial" w:cs="Arial"/>
                <w:b/>
                <w:bCs/>
                <w:color w:val="000000"/>
                <w:sz w:val="19"/>
                <w:szCs w:val="19"/>
              </w:rPr>
            </w:pPr>
          </w:p>
        </w:tc>
        <w:tc>
          <w:tcPr>
            <w:tcW w:w="1134" w:type="dxa"/>
            <w:gridSpan w:val="2"/>
            <w:tcBorders>
              <w:top w:val="single" w:sz="12" w:space="0" w:color="auto"/>
              <w:left w:val="nil"/>
              <w:bottom w:val="single" w:sz="12" w:space="0" w:color="auto"/>
              <w:right w:val="nil"/>
            </w:tcBorders>
            <w:shd w:val="clear" w:color="auto" w:fill="auto"/>
            <w:noWrap/>
            <w:vAlign w:val="center"/>
          </w:tcPr>
          <w:p w14:paraId="4501800A"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689.243</w:t>
            </w:r>
          </w:p>
        </w:tc>
        <w:tc>
          <w:tcPr>
            <w:tcW w:w="284" w:type="dxa"/>
            <w:gridSpan w:val="2"/>
            <w:tcBorders>
              <w:top w:val="nil"/>
              <w:left w:val="nil"/>
              <w:bottom w:val="nil"/>
              <w:right w:val="nil"/>
            </w:tcBorders>
            <w:shd w:val="clear" w:color="auto" w:fill="auto"/>
            <w:noWrap/>
            <w:vAlign w:val="center"/>
          </w:tcPr>
          <w:p w14:paraId="6599D307" w14:textId="77777777" w:rsidR="006A5CFD" w:rsidRDefault="006A5CFD" w:rsidP="006A5CFD">
            <w:pPr>
              <w:jc w:val="right"/>
              <w:rPr>
                <w:rFonts w:ascii="Arial" w:hAnsi="Arial" w:cs="Arial"/>
                <w:b/>
                <w:bCs/>
                <w:color w:val="000000"/>
                <w:sz w:val="19"/>
                <w:szCs w:val="19"/>
              </w:rPr>
            </w:pPr>
          </w:p>
        </w:tc>
        <w:tc>
          <w:tcPr>
            <w:tcW w:w="1187" w:type="dxa"/>
            <w:gridSpan w:val="2"/>
            <w:tcBorders>
              <w:top w:val="single" w:sz="12" w:space="0" w:color="auto"/>
              <w:left w:val="nil"/>
              <w:bottom w:val="single" w:sz="12" w:space="0" w:color="auto"/>
              <w:right w:val="nil"/>
            </w:tcBorders>
            <w:shd w:val="clear" w:color="auto" w:fill="auto"/>
            <w:noWrap/>
            <w:vAlign w:val="center"/>
          </w:tcPr>
          <w:p w14:paraId="594193C0" w14:textId="77777777" w:rsidR="006A5CFD" w:rsidRDefault="00B00CBE" w:rsidP="006A5CFD">
            <w:pPr>
              <w:jc w:val="right"/>
              <w:rPr>
                <w:rFonts w:ascii="Arial" w:hAnsi="Arial" w:cs="Arial"/>
                <w:b/>
                <w:bCs/>
                <w:color w:val="000000"/>
                <w:sz w:val="19"/>
                <w:szCs w:val="19"/>
              </w:rPr>
            </w:pPr>
            <w:r>
              <w:rPr>
                <w:rFonts w:ascii="Arial" w:hAnsi="Arial" w:cs="Arial"/>
                <w:b/>
                <w:bCs/>
                <w:color w:val="000000"/>
                <w:sz w:val="19"/>
                <w:szCs w:val="19"/>
              </w:rPr>
              <w:t>(</w:t>
            </w:r>
            <w:r w:rsidR="006A5CFD">
              <w:rPr>
                <w:rFonts w:ascii="Arial" w:hAnsi="Arial" w:cs="Arial"/>
                <w:b/>
                <w:bCs/>
                <w:color w:val="000000"/>
                <w:sz w:val="19"/>
                <w:szCs w:val="19"/>
              </w:rPr>
              <w:t>136.276</w:t>
            </w:r>
            <w:r>
              <w:rPr>
                <w:rFonts w:ascii="Arial" w:hAnsi="Arial" w:cs="Arial"/>
                <w:b/>
                <w:bCs/>
                <w:color w:val="000000"/>
                <w:sz w:val="19"/>
                <w:szCs w:val="19"/>
              </w:rPr>
              <w:t>)</w:t>
            </w:r>
          </w:p>
        </w:tc>
        <w:tc>
          <w:tcPr>
            <w:tcW w:w="286" w:type="dxa"/>
            <w:gridSpan w:val="2"/>
            <w:tcBorders>
              <w:top w:val="nil"/>
              <w:left w:val="nil"/>
              <w:bottom w:val="nil"/>
              <w:right w:val="nil"/>
            </w:tcBorders>
            <w:shd w:val="clear" w:color="auto" w:fill="auto"/>
            <w:noWrap/>
            <w:vAlign w:val="center"/>
          </w:tcPr>
          <w:p w14:paraId="43CE0F48" w14:textId="77777777" w:rsidR="006A5CFD" w:rsidRDefault="006A5CFD" w:rsidP="006A5CFD">
            <w:pPr>
              <w:jc w:val="right"/>
              <w:rPr>
                <w:rFonts w:ascii="Arial" w:hAnsi="Arial" w:cs="Arial"/>
                <w:b/>
                <w:bCs/>
                <w:color w:val="000000"/>
                <w:sz w:val="19"/>
                <w:szCs w:val="19"/>
              </w:rPr>
            </w:pPr>
          </w:p>
        </w:tc>
        <w:tc>
          <w:tcPr>
            <w:tcW w:w="992" w:type="dxa"/>
            <w:gridSpan w:val="2"/>
            <w:tcBorders>
              <w:top w:val="single" w:sz="12" w:space="0" w:color="auto"/>
              <w:left w:val="nil"/>
              <w:bottom w:val="single" w:sz="12" w:space="0" w:color="auto"/>
              <w:right w:val="nil"/>
            </w:tcBorders>
            <w:shd w:val="clear" w:color="auto" w:fill="auto"/>
            <w:noWrap/>
            <w:vAlign w:val="center"/>
          </w:tcPr>
          <w:p w14:paraId="532D1186"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83,5</w:t>
            </w:r>
          </w:p>
        </w:tc>
      </w:tr>
      <w:tr w:rsidR="006A5CFD" w:rsidRPr="00A562F3" w14:paraId="4E8C845F"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1F62AC13"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Usluge telefona, pošte i prijevoza</w:t>
            </w:r>
          </w:p>
        </w:tc>
        <w:tc>
          <w:tcPr>
            <w:tcW w:w="1134" w:type="dxa"/>
            <w:tcBorders>
              <w:top w:val="nil"/>
              <w:left w:val="nil"/>
              <w:bottom w:val="nil"/>
              <w:right w:val="nil"/>
            </w:tcBorders>
            <w:shd w:val="clear" w:color="auto" w:fill="auto"/>
            <w:noWrap/>
            <w:vAlign w:val="center"/>
            <w:hideMark/>
          </w:tcPr>
          <w:p w14:paraId="277007C8"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088</w:t>
            </w:r>
          </w:p>
        </w:tc>
        <w:tc>
          <w:tcPr>
            <w:tcW w:w="284" w:type="dxa"/>
            <w:tcBorders>
              <w:top w:val="nil"/>
              <w:left w:val="nil"/>
              <w:bottom w:val="nil"/>
              <w:right w:val="nil"/>
            </w:tcBorders>
            <w:shd w:val="clear" w:color="auto" w:fill="auto"/>
            <w:noWrap/>
            <w:vAlign w:val="center"/>
            <w:hideMark/>
          </w:tcPr>
          <w:p w14:paraId="0FE75AF3" w14:textId="77777777" w:rsidR="006A5CFD" w:rsidRPr="00A562F3" w:rsidRDefault="006A5CFD" w:rsidP="006A5CFD">
            <w:pPr>
              <w:jc w:val="center"/>
              <w:rPr>
                <w:rFonts w:ascii="Arial" w:hAnsi="Arial" w:cs="Arial"/>
                <w:color w:val="000000"/>
                <w:sz w:val="18"/>
                <w:szCs w:val="18"/>
              </w:rPr>
            </w:pPr>
          </w:p>
        </w:tc>
        <w:tc>
          <w:tcPr>
            <w:tcW w:w="1062" w:type="dxa"/>
            <w:tcBorders>
              <w:top w:val="nil"/>
              <w:left w:val="nil"/>
              <w:bottom w:val="nil"/>
              <w:right w:val="nil"/>
            </w:tcBorders>
            <w:shd w:val="clear" w:color="auto" w:fill="auto"/>
            <w:noWrap/>
            <w:vAlign w:val="center"/>
          </w:tcPr>
          <w:p w14:paraId="3998E735"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37.006</w:t>
            </w:r>
          </w:p>
        </w:tc>
        <w:tc>
          <w:tcPr>
            <w:tcW w:w="283" w:type="dxa"/>
            <w:gridSpan w:val="2"/>
            <w:tcBorders>
              <w:top w:val="nil"/>
              <w:left w:val="nil"/>
              <w:bottom w:val="nil"/>
              <w:right w:val="nil"/>
            </w:tcBorders>
            <w:shd w:val="clear" w:color="auto" w:fill="auto"/>
            <w:noWrap/>
            <w:vAlign w:val="center"/>
          </w:tcPr>
          <w:p w14:paraId="39EAA84F" w14:textId="77777777" w:rsidR="006A5CFD" w:rsidRDefault="006A5CFD" w:rsidP="006A5CFD">
            <w:pPr>
              <w:jc w:val="right"/>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center"/>
          </w:tcPr>
          <w:p w14:paraId="7A47A02F"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43.969</w:t>
            </w:r>
          </w:p>
        </w:tc>
        <w:tc>
          <w:tcPr>
            <w:tcW w:w="284" w:type="dxa"/>
            <w:gridSpan w:val="2"/>
            <w:tcBorders>
              <w:top w:val="nil"/>
              <w:left w:val="nil"/>
              <w:bottom w:val="nil"/>
              <w:right w:val="nil"/>
            </w:tcBorders>
            <w:shd w:val="clear" w:color="auto" w:fill="auto"/>
            <w:noWrap/>
            <w:vAlign w:val="center"/>
          </w:tcPr>
          <w:p w14:paraId="28D921D6" w14:textId="77777777" w:rsidR="006A5CFD" w:rsidRDefault="006A5CFD" w:rsidP="006A5CFD">
            <w:pPr>
              <w:jc w:val="right"/>
              <w:rPr>
                <w:rFonts w:ascii="Arial" w:hAnsi="Arial" w:cs="Arial"/>
                <w:color w:val="000000"/>
                <w:sz w:val="19"/>
                <w:szCs w:val="19"/>
              </w:rPr>
            </w:pPr>
          </w:p>
        </w:tc>
        <w:tc>
          <w:tcPr>
            <w:tcW w:w="1187" w:type="dxa"/>
            <w:gridSpan w:val="2"/>
            <w:tcBorders>
              <w:top w:val="nil"/>
              <w:left w:val="nil"/>
              <w:bottom w:val="nil"/>
              <w:right w:val="nil"/>
            </w:tcBorders>
            <w:shd w:val="clear" w:color="auto" w:fill="auto"/>
            <w:noWrap/>
            <w:vAlign w:val="center"/>
          </w:tcPr>
          <w:p w14:paraId="2CF3E4D6"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6.963</w:t>
            </w:r>
          </w:p>
        </w:tc>
        <w:tc>
          <w:tcPr>
            <w:tcW w:w="286" w:type="dxa"/>
            <w:gridSpan w:val="2"/>
            <w:tcBorders>
              <w:top w:val="nil"/>
              <w:left w:val="nil"/>
              <w:bottom w:val="nil"/>
              <w:right w:val="nil"/>
            </w:tcBorders>
            <w:shd w:val="clear" w:color="auto" w:fill="auto"/>
            <w:noWrap/>
            <w:vAlign w:val="center"/>
          </w:tcPr>
          <w:p w14:paraId="239EB445" w14:textId="77777777" w:rsidR="006A5CFD" w:rsidRDefault="006A5CFD" w:rsidP="006A5CFD">
            <w:pPr>
              <w:jc w:val="right"/>
              <w:rPr>
                <w:rFonts w:ascii="Arial" w:hAnsi="Arial" w:cs="Arial"/>
                <w:color w:val="000000"/>
                <w:sz w:val="19"/>
                <w:szCs w:val="19"/>
              </w:rPr>
            </w:pPr>
          </w:p>
        </w:tc>
        <w:tc>
          <w:tcPr>
            <w:tcW w:w="992" w:type="dxa"/>
            <w:gridSpan w:val="2"/>
            <w:tcBorders>
              <w:top w:val="nil"/>
              <w:left w:val="nil"/>
              <w:bottom w:val="nil"/>
              <w:right w:val="nil"/>
            </w:tcBorders>
            <w:shd w:val="clear" w:color="auto" w:fill="auto"/>
            <w:noWrap/>
            <w:vAlign w:val="center"/>
          </w:tcPr>
          <w:p w14:paraId="1A767C55"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118,8</w:t>
            </w:r>
          </w:p>
        </w:tc>
      </w:tr>
      <w:tr w:rsidR="006A5CFD" w:rsidRPr="00A562F3" w14:paraId="091F9A74"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7FBF12E4"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Usluge tekućeg i investicijskog održavanja</w:t>
            </w:r>
          </w:p>
        </w:tc>
        <w:tc>
          <w:tcPr>
            <w:tcW w:w="1134" w:type="dxa"/>
            <w:tcBorders>
              <w:top w:val="nil"/>
              <w:left w:val="nil"/>
              <w:bottom w:val="nil"/>
              <w:right w:val="nil"/>
            </w:tcBorders>
            <w:shd w:val="clear" w:color="auto" w:fill="auto"/>
            <w:noWrap/>
            <w:vAlign w:val="center"/>
            <w:hideMark/>
          </w:tcPr>
          <w:p w14:paraId="6044A19F"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089</w:t>
            </w:r>
          </w:p>
        </w:tc>
        <w:tc>
          <w:tcPr>
            <w:tcW w:w="284" w:type="dxa"/>
            <w:tcBorders>
              <w:top w:val="nil"/>
              <w:left w:val="nil"/>
              <w:bottom w:val="nil"/>
              <w:right w:val="nil"/>
            </w:tcBorders>
            <w:shd w:val="clear" w:color="auto" w:fill="auto"/>
            <w:noWrap/>
            <w:vAlign w:val="center"/>
            <w:hideMark/>
          </w:tcPr>
          <w:p w14:paraId="43F94713" w14:textId="77777777" w:rsidR="006A5CFD" w:rsidRPr="00A562F3" w:rsidRDefault="006A5CFD" w:rsidP="006A5CFD">
            <w:pPr>
              <w:jc w:val="center"/>
              <w:rPr>
                <w:rFonts w:ascii="Arial" w:hAnsi="Arial" w:cs="Arial"/>
                <w:color w:val="000000"/>
                <w:sz w:val="18"/>
                <w:szCs w:val="18"/>
              </w:rPr>
            </w:pPr>
          </w:p>
        </w:tc>
        <w:tc>
          <w:tcPr>
            <w:tcW w:w="1062" w:type="dxa"/>
            <w:tcBorders>
              <w:top w:val="nil"/>
              <w:left w:val="nil"/>
              <w:bottom w:val="nil"/>
              <w:right w:val="nil"/>
            </w:tcBorders>
            <w:shd w:val="clear" w:color="auto" w:fill="auto"/>
            <w:noWrap/>
            <w:vAlign w:val="center"/>
          </w:tcPr>
          <w:p w14:paraId="4D287679"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201.291</w:t>
            </w:r>
          </w:p>
        </w:tc>
        <w:tc>
          <w:tcPr>
            <w:tcW w:w="283" w:type="dxa"/>
            <w:gridSpan w:val="2"/>
            <w:tcBorders>
              <w:top w:val="nil"/>
              <w:left w:val="nil"/>
              <w:bottom w:val="nil"/>
              <w:right w:val="nil"/>
            </w:tcBorders>
            <w:shd w:val="clear" w:color="auto" w:fill="auto"/>
            <w:noWrap/>
            <w:vAlign w:val="center"/>
          </w:tcPr>
          <w:p w14:paraId="2455E03E" w14:textId="77777777" w:rsidR="006A5CFD" w:rsidRDefault="006A5CFD" w:rsidP="006A5CFD">
            <w:pPr>
              <w:rPr>
                <w:rFonts w:ascii="Arial" w:hAnsi="Arial" w:cs="Arial"/>
                <w:color w:val="000000"/>
                <w:sz w:val="22"/>
                <w:szCs w:val="22"/>
              </w:rPr>
            </w:pPr>
            <w:r>
              <w:rPr>
                <w:rFonts w:ascii="Arial" w:hAnsi="Arial" w:cs="Arial"/>
                <w:color w:val="000000"/>
                <w:sz w:val="22"/>
                <w:szCs w:val="22"/>
              </w:rPr>
              <w:t> </w:t>
            </w:r>
          </w:p>
        </w:tc>
        <w:tc>
          <w:tcPr>
            <w:tcW w:w="1134" w:type="dxa"/>
            <w:gridSpan w:val="2"/>
            <w:tcBorders>
              <w:top w:val="nil"/>
              <w:left w:val="nil"/>
              <w:bottom w:val="nil"/>
              <w:right w:val="nil"/>
            </w:tcBorders>
            <w:shd w:val="clear" w:color="auto" w:fill="auto"/>
            <w:noWrap/>
            <w:vAlign w:val="center"/>
          </w:tcPr>
          <w:p w14:paraId="0D886DAA"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65.206</w:t>
            </w:r>
          </w:p>
        </w:tc>
        <w:tc>
          <w:tcPr>
            <w:tcW w:w="284" w:type="dxa"/>
            <w:gridSpan w:val="2"/>
            <w:tcBorders>
              <w:top w:val="nil"/>
              <w:left w:val="nil"/>
              <w:bottom w:val="nil"/>
              <w:right w:val="nil"/>
            </w:tcBorders>
            <w:shd w:val="clear" w:color="auto" w:fill="auto"/>
            <w:noWrap/>
            <w:vAlign w:val="center"/>
          </w:tcPr>
          <w:p w14:paraId="45E3BCA5" w14:textId="77777777" w:rsidR="006A5CFD" w:rsidRDefault="006A5CFD" w:rsidP="006A5CFD">
            <w:pPr>
              <w:rPr>
                <w:color w:val="000000"/>
                <w:sz w:val="20"/>
              </w:rPr>
            </w:pPr>
            <w:r>
              <w:rPr>
                <w:color w:val="000000"/>
                <w:sz w:val="20"/>
              </w:rPr>
              <w:t> </w:t>
            </w:r>
          </w:p>
        </w:tc>
        <w:tc>
          <w:tcPr>
            <w:tcW w:w="1187" w:type="dxa"/>
            <w:gridSpan w:val="2"/>
            <w:tcBorders>
              <w:top w:val="nil"/>
              <w:left w:val="nil"/>
              <w:bottom w:val="nil"/>
              <w:right w:val="nil"/>
            </w:tcBorders>
            <w:shd w:val="clear" w:color="auto" w:fill="auto"/>
            <w:noWrap/>
            <w:vAlign w:val="center"/>
          </w:tcPr>
          <w:p w14:paraId="4CC8CE06" w14:textId="77777777" w:rsidR="006A5CFD" w:rsidRDefault="00B00CBE" w:rsidP="006A5CFD">
            <w:pPr>
              <w:jc w:val="right"/>
              <w:rPr>
                <w:rFonts w:ascii="Arial" w:hAnsi="Arial" w:cs="Arial"/>
                <w:color w:val="000000"/>
                <w:sz w:val="19"/>
                <w:szCs w:val="19"/>
              </w:rPr>
            </w:pPr>
            <w:r>
              <w:rPr>
                <w:rFonts w:ascii="Arial" w:hAnsi="Arial" w:cs="Arial"/>
                <w:color w:val="000000"/>
                <w:sz w:val="19"/>
                <w:szCs w:val="19"/>
              </w:rPr>
              <w:t>(</w:t>
            </w:r>
            <w:r w:rsidR="006A5CFD">
              <w:rPr>
                <w:rFonts w:ascii="Arial" w:hAnsi="Arial" w:cs="Arial"/>
                <w:color w:val="000000"/>
                <w:sz w:val="19"/>
                <w:szCs w:val="19"/>
              </w:rPr>
              <w:t>136.085</w:t>
            </w:r>
            <w:r>
              <w:rPr>
                <w:rFonts w:ascii="Arial" w:hAnsi="Arial" w:cs="Arial"/>
                <w:color w:val="000000"/>
                <w:sz w:val="19"/>
                <w:szCs w:val="19"/>
              </w:rPr>
              <w:t>)</w:t>
            </w:r>
          </w:p>
        </w:tc>
        <w:tc>
          <w:tcPr>
            <w:tcW w:w="286" w:type="dxa"/>
            <w:gridSpan w:val="2"/>
            <w:tcBorders>
              <w:top w:val="nil"/>
              <w:left w:val="nil"/>
              <w:bottom w:val="nil"/>
              <w:right w:val="nil"/>
            </w:tcBorders>
            <w:shd w:val="clear" w:color="auto" w:fill="auto"/>
            <w:noWrap/>
            <w:vAlign w:val="center"/>
          </w:tcPr>
          <w:p w14:paraId="4E948BFA"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 </w:t>
            </w:r>
          </w:p>
        </w:tc>
        <w:tc>
          <w:tcPr>
            <w:tcW w:w="992" w:type="dxa"/>
            <w:gridSpan w:val="2"/>
            <w:tcBorders>
              <w:top w:val="nil"/>
              <w:left w:val="nil"/>
              <w:bottom w:val="nil"/>
              <w:right w:val="nil"/>
            </w:tcBorders>
            <w:shd w:val="clear" w:color="auto" w:fill="auto"/>
            <w:noWrap/>
            <w:vAlign w:val="center"/>
          </w:tcPr>
          <w:p w14:paraId="33CAE0D2"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32,4</w:t>
            </w:r>
          </w:p>
        </w:tc>
      </w:tr>
      <w:tr w:rsidR="006A5CFD" w:rsidRPr="00A562F3" w14:paraId="0F9894DE"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1C751688"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Usluge promidžbe i informiranja</w:t>
            </w:r>
          </w:p>
        </w:tc>
        <w:tc>
          <w:tcPr>
            <w:tcW w:w="1134" w:type="dxa"/>
            <w:tcBorders>
              <w:top w:val="nil"/>
              <w:left w:val="nil"/>
              <w:bottom w:val="nil"/>
              <w:right w:val="nil"/>
            </w:tcBorders>
            <w:shd w:val="clear" w:color="auto" w:fill="auto"/>
            <w:noWrap/>
            <w:vAlign w:val="center"/>
            <w:hideMark/>
          </w:tcPr>
          <w:p w14:paraId="52EE1055"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090</w:t>
            </w:r>
          </w:p>
        </w:tc>
        <w:tc>
          <w:tcPr>
            <w:tcW w:w="284" w:type="dxa"/>
            <w:tcBorders>
              <w:top w:val="nil"/>
              <w:left w:val="nil"/>
              <w:bottom w:val="nil"/>
              <w:right w:val="nil"/>
            </w:tcBorders>
            <w:shd w:val="clear" w:color="auto" w:fill="auto"/>
            <w:noWrap/>
            <w:vAlign w:val="center"/>
            <w:hideMark/>
          </w:tcPr>
          <w:p w14:paraId="11F57E2C" w14:textId="77777777" w:rsidR="006A5CFD" w:rsidRPr="00A562F3" w:rsidRDefault="006A5CFD" w:rsidP="006A5CFD">
            <w:pPr>
              <w:jc w:val="center"/>
              <w:rPr>
                <w:rFonts w:ascii="Arial" w:hAnsi="Arial" w:cs="Arial"/>
                <w:color w:val="000000"/>
                <w:sz w:val="18"/>
                <w:szCs w:val="18"/>
              </w:rPr>
            </w:pPr>
          </w:p>
        </w:tc>
        <w:tc>
          <w:tcPr>
            <w:tcW w:w="1062" w:type="dxa"/>
            <w:tcBorders>
              <w:top w:val="nil"/>
              <w:left w:val="nil"/>
              <w:bottom w:val="nil"/>
              <w:right w:val="nil"/>
            </w:tcBorders>
            <w:shd w:val="clear" w:color="auto" w:fill="auto"/>
            <w:noWrap/>
            <w:vAlign w:val="center"/>
          </w:tcPr>
          <w:p w14:paraId="11F62A0A"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189.175</w:t>
            </w:r>
          </w:p>
        </w:tc>
        <w:tc>
          <w:tcPr>
            <w:tcW w:w="283" w:type="dxa"/>
            <w:gridSpan w:val="2"/>
            <w:tcBorders>
              <w:top w:val="nil"/>
              <w:left w:val="nil"/>
              <w:bottom w:val="nil"/>
              <w:right w:val="nil"/>
            </w:tcBorders>
            <w:shd w:val="clear" w:color="auto" w:fill="auto"/>
            <w:noWrap/>
            <w:vAlign w:val="center"/>
          </w:tcPr>
          <w:p w14:paraId="2BB7831F" w14:textId="77777777" w:rsidR="006A5CFD" w:rsidRDefault="006A5CFD" w:rsidP="006A5CFD">
            <w:pPr>
              <w:rPr>
                <w:rFonts w:ascii="Arial" w:hAnsi="Arial" w:cs="Arial"/>
                <w:color w:val="000000"/>
                <w:sz w:val="22"/>
                <w:szCs w:val="22"/>
              </w:rPr>
            </w:pPr>
            <w:r>
              <w:rPr>
                <w:rFonts w:ascii="Arial" w:hAnsi="Arial" w:cs="Arial"/>
                <w:color w:val="000000"/>
                <w:sz w:val="22"/>
                <w:szCs w:val="22"/>
              </w:rPr>
              <w:t> </w:t>
            </w:r>
          </w:p>
        </w:tc>
        <w:tc>
          <w:tcPr>
            <w:tcW w:w="1134" w:type="dxa"/>
            <w:gridSpan w:val="2"/>
            <w:tcBorders>
              <w:top w:val="nil"/>
              <w:left w:val="nil"/>
              <w:bottom w:val="nil"/>
              <w:right w:val="nil"/>
            </w:tcBorders>
            <w:shd w:val="clear" w:color="auto" w:fill="auto"/>
            <w:noWrap/>
            <w:vAlign w:val="center"/>
          </w:tcPr>
          <w:p w14:paraId="3A2E0CA9"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146.059</w:t>
            </w:r>
          </w:p>
        </w:tc>
        <w:tc>
          <w:tcPr>
            <w:tcW w:w="284" w:type="dxa"/>
            <w:gridSpan w:val="2"/>
            <w:tcBorders>
              <w:top w:val="nil"/>
              <w:left w:val="nil"/>
              <w:bottom w:val="nil"/>
              <w:right w:val="nil"/>
            </w:tcBorders>
            <w:shd w:val="clear" w:color="auto" w:fill="auto"/>
            <w:noWrap/>
            <w:vAlign w:val="center"/>
          </w:tcPr>
          <w:p w14:paraId="13A8856A" w14:textId="77777777" w:rsidR="006A5CFD" w:rsidRDefault="006A5CFD" w:rsidP="006A5CFD">
            <w:pPr>
              <w:rPr>
                <w:color w:val="000000"/>
                <w:sz w:val="20"/>
              </w:rPr>
            </w:pPr>
            <w:r>
              <w:rPr>
                <w:color w:val="000000"/>
                <w:sz w:val="20"/>
              </w:rPr>
              <w:t> </w:t>
            </w:r>
          </w:p>
        </w:tc>
        <w:tc>
          <w:tcPr>
            <w:tcW w:w="1187" w:type="dxa"/>
            <w:gridSpan w:val="2"/>
            <w:tcBorders>
              <w:top w:val="nil"/>
              <w:left w:val="nil"/>
              <w:bottom w:val="nil"/>
              <w:right w:val="nil"/>
            </w:tcBorders>
            <w:shd w:val="clear" w:color="auto" w:fill="auto"/>
            <w:noWrap/>
            <w:vAlign w:val="center"/>
          </w:tcPr>
          <w:p w14:paraId="4312FB11" w14:textId="77777777" w:rsidR="006A5CFD" w:rsidRDefault="00B00CBE" w:rsidP="006A5CFD">
            <w:pPr>
              <w:jc w:val="right"/>
              <w:rPr>
                <w:rFonts w:ascii="Arial" w:hAnsi="Arial" w:cs="Arial"/>
                <w:color w:val="000000"/>
                <w:sz w:val="19"/>
                <w:szCs w:val="19"/>
              </w:rPr>
            </w:pPr>
            <w:r>
              <w:rPr>
                <w:rFonts w:ascii="Arial" w:hAnsi="Arial" w:cs="Arial"/>
                <w:color w:val="000000"/>
                <w:sz w:val="19"/>
                <w:szCs w:val="19"/>
              </w:rPr>
              <w:t>(</w:t>
            </w:r>
            <w:r w:rsidR="006A5CFD">
              <w:rPr>
                <w:rFonts w:ascii="Arial" w:hAnsi="Arial" w:cs="Arial"/>
                <w:color w:val="000000"/>
                <w:sz w:val="19"/>
                <w:szCs w:val="19"/>
              </w:rPr>
              <w:t>43.116</w:t>
            </w:r>
            <w:r>
              <w:rPr>
                <w:rFonts w:ascii="Arial" w:hAnsi="Arial" w:cs="Arial"/>
                <w:color w:val="000000"/>
                <w:sz w:val="19"/>
                <w:szCs w:val="19"/>
              </w:rPr>
              <w:t>)</w:t>
            </w:r>
          </w:p>
        </w:tc>
        <w:tc>
          <w:tcPr>
            <w:tcW w:w="286" w:type="dxa"/>
            <w:gridSpan w:val="2"/>
            <w:tcBorders>
              <w:top w:val="nil"/>
              <w:left w:val="nil"/>
              <w:bottom w:val="nil"/>
              <w:right w:val="nil"/>
            </w:tcBorders>
            <w:shd w:val="clear" w:color="auto" w:fill="auto"/>
            <w:noWrap/>
            <w:vAlign w:val="center"/>
          </w:tcPr>
          <w:p w14:paraId="4A36808F"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 </w:t>
            </w:r>
          </w:p>
        </w:tc>
        <w:tc>
          <w:tcPr>
            <w:tcW w:w="992" w:type="dxa"/>
            <w:gridSpan w:val="2"/>
            <w:tcBorders>
              <w:top w:val="nil"/>
              <w:left w:val="nil"/>
              <w:bottom w:val="nil"/>
              <w:right w:val="nil"/>
            </w:tcBorders>
            <w:shd w:val="clear" w:color="auto" w:fill="auto"/>
            <w:noWrap/>
            <w:vAlign w:val="center"/>
          </w:tcPr>
          <w:p w14:paraId="27EECF6F"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77,2</w:t>
            </w:r>
          </w:p>
        </w:tc>
      </w:tr>
      <w:tr w:rsidR="006A5CFD" w:rsidRPr="00A562F3" w14:paraId="72097FEE"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6B93BD52"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Komunalne usluge</w:t>
            </w:r>
          </w:p>
        </w:tc>
        <w:tc>
          <w:tcPr>
            <w:tcW w:w="1134" w:type="dxa"/>
            <w:tcBorders>
              <w:top w:val="nil"/>
              <w:left w:val="nil"/>
              <w:bottom w:val="nil"/>
              <w:right w:val="nil"/>
            </w:tcBorders>
            <w:shd w:val="clear" w:color="auto" w:fill="auto"/>
            <w:noWrap/>
            <w:vAlign w:val="center"/>
            <w:hideMark/>
          </w:tcPr>
          <w:p w14:paraId="1DD2E73B"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091</w:t>
            </w:r>
          </w:p>
        </w:tc>
        <w:tc>
          <w:tcPr>
            <w:tcW w:w="284" w:type="dxa"/>
            <w:tcBorders>
              <w:top w:val="nil"/>
              <w:left w:val="nil"/>
              <w:bottom w:val="nil"/>
              <w:right w:val="nil"/>
            </w:tcBorders>
            <w:shd w:val="clear" w:color="auto" w:fill="auto"/>
            <w:noWrap/>
            <w:vAlign w:val="center"/>
            <w:hideMark/>
          </w:tcPr>
          <w:p w14:paraId="3EFD8066" w14:textId="77777777" w:rsidR="006A5CFD" w:rsidRPr="00A562F3" w:rsidRDefault="006A5CFD" w:rsidP="006A5CFD">
            <w:pPr>
              <w:jc w:val="center"/>
              <w:rPr>
                <w:rFonts w:ascii="Arial" w:hAnsi="Arial" w:cs="Arial"/>
                <w:color w:val="000000"/>
                <w:sz w:val="18"/>
                <w:szCs w:val="18"/>
              </w:rPr>
            </w:pPr>
          </w:p>
        </w:tc>
        <w:tc>
          <w:tcPr>
            <w:tcW w:w="1062" w:type="dxa"/>
            <w:tcBorders>
              <w:top w:val="nil"/>
              <w:left w:val="nil"/>
              <w:bottom w:val="nil"/>
              <w:right w:val="nil"/>
            </w:tcBorders>
            <w:shd w:val="clear" w:color="auto" w:fill="auto"/>
            <w:noWrap/>
            <w:vAlign w:val="center"/>
          </w:tcPr>
          <w:p w14:paraId="1E33AB37"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6.671</w:t>
            </w:r>
          </w:p>
        </w:tc>
        <w:tc>
          <w:tcPr>
            <w:tcW w:w="283" w:type="dxa"/>
            <w:gridSpan w:val="2"/>
            <w:tcBorders>
              <w:top w:val="nil"/>
              <w:left w:val="nil"/>
              <w:bottom w:val="nil"/>
              <w:right w:val="nil"/>
            </w:tcBorders>
            <w:shd w:val="clear" w:color="auto" w:fill="auto"/>
            <w:noWrap/>
            <w:vAlign w:val="center"/>
          </w:tcPr>
          <w:p w14:paraId="3F3C0E82" w14:textId="77777777" w:rsidR="006A5CFD" w:rsidRDefault="006A5CFD" w:rsidP="006A5CFD">
            <w:pPr>
              <w:jc w:val="right"/>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center"/>
          </w:tcPr>
          <w:p w14:paraId="7E056D89"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7.613</w:t>
            </w:r>
          </w:p>
        </w:tc>
        <w:tc>
          <w:tcPr>
            <w:tcW w:w="284" w:type="dxa"/>
            <w:gridSpan w:val="2"/>
            <w:tcBorders>
              <w:top w:val="nil"/>
              <w:left w:val="nil"/>
              <w:bottom w:val="nil"/>
              <w:right w:val="nil"/>
            </w:tcBorders>
            <w:shd w:val="clear" w:color="auto" w:fill="auto"/>
            <w:noWrap/>
            <w:vAlign w:val="center"/>
          </w:tcPr>
          <w:p w14:paraId="31481895" w14:textId="77777777" w:rsidR="006A5CFD" w:rsidRDefault="006A5CFD" w:rsidP="006A5CFD">
            <w:pPr>
              <w:jc w:val="right"/>
              <w:rPr>
                <w:rFonts w:ascii="Arial" w:hAnsi="Arial" w:cs="Arial"/>
                <w:color w:val="000000"/>
                <w:sz w:val="19"/>
                <w:szCs w:val="19"/>
              </w:rPr>
            </w:pPr>
          </w:p>
        </w:tc>
        <w:tc>
          <w:tcPr>
            <w:tcW w:w="1187" w:type="dxa"/>
            <w:gridSpan w:val="2"/>
            <w:tcBorders>
              <w:top w:val="nil"/>
              <w:left w:val="nil"/>
              <w:bottom w:val="nil"/>
              <w:right w:val="nil"/>
            </w:tcBorders>
            <w:shd w:val="clear" w:color="auto" w:fill="auto"/>
            <w:noWrap/>
            <w:vAlign w:val="center"/>
          </w:tcPr>
          <w:p w14:paraId="35E3D0B0"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942</w:t>
            </w:r>
          </w:p>
        </w:tc>
        <w:tc>
          <w:tcPr>
            <w:tcW w:w="286" w:type="dxa"/>
            <w:gridSpan w:val="2"/>
            <w:tcBorders>
              <w:top w:val="nil"/>
              <w:left w:val="nil"/>
              <w:bottom w:val="nil"/>
              <w:right w:val="nil"/>
            </w:tcBorders>
            <w:shd w:val="clear" w:color="auto" w:fill="auto"/>
            <w:noWrap/>
            <w:vAlign w:val="center"/>
          </w:tcPr>
          <w:p w14:paraId="7FC9D17E" w14:textId="77777777" w:rsidR="006A5CFD" w:rsidRDefault="006A5CFD" w:rsidP="006A5CFD">
            <w:pPr>
              <w:jc w:val="right"/>
              <w:rPr>
                <w:rFonts w:ascii="Arial" w:hAnsi="Arial" w:cs="Arial"/>
                <w:color w:val="000000"/>
                <w:sz w:val="19"/>
                <w:szCs w:val="19"/>
              </w:rPr>
            </w:pPr>
          </w:p>
        </w:tc>
        <w:tc>
          <w:tcPr>
            <w:tcW w:w="992" w:type="dxa"/>
            <w:gridSpan w:val="2"/>
            <w:tcBorders>
              <w:top w:val="nil"/>
              <w:left w:val="nil"/>
              <w:bottom w:val="nil"/>
              <w:right w:val="nil"/>
            </w:tcBorders>
            <w:shd w:val="clear" w:color="auto" w:fill="auto"/>
            <w:noWrap/>
            <w:vAlign w:val="center"/>
          </w:tcPr>
          <w:p w14:paraId="7C76BBA4"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114,1</w:t>
            </w:r>
          </w:p>
        </w:tc>
      </w:tr>
      <w:tr w:rsidR="006A5CFD" w:rsidRPr="00A562F3" w14:paraId="175DE655"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717DC951"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Zakupnine i najamnine</w:t>
            </w:r>
          </w:p>
        </w:tc>
        <w:tc>
          <w:tcPr>
            <w:tcW w:w="1134" w:type="dxa"/>
            <w:tcBorders>
              <w:top w:val="nil"/>
              <w:left w:val="nil"/>
              <w:bottom w:val="nil"/>
              <w:right w:val="nil"/>
            </w:tcBorders>
            <w:shd w:val="clear" w:color="auto" w:fill="auto"/>
            <w:noWrap/>
            <w:vAlign w:val="center"/>
            <w:hideMark/>
          </w:tcPr>
          <w:p w14:paraId="01A10C02"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092</w:t>
            </w:r>
          </w:p>
        </w:tc>
        <w:tc>
          <w:tcPr>
            <w:tcW w:w="284" w:type="dxa"/>
            <w:tcBorders>
              <w:top w:val="nil"/>
              <w:left w:val="nil"/>
              <w:bottom w:val="nil"/>
              <w:right w:val="nil"/>
            </w:tcBorders>
            <w:shd w:val="clear" w:color="auto" w:fill="auto"/>
            <w:noWrap/>
            <w:vAlign w:val="center"/>
            <w:hideMark/>
          </w:tcPr>
          <w:p w14:paraId="1A566BA4" w14:textId="77777777" w:rsidR="006A5CFD" w:rsidRPr="00A562F3" w:rsidRDefault="006A5CFD" w:rsidP="006A5CFD">
            <w:pPr>
              <w:jc w:val="center"/>
              <w:rPr>
                <w:rFonts w:ascii="Arial" w:hAnsi="Arial" w:cs="Arial"/>
                <w:color w:val="000000"/>
                <w:sz w:val="18"/>
                <w:szCs w:val="18"/>
              </w:rPr>
            </w:pPr>
          </w:p>
        </w:tc>
        <w:tc>
          <w:tcPr>
            <w:tcW w:w="1062" w:type="dxa"/>
            <w:tcBorders>
              <w:top w:val="nil"/>
              <w:left w:val="nil"/>
              <w:bottom w:val="nil"/>
              <w:right w:val="nil"/>
            </w:tcBorders>
            <w:shd w:val="clear" w:color="auto" w:fill="auto"/>
            <w:noWrap/>
            <w:vAlign w:val="center"/>
          </w:tcPr>
          <w:p w14:paraId="006C2DED"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27.152</w:t>
            </w:r>
          </w:p>
        </w:tc>
        <w:tc>
          <w:tcPr>
            <w:tcW w:w="283" w:type="dxa"/>
            <w:gridSpan w:val="2"/>
            <w:tcBorders>
              <w:top w:val="nil"/>
              <w:left w:val="nil"/>
              <w:bottom w:val="nil"/>
              <w:right w:val="nil"/>
            </w:tcBorders>
            <w:shd w:val="clear" w:color="auto" w:fill="auto"/>
            <w:noWrap/>
            <w:vAlign w:val="center"/>
          </w:tcPr>
          <w:p w14:paraId="512A96AE" w14:textId="77777777" w:rsidR="006A5CFD" w:rsidRDefault="006A5CFD" w:rsidP="006A5CFD">
            <w:pPr>
              <w:rPr>
                <w:rFonts w:ascii="Arial" w:hAnsi="Arial" w:cs="Arial"/>
                <w:color w:val="000000"/>
                <w:sz w:val="22"/>
                <w:szCs w:val="22"/>
              </w:rPr>
            </w:pPr>
            <w:r>
              <w:rPr>
                <w:rFonts w:ascii="Arial" w:hAnsi="Arial" w:cs="Arial"/>
                <w:color w:val="000000"/>
                <w:sz w:val="22"/>
                <w:szCs w:val="22"/>
              </w:rPr>
              <w:t> </w:t>
            </w:r>
          </w:p>
        </w:tc>
        <w:tc>
          <w:tcPr>
            <w:tcW w:w="1134" w:type="dxa"/>
            <w:gridSpan w:val="2"/>
            <w:tcBorders>
              <w:top w:val="nil"/>
              <w:left w:val="nil"/>
              <w:bottom w:val="nil"/>
              <w:right w:val="nil"/>
            </w:tcBorders>
            <w:shd w:val="clear" w:color="auto" w:fill="auto"/>
            <w:noWrap/>
            <w:vAlign w:val="center"/>
          </w:tcPr>
          <w:p w14:paraId="69E36E88"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19.201</w:t>
            </w:r>
          </w:p>
        </w:tc>
        <w:tc>
          <w:tcPr>
            <w:tcW w:w="284" w:type="dxa"/>
            <w:gridSpan w:val="2"/>
            <w:tcBorders>
              <w:top w:val="nil"/>
              <w:left w:val="nil"/>
              <w:bottom w:val="nil"/>
              <w:right w:val="nil"/>
            </w:tcBorders>
            <w:shd w:val="clear" w:color="auto" w:fill="auto"/>
            <w:noWrap/>
            <w:vAlign w:val="center"/>
          </w:tcPr>
          <w:p w14:paraId="551458E2" w14:textId="77777777" w:rsidR="006A5CFD" w:rsidRDefault="006A5CFD" w:rsidP="006A5CFD">
            <w:pPr>
              <w:rPr>
                <w:color w:val="000000"/>
                <w:sz w:val="20"/>
              </w:rPr>
            </w:pPr>
            <w:r>
              <w:rPr>
                <w:color w:val="000000"/>
                <w:sz w:val="20"/>
              </w:rPr>
              <w:t> </w:t>
            </w:r>
          </w:p>
        </w:tc>
        <w:tc>
          <w:tcPr>
            <w:tcW w:w="1187" w:type="dxa"/>
            <w:gridSpan w:val="2"/>
            <w:tcBorders>
              <w:top w:val="nil"/>
              <w:left w:val="nil"/>
              <w:bottom w:val="nil"/>
              <w:right w:val="nil"/>
            </w:tcBorders>
            <w:shd w:val="clear" w:color="auto" w:fill="auto"/>
            <w:noWrap/>
            <w:vAlign w:val="center"/>
          </w:tcPr>
          <w:p w14:paraId="08A2AB26" w14:textId="77777777" w:rsidR="006A5CFD" w:rsidRDefault="00B00CBE" w:rsidP="006A5CFD">
            <w:pPr>
              <w:jc w:val="right"/>
              <w:rPr>
                <w:rFonts w:ascii="Arial" w:hAnsi="Arial" w:cs="Arial"/>
                <w:color w:val="000000"/>
                <w:sz w:val="19"/>
                <w:szCs w:val="19"/>
              </w:rPr>
            </w:pPr>
            <w:r>
              <w:rPr>
                <w:rFonts w:ascii="Arial" w:hAnsi="Arial" w:cs="Arial"/>
                <w:color w:val="000000"/>
                <w:sz w:val="19"/>
                <w:szCs w:val="19"/>
              </w:rPr>
              <w:t>(</w:t>
            </w:r>
            <w:r w:rsidR="006A5CFD">
              <w:rPr>
                <w:rFonts w:ascii="Arial" w:hAnsi="Arial" w:cs="Arial"/>
                <w:color w:val="000000"/>
                <w:sz w:val="19"/>
                <w:szCs w:val="19"/>
              </w:rPr>
              <w:t>7.951</w:t>
            </w:r>
            <w:r>
              <w:rPr>
                <w:rFonts w:ascii="Arial" w:hAnsi="Arial" w:cs="Arial"/>
                <w:color w:val="000000"/>
                <w:sz w:val="19"/>
                <w:szCs w:val="19"/>
              </w:rPr>
              <w:t>)</w:t>
            </w:r>
          </w:p>
        </w:tc>
        <w:tc>
          <w:tcPr>
            <w:tcW w:w="286" w:type="dxa"/>
            <w:gridSpan w:val="2"/>
            <w:tcBorders>
              <w:top w:val="nil"/>
              <w:left w:val="nil"/>
              <w:bottom w:val="nil"/>
              <w:right w:val="nil"/>
            </w:tcBorders>
            <w:shd w:val="clear" w:color="auto" w:fill="auto"/>
            <w:noWrap/>
            <w:vAlign w:val="center"/>
          </w:tcPr>
          <w:p w14:paraId="638C8A7F"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 </w:t>
            </w:r>
          </w:p>
        </w:tc>
        <w:tc>
          <w:tcPr>
            <w:tcW w:w="992" w:type="dxa"/>
            <w:gridSpan w:val="2"/>
            <w:tcBorders>
              <w:top w:val="nil"/>
              <w:left w:val="nil"/>
              <w:bottom w:val="nil"/>
              <w:right w:val="nil"/>
            </w:tcBorders>
            <w:shd w:val="clear" w:color="auto" w:fill="auto"/>
            <w:noWrap/>
            <w:vAlign w:val="center"/>
          </w:tcPr>
          <w:p w14:paraId="21AA2519"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70,7</w:t>
            </w:r>
          </w:p>
        </w:tc>
      </w:tr>
      <w:tr w:rsidR="006A5CFD" w:rsidRPr="00A562F3" w14:paraId="330DD42D"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085A11D7"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Zdravstvene i veterinarske usluge</w:t>
            </w:r>
          </w:p>
        </w:tc>
        <w:tc>
          <w:tcPr>
            <w:tcW w:w="1134" w:type="dxa"/>
            <w:tcBorders>
              <w:top w:val="nil"/>
              <w:left w:val="nil"/>
              <w:bottom w:val="nil"/>
              <w:right w:val="nil"/>
            </w:tcBorders>
            <w:shd w:val="clear" w:color="auto" w:fill="auto"/>
            <w:noWrap/>
            <w:vAlign w:val="center"/>
            <w:hideMark/>
          </w:tcPr>
          <w:p w14:paraId="026B191C"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093</w:t>
            </w:r>
          </w:p>
        </w:tc>
        <w:tc>
          <w:tcPr>
            <w:tcW w:w="284" w:type="dxa"/>
            <w:tcBorders>
              <w:top w:val="nil"/>
              <w:left w:val="nil"/>
              <w:bottom w:val="nil"/>
              <w:right w:val="nil"/>
            </w:tcBorders>
            <w:shd w:val="clear" w:color="auto" w:fill="auto"/>
            <w:noWrap/>
            <w:vAlign w:val="center"/>
            <w:hideMark/>
          </w:tcPr>
          <w:p w14:paraId="61AEFCE5" w14:textId="77777777" w:rsidR="006A5CFD" w:rsidRPr="00A562F3" w:rsidRDefault="006A5CFD" w:rsidP="006A5CFD">
            <w:pPr>
              <w:jc w:val="center"/>
              <w:rPr>
                <w:rFonts w:ascii="Arial" w:hAnsi="Arial" w:cs="Arial"/>
                <w:color w:val="000000"/>
                <w:sz w:val="18"/>
                <w:szCs w:val="18"/>
              </w:rPr>
            </w:pPr>
          </w:p>
        </w:tc>
        <w:tc>
          <w:tcPr>
            <w:tcW w:w="1062" w:type="dxa"/>
            <w:tcBorders>
              <w:top w:val="nil"/>
              <w:left w:val="nil"/>
              <w:bottom w:val="nil"/>
              <w:right w:val="nil"/>
            </w:tcBorders>
            <w:shd w:val="clear" w:color="auto" w:fill="auto"/>
            <w:noWrap/>
            <w:vAlign w:val="center"/>
          </w:tcPr>
          <w:p w14:paraId="1128C01A"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10.700</w:t>
            </w:r>
          </w:p>
        </w:tc>
        <w:tc>
          <w:tcPr>
            <w:tcW w:w="283" w:type="dxa"/>
            <w:gridSpan w:val="2"/>
            <w:tcBorders>
              <w:top w:val="nil"/>
              <w:left w:val="nil"/>
              <w:bottom w:val="nil"/>
              <w:right w:val="nil"/>
            </w:tcBorders>
            <w:shd w:val="clear" w:color="auto" w:fill="auto"/>
            <w:noWrap/>
            <w:vAlign w:val="center"/>
          </w:tcPr>
          <w:p w14:paraId="635E66EE" w14:textId="77777777" w:rsidR="006A5CFD" w:rsidRDefault="006A5CFD" w:rsidP="006A5CFD">
            <w:pPr>
              <w:jc w:val="right"/>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center"/>
          </w:tcPr>
          <w:p w14:paraId="379FAF39"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13.700</w:t>
            </w:r>
          </w:p>
        </w:tc>
        <w:tc>
          <w:tcPr>
            <w:tcW w:w="284" w:type="dxa"/>
            <w:gridSpan w:val="2"/>
            <w:tcBorders>
              <w:top w:val="nil"/>
              <w:left w:val="nil"/>
              <w:bottom w:val="nil"/>
              <w:right w:val="nil"/>
            </w:tcBorders>
            <w:shd w:val="clear" w:color="auto" w:fill="auto"/>
            <w:noWrap/>
            <w:vAlign w:val="center"/>
          </w:tcPr>
          <w:p w14:paraId="0411F3BB" w14:textId="77777777" w:rsidR="006A5CFD" w:rsidRDefault="006A5CFD" w:rsidP="006A5CFD">
            <w:pPr>
              <w:jc w:val="right"/>
              <w:rPr>
                <w:rFonts w:ascii="Arial" w:hAnsi="Arial" w:cs="Arial"/>
                <w:color w:val="000000"/>
                <w:sz w:val="19"/>
                <w:szCs w:val="19"/>
              </w:rPr>
            </w:pPr>
          </w:p>
        </w:tc>
        <w:tc>
          <w:tcPr>
            <w:tcW w:w="1187" w:type="dxa"/>
            <w:gridSpan w:val="2"/>
            <w:tcBorders>
              <w:top w:val="nil"/>
              <w:left w:val="nil"/>
              <w:bottom w:val="nil"/>
              <w:right w:val="nil"/>
            </w:tcBorders>
            <w:shd w:val="clear" w:color="auto" w:fill="auto"/>
            <w:noWrap/>
            <w:vAlign w:val="center"/>
          </w:tcPr>
          <w:p w14:paraId="3FBFEE21"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3.000</w:t>
            </w:r>
          </w:p>
        </w:tc>
        <w:tc>
          <w:tcPr>
            <w:tcW w:w="286" w:type="dxa"/>
            <w:gridSpan w:val="2"/>
            <w:tcBorders>
              <w:top w:val="nil"/>
              <w:left w:val="nil"/>
              <w:bottom w:val="nil"/>
              <w:right w:val="nil"/>
            </w:tcBorders>
            <w:shd w:val="clear" w:color="auto" w:fill="auto"/>
            <w:noWrap/>
            <w:vAlign w:val="center"/>
          </w:tcPr>
          <w:p w14:paraId="411F2D5F" w14:textId="77777777" w:rsidR="006A5CFD" w:rsidRDefault="006A5CFD" w:rsidP="006A5CFD">
            <w:pPr>
              <w:jc w:val="right"/>
              <w:rPr>
                <w:rFonts w:ascii="Arial" w:hAnsi="Arial" w:cs="Arial"/>
                <w:color w:val="000000"/>
                <w:sz w:val="19"/>
                <w:szCs w:val="19"/>
              </w:rPr>
            </w:pPr>
          </w:p>
        </w:tc>
        <w:tc>
          <w:tcPr>
            <w:tcW w:w="992" w:type="dxa"/>
            <w:gridSpan w:val="2"/>
            <w:tcBorders>
              <w:top w:val="nil"/>
              <w:left w:val="nil"/>
              <w:bottom w:val="nil"/>
              <w:right w:val="nil"/>
            </w:tcBorders>
            <w:shd w:val="clear" w:color="auto" w:fill="auto"/>
            <w:noWrap/>
            <w:vAlign w:val="center"/>
          </w:tcPr>
          <w:p w14:paraId="641C76FE"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128,0</w:t>
            </w:r>
          </w:p>
        </w:tc>
      </w:tr>
      <w:tr w:rsidR="006A5CFD" w:rsidRPr="00A562F3" w14:paraId="23537AC6"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34919D63"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Intelektualne i osobne usluge</w:t>
            </w:r>
          </w:p>
        </w:tc>
        <w:tc>
          <w:tcPr>
            <w:tcW w:w="1134" w:type="dxa"/>
            <w:tcBorders>
              <w:top w:val="nil"/>
              <w:left w:val="nil"/>
              <w:bottom w:val="nil"/>
              <w:right w:val="nil"/>
            </w:tcBorders>
            <w:shd w:val="clear" w:color="auto" w:fill="auto"/>
            <w:noWrap/>
            <w:vAlign w:val="center"/>
            <w:hideMark/>
          </w:tcPr>
          <w:p w14:paraId="514FAD0A"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094</w:t>
            </w:r>
          </w:p>
        </w:tc>
        <w:tc>
          <w:tcPr>
            <w:tcW w:w="284" w:type="dxa"/>
            <w:tcBorders>
              <w:top w:val="nil"/>
              <w:left w:val="nil"/>
              <w:bottom w:val="nil"/>
              <w:right w:val="nil"/>
            </w:tcBorders>
            <w:shd w:val="clear" w:color="auto" w:fill="auto"/>
            <w:noWrap/>
            <w:vAlign w:val="center"/>
            <w:hideMark/>
          </w:tcPr>
          <w:p w14:paraId="78AE3CCF" w14:textId="77777777" w:rsidR="006A5CFD" w:rsidRPr="00A562F3" w:rsidRDefault="006A5CFD" w:rsidP="006A5CFD">
            <w:pPr>
              <w:jc w:val="center"/>
              <w:rPr>
                <w:rFonts w:ascii="Arial" w:hAnsi="Arial" w:cs="Arial"/>
                <w:color w:val="000000"/>
                <w:sz w:val="18"/>
                <w:szCs w:val="18"/>
              </w:rPr>
            </w:pPr>
          </w:p>
        </w:tc>
        <w:tc>
          <w:tcPr>
            <w:tcW w:w="1062" w:type="dxa"/>
            <w:tcBorders>
              <w:top w:val="nil"/>
              <w:left w:val="nil"/>
              <w:bottom w:val="nil"/>
              <w:right w:val="nil"/>
            </w:tcBorders>
            <w:shd w:val="clear" w:color="auto" w:fill="auto"/>
            <w:noWrap/>
            <w:vAlign w:val="center"/>
          </w:tcPr>
          <w:p w14:paraId="4F5FCBC8"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2.232.557</w:t>
            </w:r>
          </w:p>
        </w:tc>
        <w:tc>
          <w:tcPr>
            <w:tcW w:w="283" w:type="dxa"/>
            <w:gridSpan w:val="2"/>
            <w:tcBorders>
              <w:top w:val="nil"/>
              <w:left w:val="nil"/>
              <w:bottom w:val="nil"/>
              <w:right w:val="nil"/>
            </w:tcBorders>
            <w:shd w:val="clear" w:color="auto" w:fill="auto"/>
            <w:noWrap/>
            <w:vAlign w:val="center"/>
          </w:tcPr>
          <w:p w14:paraId="291997CA" w14:textId="77777777" w:rsidR="006A5CFD" w:rsidRDefault="006A5CFD" w:rsidP="006A5CFD">
            <w:pPr>
              <w:rPr>
                <w:rFonts w:ascii="Arial" w:hAnsi="Arial" w:cs="Arial"/>
                <w:color w:val="000000"/>
                <w:sz w:val="22"/>
                <w:szCs w:val="22"/>
              </w:rPr>
            </w:pPr>
            <w:r>
              <w:rPr>
                <w:rFonts w:ascii="Arial" w:hAnsi="Arial" w:cs="Arial"/>
                <w:color w:val="000000"/>
                <w:sz w:val="22"/>
                <w:szCs w:val="22"/>
              </w:rPr>
              <w:t> </w:t>
            </w:r>
          </w:p>
        </w:tc>
        <w:tc>
          <w:tcPr>
            <w:tcW w:w="1134" w:type="dxa"/>
            <w:gridSpan w:val="2"/>
            <w:tcBorders>
              <w:top w:val="nil"/>
              <w:left w:val="nil"/>
              <w:bottom w:val="nil"/>
              <w:right w:val="nil"/>
            </w:tcBorders>
            <w:shd w:val="clear" w:color="auto" w:fill="auto"/>
            <w:noWrap/>
            <w:vAlign w:val="center"/>
          </w:tcPr>
          <w:p w14:paraId="55E0FBF2"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861.970</w:t>
            </w:r>
          </w:p>
        </w:tc>
        <w:tc>
          <w:tcPr>
            <w:tcW w:w="284" w:type="dxa"/>
            <w:gridSpan w:val="2"/>
            <w:tcBorders>
              <w:top w:val="nil"/>
              <w:left w:val="nil"/>
              <w:bottom w:val="nil"/>
              <w:right w:val="nil"/>
            </w:tcBorders>
            <w:shd w:val="clear" w:color="auto" w:fill="auto"/>
            <w:noWrap/>
            <w:vAlign w:val="center"/>
          </w:tcPr>
          <w:p w14:paraId="332E4B68" w14:textId="77777777" w:rsidR="006A5CFD" w:rsidRDefault="006A5CFD" w:rsidP="006A5CFD">
            <w:pPr>
              <w:rPr>
                <w:color w:val="000000"/>
                <w:sz w:val="20"/>
              </w:rPr>
            </w:pPr>
            <w:r>
              <w:rPr>
                <w:color w:val="000000"/>
                <w:sz w:val="20"/>
              </w:rPr>
              <w:t> </w:t>
            </w:r>
          </w:p>
        </w:tc>
        <w:tc>
          <w:tcPr>
            <w:tcW w:w="1187" w:type="dxa"/>
            <w:gridSpan w:val="2"/>
            <w:tcBorders>
              <w:top w:val="nil"/>
              <w:left w:val="nil"/>
              <w:bottom w:val="nil"/>
              <w:right w:val="nil"/>
            </w:tcBorders>
            <w:shd w:val="clear" w:color="auto" w:fill="auto"/>
            <w:noWrap/>
            <w:vAlign w:val="center"/>
          </w:tcPr>
          <w:p w14:paraId="120F9C1E" w14:textId="77777777" w:rsidR="006A5CFD" w:rsidRDefault="00B00CBE" w:rsidP="006A5CFD">
            <w:pPr>
              <w:jc w:val="right"/>
              <w:rPr>
                <w:rFonts w:ascii="Arial" w:hAnsi="Arial" w:cs="Arial"/>
                <w:color w:val="000000"/>
                <w:sz w:val="19"/>
                <w:szCs w:val="19"/>
              </w:rPr>
            </w:pPr>
            <w:r>
              <w:rPr>
                <w:rFonts w:ascii="Arial" w:hAnsi="Arial" w:cs="Arial"/>
                <w:color w:val="000000"/>
                <w:sz w:val="19"/>
                <w:szCs w:val="19"/>
              </w:rPr>
              <w:t>(</w:t>
            </w:r>
            <w:r w:rsidR="006A5CFD">
              <w:rPr>
                <w:rFonts w:ascii="Arial" w:hAnsi="Arial" w:cs="Arial"/>
                <w:color w:val="000000"/>
                <w:sz w:val="19"/>
                <w:szCs w:val="19"/>
              </w:rPr>
              <w:t>1.370.587</w:t>
            </w:r>
            <w:r>
              <w:rPr>
                <w:rFonts w:ascii="Arial" w:hAnsi="Arial" w:cs="Arial"/>
                <w:color w:val="000000"/>
                <w:sz w:val="19"/>
                <w:szCs w:val="19"/>
              </w:rPr>
              <w:t>)</w:t>
            </w:r>
          </w:p>
        </w:tc>
        <w:tc>
          <w:tcPr>
            <w:tcW w:w="286" w:type="dxa"/>
            <w:gridSpan w:val="2"/>
            <w:tcBorders>
              <w:top w:val="nil"/>
              <w:left w:val="nil"/>
              <w:bottom w:val="nil"/>
              <w:right w:val="nil"/>
            </w:tcBorders>
            <w:shd w:val="clear" w:color="auto" w:fill="auto"/>
            <w:noWrap/>
            <w:vAlign w:val="center"/>
          </w:tcPr>
          <w:p w14:paraId="7BE4DB60"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 </w:t>
            </w:r>
          </w:p>
        </w:tc>
        <w:tc>
          <w:tcPr>
            <w:tcW w:w="992" w:type="dxa"/>
            <w:gridSpan w:val="2"/>
            <w:tcBorders>
              <w:top w:val="nil"/>
              <w:left w:val="nil"/>
              <w:bottom w:val="nil"/>
              <w:right w:val="nil"/>
            </w:tcBorders>
            <w:shd w:val="clear" w:color="auto" w:fill="auto"/>
            <w:noWrap/>
            <w:vAlign w:val="center"/>
          </w:tcPr>
          <w:p w14:paraId="15C0DFB9"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38,6</w:t>
            </w:r>
          </w:p>
        </w:tc>
      </w:tr>
      <w:tr w:rsidR="006A5CFD" w:rsidRPr="00A562F3" w14:paraId="269F079A"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5499CB1B"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Računalne usluge</w:t>
            </w:r>
          </w:p>
        </w:tc>
        <w:tc>
          <w:tcPr>
            <w:tcW w:w="1134" w:type="dxa"/>
            <w:tcBorders>
              <w:top w:val="nil"/>
              <w:left w:val="nil"/>
              <w:bottom w:val="nil"/>
              <w:right w:val="nil"/>
            </w:tcBorders>
            <w:shd w:val="clear" w:color="auto" w:fill="auto"/>
            <w:noWrap/>
            <w:vAlign w:val="center"/>
            <w:hideMark/>
          </w:tcPr>
          <w:p w14:paraId="2B11A819"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095</w:t>
            </w:r>
          </w:p>
        </w:tc>
        <w:tc>
          <w:tcPr>
            <w:tcW w:w="284" w:type="dxa"/>
            <w:tcBorders>
              <w:top w:val="nil"/>
              <w:left w:val="nil"/>
              <w:bottom w:val="nil"/>
              <w:right w:val="nil"/>
            </w:tcBorders>
            <w:shd w:val="clear" w:color="auto" w:fill="auto"/>
            <w:noWrap/>
            <w:vAlign w:val="center"/>
            <w:hideMark/>
          </w:tcPr>
          <w:p w14:paraId="5F6A8007" w14:textId="77777777" w:rsidR="006A5CFD" w:rsidRPr="00A562F3" w:rsidRDefault="006A5CFD" w:rsidP="006A5CFD">
            <w:pPr>
              <w:jc w:val="center"/>
              <w:rPr>
                <w:rFonts w:ascii="Arial" w:hAnsi="Arial" w:cs="Arial"/>
                <w:color w:val="000000"/>
                <w:sz w:val="18"/>
                <w:szCs w:val="18"/>
              </w:rPr>
            </w:pPr>
          </w:p>
        </w:tc>
        <w:tc>
          <w:tcPr>
            <w:tcW w:w="1062" w:type="dxa"/>
            <w:tcBorders>
              <w:top w:val="nil"/>
              <w:left w:val="nil"/>
              <w:bottom w:val="nil"/>
              <w:right w:val="nil"/>
            </w:tcBorders>
            <w:shd w:val="clear" w:color="auto" w:fill="auto"/>
            <w:noWrap/>
            <w:vAlign w:val="center"/>
          </w:tcPr>
          <w:p w14:paraId="13BE682F"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152.855</w:t>
            </w:r>
          </w:p>
        </w:tc>
        <w:tc>
          <w:tcPr>
            <w:tcW w:w="283" w:type="dxa"/>
            <w:gridSpan w:val="2"/>
            <w:tcBorders>
              <w:top w:val="nil"/>
              <w:left w:val="nil"/>
              <w:bottom w:val="nil"/>
              <w:right w:val="nil"/>
            </w:tcBorders>
            <w:shd w:val="clear" w:color="auto" w:fill="auto"/>
            <w:noWrap/>
            <w:vAlign w:val="center"/>
          </w:tcPr>
          <w:p w14:paraId="0AAF8C2C" w14:textId="77777777" w:rsidR="006A5CFD" w:rsidRDefault="006A5CFD" w:rsidP="006A5CFD">
            <w:pPr>
              <w:rPr>
                <w:rFonts w:ascii="Arial" w:hAnsi="Arial" w:cs="Arial"/>
                <w:color w:val="000000"/>
                <w:sz w:val="22"/>
                <w:szCs w:val="22"/>
              </w:rPr>
            </w:pPr>
            <w:r>
              <w:rPr>
                <w:rFonts w:ascii="Arial" w:hAnsi="Arial" w:cs="Arial"/>
                <w:color w:val="000000"/>
                <w:sz w:val="22"/>
                <w:szCs w:val="22"/>
              </w:rPr>
              <w:t> </w:t>
            </w:r>
          </w:p>
        </w:tc>
        <w:tc>
          <w:tcPr>
            <w:tcW w:w="1134" w:type="dxa"/>
            <w:gridSpan w:val="2"/>
            <w:tcBorders>
              <w:top w:val="nil"/>
              <w:left w:val="nil"/>
              <w:bottom w:val="nil"/>
              <w:right w:val="nil"/>
            </w:tcBorders>
            <w:shd w:val="clear" w:color="auto" w:fill="auto"/>
            <w:noWrap/>
            <w:vAlign w:val="center"/>
          </w:tcPr>
          <w:p w14:paraId="0BA13733"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17.235</w:t>
            </w:r>
          </w:p>
        </w:tc>
        <w:tc>
          <w:tcPr>
            <w:tcW w:w="284" w:type="dxa"/>
            <w:gridSpan w:val="2"/>
            <w:tcBorders>
              <w:top w:val="nil"/>
              <w:left w:val="nil"/>
              <w:bottom w:val="nil"/>
              <w:right w:val="nil"/>
            </w:tcBorders>
            <w:shd w:val="clear" w:color="auto" w:fill="auto"/>
            <w:noWrap/>
            <w:vAlign w:val="center"/>
          </w:tcPr>
          <w:p w14:paraId="42CF5061" w14:textId="77777777" w:rsidR="006A5CFD" w:rsidRDefault="006A5CFD" w:rsidP="006A5CFD">
            <w:pPr>
              <w:rPr>
                <w:color w:val="000000"/>
                <w:sz w:val="20"/>
              </w:rPr>
            </w:pPr>
            <w:r>
              <w:rPr>
                <w:color w:val="000000"/>
                <w:sz w:val="20"/>
              </w:rPr>
              <w:t> </w:t>
            </w:r>
          </w:p>
        </w:tc>
        <w:tc>
          <w:tcPr>
            <w:tcW w:w="1187" w:type="dxa"/>
            <w:gridSpan w:val="2"/>
            <w:tcBorders>
              <w:top w:val="nil"/>
              <w:left w:val="nil"/>
              <w:bottom w:val="nil"/>
              <w:right w:val="nil"/>
            </w:tcBorders>
            <w:shd w:val="clear" w:color="auto" w:fill="auto"/>
            <w:noWrap/>
            <w:vAlign w:val="center"/>
          </w:tcPr>
          <w:p w14:paraId="264B8390" w14:textId="77777777" w:rsidR="006A5CFD" w:rsidRDefault="00B00CBE" w:rsidP="006A5CFD">
            <w:pPr>
              <w:jc w:val="right"/>
              <w:rPr>
                <w:rFonts w:ascii="Arial" w:hAnsi="Arial" w:cs="Arial"/>
                <w:color w:val="000000"/>
                <w:sz w:val="19"/>
                <w:szCs w:val="19"/>
              </w:rPr>
            </w:pPr>
            <w:r>
              <w:rPr>
                <w:rFonts w:ascii="Arial" w:hAnsi="Arial" w:cs="Arial"/>
                <w:color w:val="000000"/>
                <w:sz w:val="19"/>
                <w:szCs w:val="19"/>
              </w:rPr>
              <w:t>(</w:t>
            </w:r>
            <w:r w:rsidR="006A5CFD">
              <w:rPr>
                <w:rFonts w:ascii="Arial" w:hAnsi="Arial" w:cs="Arial"/>
                <w:color w:val="000000"/>
                <w:sz w:val="19"/>
                <w:szCs w:val="19"/>
              </w:rPr>
              <w:t>135.620</w:t>
            </w:r>
            <w:r>
              <w:rPr>
                <w:rFonts w:ascii="Arial" w:hAnsi="Arial" w:cs="Arial"/>
                <w:color w:val="000000"/>
                <w:sz w:val="19"/>
                <w:szCs w:val="19"/>
              </w:rPr>
              <w:t>)</w:t>
            </w:r>
          </w:p>
        </w:tc>
        <w:tc>
          <w:tcPr>
            <w:tcW w:w="286" w:type="dxa"/>
            <w:gridSpan w:val="2"/>
            <w:tcBorders>
              <w:top w:val="nil"/>
              <w:left w:val="nil"/>
              <w:bottom w:val="nil"/>
              <w:right w:val="nil"/>
            </w:tcBorders>
            <w:shd w:val="clear" w:color="auto" w:fill="auto"/>
            <w:noWrap/>
            <w:vAlign w:val="center"/>
          </w:tcPr>
          <w:p w14:paraId="3A02FB7D"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 </w:t>
            </w:r>
          </w:p>
        </w:tc>
        <w:tc>
          <w:tcPr>
            <w:tcW w:w="992" w:type="dxa"/>
            <w:gridSpan w:val="2"/>
            <w:tcBorders>
              <w:top w:val="nil"/>
              <w:left w:val="nil"/>
              <w:bottom w:val="nil"/>
              <w:right w:val="nil"/>
            </w:tcBorders>
            <w:shd w:val="clear" w:color="auto" w:fill="auto"/>
            <w:noWrap/>
            <w:vAlign w:val="center"/>
          </w:tcPr>
          <w:p w14:paraId="1F76AB86"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11,3</w:t>
            </w:r>
          </w:p>
        </w:tc>
      </w:tr>
      <w:tr w:rsidR="006A5CFD" w:rsidRPr="00A562F3" w14:paraId="2DBA7E83"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3DF36335"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Ostale usluge</w:t>
            </w:r>
          </w:p>
        </w:tc>
        <w:tc>
          <w:tcPr>
            <w:tcW w:w="1134" w:type="dxa"/>
            <w:tcBorders>
              <w:top w:val="nil"/>
              <w:left w:val="nil"/>
              <w:bottom w:val="nil"/>
              <w:right w:val="nil"/>
            </w:tcBorders>
            <w:shd w:val="clear" w:color="auto" w:fill="auto"/>
            <w:noWrap/>
            <w:vAlign w:val="center"/>
            <w:hideMark/>
          </w:tcPr>
          <w:p w14:paraId="3D31ADF0"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096</w:t>
            </w:r>
          </w:p>
        </w:tc>
        <w:tc>
          <w:tcPr>
            <w:tcW w:w="284" w:type="dxa"/>
            <w:tcBorders>
              <w:top w:val="nil"/>
              <w:left w:val="nil"/>
              <w:bottom w:val="nil"/>
              <w:right w:val="nil"/>
            </w:tcBorders>
            <w:shd w:val="clear" w:color="auto" w:fill="auto"/>
            <w:noWrap/>
            <w:vAlign w:val="center"/>
            <w:hideMark/>
          </w:tcPr>
          <w:p w14:paraId="35EAA72E" w14:textId="77777777" w:rsidR="006A5CFD" w:rsidRPr="00A562F3" w:rsidRDefault="006A5CFD" w:rsidP="006A5CFD">
            <w:pPr>
              <w:jc w:val="center"/>
              <w:rPr>
                <w:rFonts w:ascii="Arial" w:hAnsi="Arial" w:cs="Arial"/>
                <w:color w:val="000000"/>
                <w:sz w:val="18"/>
                <w:szCs w:val="18"/>
              </w:rPr>
            </w:pPr>
          </w:p>
        </w:tc>
        <w:tc>
          <w:tcPr>
            <w:tcW w:w="1062" w:type="dxa"/>
            <w:tcBorders>
              <w:top w:val="nil"/>
              <w:left w:val="nil"/>
              <w:bottom w:val="single" w:sz="12" w:space="0" w:color="auto"/>
              <w:right w:val="nil"/>
            </w:tcBorders>
            <w:shd w:val="clear" w:color="auto" w:fill="auto"/>
            <w:noWrap/>
            <w:vAlign w:val="center"/>
          </w:tcPr>
          <w:p w14:paraId="061C6522"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172.396</w:t>
            </w:r>
          </w:p>
        </w:tc>
        <w:tc>
          <w:tcPr>
            <w:tcW w:w="283" w:type="dxa"/>
            <w:gridSpan w:val="2"/>
            <w:tcBorders>
              <w:top w:val="nil"/>
              <w:left w:val="nil"/>
              <w:bottom w:val="nil"/>
              <w:right w:val="nil"/>
            </w:tcBorders>
            <w:shd w:val="clear" w:color="auto" w:fill="auto"/>
            <w:noWrap/>
            <w:vAlign w:val="center"/>
          </w:tcPr>
          <w:p w14:paraId="0A607F87" w14:textId="77777777" w:rsidR="006A5CFD" w:rsidRDefault="006A5CFD" w:rsidP="006A5CFD">
            <w:pPr>
              <w:rPr>
                <w:rFonts w:ascii="Arial" w:hAnsi="Arial" w:cs="Arial"/>
                <w:color w:val="000000"/>
                <w:sz w:val="22"/>
                <w:szCs w:val="22"/>
              </w:rPr>
            </w:pPr>
            <w:r>
              <w:rPr>
                <w:rFonts w:ascii="Arial" w:hAnsi="Arial" w:cs="Arial"/>
                <w:color w:val="000000"/>
                <w:sz w:val="22"/>
                <w:szCs w:val="22"/>
              </w:rPr>
              <w:t> </w:t>
            </w:r>
          </w:p>
        </w:tc>
        <w:tc>
          <w:tcPr>
            <w:tcW w:w="1134" w:type="dxa"/>
            <w:gridSpan w:val="2"/>
            <w:tcBorders>
              <w:top w:val="nil"/>
              <w:left w:val="nil"/>
              <w:bottom w:val="single" w:sz="12" w:space="0" w:color="auto"/>
              <w:right w:val="nil"/>
            </w:tcBorders>
            <w:shd w:val="clear" w:color="auto" w:fill="auto"/>
            <w:noWrap/>
            <w:vAlign w:val="center"/>
          </w:tcPr>
          <w:p w14:paraId="33091E08"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118.443</w:t>
            </w:r>
          </w:p>
        </w:tc>
        <w:tc>
          <w:tcPr>
            <w:tcW w:w="284" w:type="dxa"/>
            <w:gridSpan w:val="2"/>
            <w:tcBorders>
              <w:top w:val="nil"/>
              <w:left w:val="nil"/>
              <w:bottom w:val="nil"/>
              <w:right w:val="nil"/>
            </w:tcBorders>
            <w:shd w:val="clear" w:color="auto" w:fill="auto"/>
            <w:noWrap/>
            <w:vAlign w:val="center"/>
          </w:tcPr>
          <w:p w14:paraId="7FD1F763" w14:textId="77777777" w:rsidR="006A5CFD" w:rsidRDefault="006A5CFD" w:rsidP="006A5CFD">
            <w:pPr>
              <w:rPr>
                <w:color w:val="000000"/>
                <w:sz w:val="20"/>
              </w:rPr>
            </w:pPr>
            <w:r>
              <w:rPr>
                <w:color w:val="000000"/>
                <w:sz w:val="20"/>
              </w:rPr>
              <w:t> </w:t>
            </w:r>
          </w:p>
        </w:tc>
        <w:tc>
          <w:tcPr>
            <w:tcW w:w="1187" w:type="dxa"/>
            <w:gridSpan w:val="2"/>
            <w:tcBorders>
              <w:top w:val="nil"/>
              <w:left w:val="nil"/>
              <w:bottom w:val="single" w:sz="12" w:space="0" w:color="auto"/>
              <w:right w:val="nil"/>
            </w:tcBorders>
            <w:shd w:val="clear" w:color="auto" w:fill="auto"/>
            <w:noWrap/>
            <w:vAlign w:val="center"/>
          </w:tcPr>
          <w:p w14:paraId="350C930B" w14:textId="77777777" w:rsidR="006A5CFD" w:rsidRDefault="00B00CBE" w:rsidP="006A5CFD">
            <w:pPr>
              <w:jc w:val="right"/>
              <w:rPr>
                <w:rFonts w:ascii="Arial" w:hAnsi="Arial" w:cs="Arial"/>
                <w:color w:val="000000"/>
                <w:sz w:val="19"/>
                <w:szCs w:val="19"/>
              </w:rPr>
            </w:pPr>
            <w:r>
              <w:rPr>
                <w:rFonts w:ascii="Arial" w:hAnsi="Arial" w:cs="Arial"/>
                <w:color w:val="000000"/>
                <w:sz w:val="19"/>
                <w:szCs w:val="19"/>
              </w:rPr>
              <w:t>(</w:t>
            </w:r>
            <w:r w:rsidR="006A5CFD">
              <w:rPr>
                <w:rFonts w:ascii="Arial" w:hAnsi="Arial" w:cs="Arial"/>
                <w:color w:val="000000"/>
                <w:sz w:val="19"/>
                <w:szCs w:val="19"/>
              </w:rPr>
              <w:t>53.953</w:t>
            </w:r>
            <w:r>
              <w:rPr>
                <w:rFonts w:ascii="Arial" w:hAnsi="Arial" w:cs="Arial"/>
                <w:color w:val="000000"/>
                <w:sz w:val="19"/>
                <w:szCs w:val="19"/>
              </w:rPr>
              <w:t>)</w:t>
            </w:r>
          </w:p>
        </w:tc>
        <w:tc>
          <w:tcPr>
            <w:tcW w:w="286" w:type="dxa"/>
            <w:gridSpan w:val="2"/>
            <w:tcBorders>
              <w:top w:val="nil"/>
              <w:left w:val="nil"/>
              <w:bottom w:val="nil"/>
              <w:right w:val="nil"/>
            </w:tcBorders>
            <w:shd w:val="clear" w:color="auto" w:fill="auto"/>
            <w:noWrap/>
            <w:vAlign w:val="center"/>
          </w:tcPr>
          <w:p w14:paraId="3E71CD0F"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 </w:t>
            </w:r>
          </w:p>
        </w:tc>
        <w:tc>
          <w:tcPr>
            <w:tcW w:w="992" w:type="dxa"/>
            <w:gridSpan w:val="2"/>
            <w:tcBorders>
              <w:top w:val="nil"/>
              <w:left w:val="nil"/>
              <w:bottom w:val="single" w:sz="12" w:space="0" w:color="auto"/>
              <w:right w:val="nil"/>
            </w:tcBorders>
            <w:shd w:val="clear" w:color="auto" w:fill="auto"/>
            <w:noWrap/>
            <w:vAlign w:val="center"/>
          </w:tcPr>
          <w:p w14:paraId="2ED49DE7"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68,7</w:t>
            </w:r>
          </w:p>
        </w:tc>
      </w:tr>
      <w:tr w:rsidR="006A5CFD" w:rsidRPr="00A562F3" w14:paraId="4282651D" w14:textId="77777777" w:rsidTr="00B00CBE">
        <w:trPr>
          <w:gridAfter w:val="1"/>
          <w:wAfter w:w="44" w:type="dxa"/>
          <w:trHeight w:val="340"/>
        </w:trPr>
        <w:tc>
          <w:tcPr>
            <w:tcW w:w="2977" w:type="dxa"/>
            <w:tcBorders>
              <w:top w:val="nil"/>
              <w:left w:val="nil"/>
              <w:bottom w:val="nil"/>
              <w:right w:val="nil"/>
            </w:tcBorders>
            <w:shd w:val="clear" w:color="auto" w:fill="auto"/>
            <w:vAlign w:val="center"/>
            <w:hideMark/>
          </w:tcPr>
          <w:p w14:paraId="66942807" w14:textId="77777777" w:rsidR="006A5CFD" w:rsidRPr="00A562F3" w:rsidRDefault="006A5CFD" w:rsidP="006A5CFD">
            <w:pPr>
              <w:rPr>
                <w:rFonts w:ascii="Arial" w:hAnsi="Arial" w:cs="Arial"/>
                <w:b/>
                <w:bCs/>
                <w:color w:val="000000"/>
                <w:sz w:val="18"/>
                <w:szCs w:val="18"/>
              </w:rPr>
            </w:pPr>
            <w:r w:rsidRPr="00A562F3">
              <w:rPr>
                <w:rFonts w:ascii="Arial" w:hAnsi="Arial" w:cs="Arial"/>
                <w:b/>
                <w:bCs/>
                <w:color w:val="000000"/>
                <w:sz w:val="18"/>
                <w:szCs w:val="18"/>
              </w:rPr>
              <w:t>Ukupno rashodi za usluge</w:t>
            </w:r>
          </w:p>
        </w:tc>
        <w:tc>
          <w:tcPr>
            <w:tcW w:w="1134" w:type="dxa"/>
            <w:tcBorders>
              <w:top w:val="nil"/>
              <w:left w:val="nil"/>
              <w:bottom w:val="nil"/>
              <w:right w:val="nil"/>
            </w:tcBorders>
            <w:shd w:val="clear" w:color="auto" w:fill="auto"/>
            <w:noWrap/>
            <w:vAlign w:val="center"/>
            <w:hideMark/>
          </w:tcPr>
          <w:p w14:paraId="5CD07679" w14:textId="77777777" w:rsidR="006A5CFD" w:rsidRPr="00A562F3" w:rsidRDefault="006A5CFD" w:rsidP="006A5CFD">
            <w:pPr>
              <w:jc w:val="center"/>
              <w:rPr>
                <w:rFonts w:ascii="Arial" w:hAnsi="Arial" w:cs="Arial"/>
                <w:b/>
                <w:bCs/>
                <w:color w:val="000000"/>
                <w:sz w:val="18"/>
                <w:szCs w:val="18"/>
              </w:rPr>
            </w:pPr>
            <w:r w:rsidRPr="00A562F3">
              <w:rPr>
                <w:rFonts w:ascii="Arial" w:hAnsi="Arial" w:cs="Arial"/>
                <w:b/>
                <w:bCs/>
                <w:color w:val="000000"/>
                <w:sz w:val="18"/>
                <w:szCs w:val="18"/>
              </w:rPr>
              <w:t>AOP 087</w:t>
            </w:r>
          </w:p>
        </w:tc>
        <w:tc>
          <w:tcPr>
            <w:tcW w:w="284" w:type="dxa"/>
            <w:tcBorders>
              <w:top w:val="nil"/>
              <w:left w:val="nil"/>
              <w:bottom w:val="nil"/>
              <w:right w:val="nil"/>
            </w:tcBorders>
            <w:shd w:val="clear" w:color="auto" w:fill="auto"/>
            <w:noWrap/>
            <w:vAlign w:val="center"/>
            <w:hideMark/>
          </w:tcPr>
          <w:p w14:paraId="445DE94E" w14:textId="77777777" w:rsidR="006A5CFD" w:rsidRPr="00A562F3" w:rsidRDefault="006A5CFD" w:rsidP="006A5CFD">
            <w:pPr>
              <w:jc w:val="center"/>
              <w:rPr>
                <w:rFonts w:ascii="Arial" w:hAnsi="Arial" w:cs="Arial"/>
                <w:b/>
                <w:bCs/>
                <w:color w:val="000000"/>
                <w:sz w:val="18"/>
                <w:szCs w:val="18"/>
              </w:rPr>
            </w:pPr>
          </w:p>
        </w:tc>
        <w:tc>
          <w:tcPr>
            <w:tcW w:w="1062" w:type="dxa"/>
            <w:tcBorders>
              <w:top w:val="single" w:sz="12" w:space="0" w:color="auto"/>
              <w:left w:val="nil"/>
              <w:bottom w:val="single" w:sz="12" w:space="0" w:color="auto"/>
              <w:right w:val="nil"/>
            </w:tcBorders>
            <w:shd w:val="clear" w:color="auto" w:fill="auto"/>
            <w:noWrap/>
            <w:vAlign w:val="center"/>
          </w:tcPr>
          <w:p w14:paraId="61CC3E02"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3.029.803</w:t>
            </w:r>
          </w:p>
        </w:tc>
        <w:tc>
          <w:tcPr>
            <w:tcW w:w="283" w:type="dxa"/>
            <w:gridSpan w:val="2"/>
            <w:tcBorders>
              <w:top w:val="nil"/>
              <w:left w:val="nil"/>
              <w:bottom w:val="nil"/>
              <w:right w:val="nil"/>
            </w:tcBorders>
            <w:shd w:val="clear" w:color="auto" w:fill="auto"/>
            <w:noWrap/>
            <w:vAlign w:val="center"/>
          </w:tcPr>
          <w:p w14:paraId="7373C969" w14:textId="77777777" w:rsidR="006A5CFD" w:rsidRDefault="006A5CFD" w:rsidP="006A5CFD">
            <w:pPr>
              <w:jc w:val="right"/>
              <w:rPr>
                <w:rFonts w:ascii="Arial" w:hAnsi="Arial" w:cs="Arial"/>
                <w:b/>
                <w:bCs/>
                <w:color w:val="000000"/>
                <w:sz w:val="19"/>
                <w:szCs w:val="19"/>
              </w:rPr>
            </w:pPr>
          </w:p>
        </w:tc>
        <w:tc>
          <w:tcPr>
            <w:tcW w:w="1134" w:type="dxa"/>
            <w:gridSpan w:val="2"/>
            <w:tcBorders>
              <w:top w:val="single" w:sz="12" w:space="0" w:color="auto"/>
              <w:left w:val="nil"/>
              <w:bottom w:val="single" w:sz="12" w:space="0" w:color="auto"/>
              <w:right w:val="nil"/>
            </w:tcBorders>
            <w:shd w:val="clear" w:color="auto" w:fill="auto"/>
            <w:noWrap/>
            <w:vAlign w:val="center"/>
          </w:tcPr>
          <w:p w14:paraId="3C02B68F"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1.293.396</w:t>
            </w:r>
          </w:p>
        </w:tc>
        <w:tc>
          <w:tcPr>
            <w:tcW w:w="284" w:type="dxa"/>
            <w:gridSpan w:val="2"/>
            <w:tcBorders>
              <w:top w:val="nil"/>
              <w:left w:val="nil"/>
              <w:bottom w:val="nil"/>
              <w:right w:val="nil"/>
            </w:tcBorders>
            <w:shd w:val="clear" w:color="auto" w:fill="auto"/>
            <w:noWrap/>
            <w:vAlign w:val="center"/>
          </w:tcPr>
          <w:p w14:paraId="4F2257B3" w14:textId="77777777" w:rsidR="006A5CFD" w:rsidRDefault="006A5CFD" w:rsidP="006A5CFD">
            <w:pPr>
              <w:jc w:val="right"/>
              <w:rPr>
                <w:rFonts w:ascii="Arial" w:hAnsi="Arial" w:cs="Arial"/>
                <w:b/>
                <w:bCs/>
                <w:color w:val="000000"/>
                <w:sz w:val="19"/>
                <w:szCs w:val="19"/>
              </w:rPr>
            </w:pPr>
          </w:p>
        </w:tc>
        <w:tc>
          <w:tcPr>
            <w:tcW w:w="1187" w:type="dxa"/>
            <w:gridSpan w:val="2"/>
            <w:tcBorders>
              <w:top w:val="single" w:sz="12" w:space="0" w:color="auto"/>
              <w:left w:val="nil"/>
              <w:bottom w:val="single" w:sz="12" w:space="0" w:color="auto"/>
              <w:right w:val="nil"/>
            </w:tcBorders>
            <w:shd w:val="clear" w:color="auto" w:fill="auto"/>
            <w:noWrap/>
            <w:vAlign w:val="center"/>
          </w:tcPr>
          <w:p w14:paraId="738B605D" w14:textId="77777777" w:rsidR="006A5CFD" w:rsidRDefault="00B00CBE" w:rsidP="006A5CFD">
            <w:pPr>
              <w:jc w:val="right"/>
              <w:rPr>
                <w:rFonts w:ascii="Arial" w:hAnsi="Arial" w:cs="Arial"/>
                <w:b/>
                <w:bCs/>
                <w:color w:val="000000"/>
                <w:sz w:val="19"/>
                <w:szCs w:val="19"/>
              </w:rPr>
            </w:pPr>
            <w:r>
              <w:rPr>
                <w:rFonts w:ascii="Arial" w:hAnsi="Arial" w:cs="Arial"/>
                <w:b/>
                <w:bCs/>
                <w:color w:val="000000"/>
                <w:sz w:val="19"/>
                <w:szCs w:val="19"/>
              </w:rPr>
              <w:t>(</w:t>
            </w:r>
            <w:r w:rsidR="006A5CFD">
              <w:rPr>
                <w:rFonts w:ascii="Arial" w:hAnsi="Arial" w:cs="Arial"/>
                <w:b/>
                <w:bCs/>
                <w:color w:val="000000"/>
                <w:sz w:val="19"/>
                <w:szCs w:val="19"/>
              </w:rPr>
              <w:t>1.736.407</w:t>
            </w:r>
            <w:r>
              <w:rPr>
                <w:rFonts w:ascii="Arial" w:hAnsi="Arial" w:cs="Arial"/>
                <w:b/>
                <w:bCs/>
                <w:color w:val="000000"/>
                <w:sz w:val="19"/>
                <w:szCs w:val="19"/>
              </w:rPr>
              <w:t>)</w:t>
            </w:r>
          </w:p>
        </w:tc>
        <w:tc>
          <w:tcPr>
            <w:tcW w:w="286" w:type="dxa"/>
            <w:gridSpan w:val="2"/>
            <w:tcBorders>
              <w:top w:val="nil"/>
              <w:left w:val="nil"/>
              <w:bottom w:val="nil"/>
              <w:right w:val="nil"/>
            </w:tcBorders>
            <w:shd w:val="clear" w:color="auto" w:fill="auto"/>
            <w:noWrap/>
            <w:vAlign w:val="center"/>
          </w:tcPr>
          <w:p w14:paraId="44FCD708" w14:textId="77777777" w:rsidR="006A5CFD" w:rsidRDefault="006A5CFD" w:rsidP="006A5CFD">
            <w:pPr>
              <w:jc w:val="right"/>
              <w:rPr>
                <w:rFonts w:ascii="Arial" w:hAnsi="Arial" w:cs="Arial"/>
                <w:b/>
                <w:bCs/>
                <w:color w:val="000000"/>
                <w:sz w:val="19"/>
                <w:szCs w:val="19"/>
              </w:rPr>
            </w:pPr>
          </w:p>
        </w:tc>
        <w:tc>
          <w:tcPr>
            <w:tcW w:w="992" w:type="dxa"/>
            <w:gridSpan w:val="2"/>
            <w:tcBorders>
              <w:top w:val="single" w:sz="12" w:space="0" w:color="auto"/>
              <w:left w:val="nil"/>
              <w:bottom w:val="single" w:sz="12" w:space="0" w:color="auto"/>
              <w:right w:val="nil"/>
            </w:tcBorders>
            <w:shd w:val="clear" w:color="auto" w:fill="auto"/>
            <w:noWrap/>
            <w:vAlign w:val="center"/>
          </w:tcPr>
          <w:p w14:paraId="32D22280"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42,7</w:t>
            </w:r>
          </w:p>
        </w:tc>
      </w:tr>
      <w:tr w:rsidR="006A5CFD" w:rsidRPr="00A562F3" w14:paraId="50AD9C55" w14:textId="77777777" w:rsidTr="00B00CBE">
        <w:trPr>
          <w:trHeight w:val="340"/>
        </w:trPr>
        <w:tc>
          <w:tcPr>
            <w:tcW w:w="2977" w:type="dxa"/>
            <w:tcBorders>
              <w:top w:val="nil"/>
              <w:left w:val="nil"/>
              <w:bottom w:val="nil"/>
              <w:right w:val="nil"/>
            </w:tcBorders>
            <w:shd w:val="clear" w:color="auto" w:fill="auto"/>
            <w:vAlign w:val="center"/>
            <w:hideMark/>
          </w:tcPr>
          <w:p w14:paraId="1F6DD07F"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Uredski materijal i ostali materijalni rashodi</w:t>
            </w:r>
          </w:p>
        </w:tc>
        <w:tc>
          <w:tcPr>
            <w:tcW w:w="1134" w:type="dxa"/>
            <w:tcBorders>
              <w:top w:val="nil"/>
              <w:left w:val="nil"/>
              <w:bottom w:val="nil"/>
              <w:right w:val="nil"/>
            </w:tcBorders>
            <w:shd w:val="clear" w:color="auto" w:fill="auto"/>
            <w:noWrap/>
            <w:vAlign w:val="center"/>
            <w:hideMark/>
          </w:tcPr>
          <w:p w14:paraId="52E44C23"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098</w:t>
            </w:r>
          </w:p>
        </w:tc>
        <w:tc>
          <w:tcPr>
            <w:tcW w:w="284" w:type="dxa"/>
            <w:tcBorders>
              <w:top w:val="nil"/>
              <w:left w:val="nil"/>
              <w:bottom w:val="nil"/>
              <w:right w:val="nil"/>
            </w:tcBorders>
            <w:shd w:val="clear" w:color="auto" w:fill="auto"/>
            <w:noWrap/>
            <w:vAlign w:val="center"/>
            <w:hideMark/>
          </w:tcPr>
          <w:p w14:paraId="1B49B6CE" w14:textId="77777777" w:rsidR="006A5CFD" w:rsidRPr="00A562F3" w:rsidRDefault="006A5CFD" w:rsidP="006A5CFD">
            <w:pPr>
              <w:jc w:val="center"/>
              <w:rPr>
                <w:rFonts w:ascii="Arial" w:hAnsi="Arial" w:cs="Arial"/>
                <w:color w:val="000000"/>
                <w:sz w:val="18"/>
                <w:szCs w:val="18"/>
              </w:rPr>
            </w:pPr>
          </w:p>
        </w:tc>
        <w:tc>
          <w:tcPr>
            <w:tcW w:w="1106" w:type="dxa"/>
            <w:gridSpan w:val="2"/>
            <w:tcBorders>
              <w:top w:val="nil"/>
              <w:left w:val="nil"/>
              <w:bottom w:val="nil"/>
              <w:right w:val="nil"/>
            </w:tcBorders>
            <w:shd w:val="clear" w:color="auto" w:fill="auto"/>
            <w:noWrap/>
            <w:vAlign w:val="center"/>
          </w:tcPr>
          <w:p w14:paraId="75F6B960"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56.112</w:t>
            </w:r>
          </w:p>
        </w:tc>
        <w:tc>
          <w:tcPr>
            <w:tcW w:w="283" w:type="dxa"/>
            <w:gridSpan w:val="2"/>
            <w:tcBorders>
              <w:top w:val="nil"/>
              <w:left w:val="nil"/>
              <w:bottom w:val="nil"/>
              <w:right w:val="nil"/>
            </w:tcBorders>
            <w:shd w:val="clear" w:color="auto" w:fill="auto"/>
            <w:noWrap/>
            <w:vAlign w:val="center"/>
          </w:tcPr>
          <w:p w14:paraId="15328F17" w14:textId="77777777" w:rsidR="006A5CFD" w:rsidRDefault="006A5CFD" w:rsidP="006A5CFD">
            <w:pPr>
              <w:jc w:val="right"/>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center"/>
          </w:tcPr>
          <w:p w14:paraId="4FA81888"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29.416</w:t>
            </w:r>
          </w:p>
        </w:tc>
        <w:tc>
          <w:tcPr>
            <w:tcW w:w="285" w:type="dxa"/>
            <w:gridSpan w:val="2"/>
            <w:tcBorders>
              <w:top w:val="nil"/>
              <w:left w:val="nil"/>
              <w:bottom w:val="nil"/>
              <w:right w:val="nil"/>
            </w:tcBorders>
            <w:shd w:val="clear" w:color="auto" w:fill="auto"/>
            <w:noWrap/>
            <w:vAlign w:val="center"/>
          </w:tcPr>
          <w:p w14:paraId="7EC1F591" w14:textId="77777777" w:rsidR="006A5CFD" w:rsidRDefault="006A5CFD" w:rsidP="006A5CFD">
            <w:pPr>
              <w:jc w:val="right"/>
              <w:rPr>
                <w:rFonts w:ascii="Arial" w:hAnsi="Arial" w:cs="Arial"/>
                <w:color w:val="000000"/>
                <w:sz w:val="19"/>
                <w:szCs w:val="19"/>
              </w:rPr>
            </w:pPr>
          </w:p>
        </w:tc>
        <w:tc>
          <w:tcPr>
            <w:tcW w:w="1188" w:type="dxa"/>
            <w:gridSpan w:val="2"/>
            <w:tcBorders>
              <w:top w:val="nil"/>
              <w:left w:val="nil"/>
              <w:bottom w:val="nil"/>
              <w:right w:val="nil"/>
            </w:tcBorders>
            <w:shd w:val="clear" w:color="auto" w:fill="auto"/>
            <w:noWrap/>
            <w:vAlign w:val="center"/>
          </w:tcPr>
          <w:p w14:paraId="71F6A58C" w14:textId="77777777" w:rsidR="006A5CFD" w:rsidRDefault="00B00CBE" w:rsidP="006A5CFD">
            <w:pPr>
              <w:jc w:val="right"/>
              <w:rPr>
                <w:rFonts w:ascii="Arial" w:hAnsi="Arial" w:cs="Arial"/>
                <w:color w:val="000000"/>
                <w:sz w:val="19"/>
                <w:szCs w:val="19"/>
              </w:rPr>
            </w:pPr>
            <w:r>
              <w:rPr>
                <w:rFonts w:ascii="Arial" w:hAnsi="Arial" w:cs="Arial"/>
                <w:color w:val="000000"/>
                <w:sz w:val="19"/>
                <w:szCs w:val="19"/>
              </w:rPr>
              <w:t>(</w:t>
            </w:r>
            <w:r w:rsidR="006A5CFD">
              <w:rPr>
                <w:rFonts w:ascii="Arial" w:hAnsi="Arial" w:cs="Arial"/>
                <w:color w:val="000000"/>
                <w:sz w:val="19"/>
                <w:szCs w:val="19"/>
              </w:rPr>
              <w:t>26.696</w:t>
            </w:r>
            <w:r>
              <w:rPr>
                <w:rFonts w:ascii="Arial" w:hAnsi="Arial" w:cs="Arial"/>
                <w:color w:val="000000"/>
                <w:sz w:val="19"/>
                <w:szCs w:val="19"/>
              </w:rPr>
              <w:t>)</w:t>
            </w:r>
          </w:p>
        </w:tc>
        <w:tc>
          <w:tcPr>
            <w:tcW w:w="284" w:type="dxa"/>
            <w:gridSpan w:val="2"/>
            <w:tcBorders>
              <w:top w:val="nil"/>
              <w:left w:val="nil"/>
              <w:bottom w:val="nil"/>
              <w:right w:val="nil"/>
            </w:tcBorders>
            <w:shd w:val="clear" w:color="auto" w:fill="auto"/>
            <w:noWrap/>
            <w:vAlign w:val="center"/>
          </w:tcPr>
          <w:p w14:paraId="1E39DF07" w14:textId="77777777" w:rsidR="006A5CFD" w:rsidRDefault="006A5CFD" w:rsidP="006A5CFD">
            <w:pPr>
              <w:jc w:val="right"/>
              <w:rPr>
                <w:rFonts w:ascii="Arial" w:hAnsi="Arial" w:cs="Arial"/>
                <w:color w:val="000000"/>
                <w:sz w:val="19"/>
                <w:szCs w:val="19"/>
              </w:rPr>
            </w:pPr>
          </w:p>
        </w:tc>
        <w:tc>
          <w:tcPr>
            <w:tcW w:w="992" w:type="dxa"/>
            <w:gridSpan w:val="2"/>
            <w:tcBorders>
              <w:top w:val="nil"/>
              <w:left w:val="nil"/>
              <w:bottom w:val="nil"/>
              <w:right w:val="nil"/>
            </w:tcBorders>
            <w:shd w:val="clear" w:color="auto" w:fill="auto"/>
            <w:noWrap/>
            <w:vAlign w:val="center"/>
          </w:tcPr>
          <w:p w14:paraId="2D2DCA10"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52,4</w:t>
            </w:r>
          </w:p>
        </w:tc>
      </w:tr>
      <w:tr w:rsidR="006A5CFD" w:rsidRPr="00A562F3" w14:paraId="6022D7F6" w14:textId="77777777" w:rsidTr="00B00CBE">
        <w:trPr>
          <w:trHeight w:val="340"/>
        </w:trPr>
        <w:tc>
          <w:tcPr>
            <w:tcW w:w="2977" w:type="dxa"/>
            <w:tcBorders>
              <w:top w:val="nil"/>
              <w:left w:val="nil"/>
              <w:bottom w:val="nil"/>
              <w:right w:val="nil"/>
            </w:tcBorders>
            <w:shd w:val="clear" w:color="auto" w:fill="auto"/>
            <w:vAlign w:val="center"/>
          </w:tcPr>
          <w:p w14:paraId="2F533E86"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Materijal i sirovine</w:t>
            </w:r>
          </w:p>
        </w:tc>
        <w:tc>
          <w:tcPr>
            <w:tcW w:w="1134" w:type="dxa"/>
            <w:tcBorders>
              <w:top w:val="nil"/>
              <w:left w:val="nil"/>
              <w:bottom w:val="nil"/>
              <w:right w:val="nil"/>
            </w:tcBorders>
            <w:shd w:val="clear" w:color="auto" w:fill="auto"/>
            <w:noWrap/>
            <w:vAlign w:val="center"/>
          </w:tcPr>
          <w:p w14:paraId="279265C2"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099</w:t>
            </w:r>
          </w:p>
        </w:tc>
        <w:tc>
          <w:tcPr>
            <w:tcW w:w="284" w:type="dxa"/>
            <w:tcBorders>
              <w:top w:val="nil"/>
              <w:left w:val="nil"/>
              <w:bottom w:val="nil"/>
              <w:right w:val="nil"/>
            </w:tcBorders>
            <w:shd w:val="clear" w:color="auto" w:fill="auto"/>
            <w:noWrap/>
            <w:vAlign w:val="center"/>
          </w:tcPr>
          <w:p w14:paraId="36569D77" w14:textId="77777777" w:rsidR="006A5CFD" w:rsidRPr="00A562F3" w:rsidRDefault="006A5CFD" w:rsidP="006A5CFD">
            <w:pPr>
              <w:jc w:val="center"/>
              <w:rPr>
                <w:rFonts w:ascii="Arial" w:hAnsi="Arial" w:cs="Arial"/>
                <w:color w:val="000000"/>
                <w:sz w:val="18"/>
                <w:szCs w:val="18"/>
              </w:rPr>
            </w:pPr>
          </w:p>
        </w:tc>
        <w:tc>
          <w:tcPr>
            <w:tcW w:w="1106" w:type="dxa"/>
            <w:gridSpan w:val="2"/>
            <w:tcBorders>
              <w:top w:val="nil"/>
              <w:left w:val="nil"/>
              <w:bottom w:val="nil"/>
              <w:right w:val="nil"/>
            </w:tcBorders>
            <w:shd w:val="clear" w:color="auto" w:fill="auto"/>
            <w:noWrap/>
            <w:vAlign w:val="center"/>
          </w:tcPr>
          <w:p w14:paraId="33E3BDD7" w14:textId="77777777" w:rsidR="006A5CFD" w:rsidRDefault="00B00CBE" w:rsidP="006A5CFD">
            <w:pPr>
              <w:jc w:val="right"/>
              <w:rPr>
                <w:rFonts w:ascii="Arial" w:hAnsi="Arial" w:cs="Arial"/>
                <w:color w:val="000000"/>
                <w:sz w:val="19"/>
                <w:szCs w:val="19"/>
              </w:rPr>
            </w:pPr>
            <w:r>
              <w:rPr>
                <w:rFonts w:ascii="Arial" w:hAnsi="Arial" w:cs="Arial"/>
                <w:color w:val="000000"/>
                <w:sz w:val="19"/>
                <w:szCs w:val="19"/>
              </w:rPr>
              <w:t>-</w:t>
            </w:r>
          </w:p>
        </w:tc>
        <w:tc>
          <w:tcPr>
            <w:tcW w:w="283" w:type="dxa"/>
            <w:gridSpan w:val="2"/>
            <w:tcBorders>
              <w:top w:val="nil"/>
              <w:left w:val="nil"/>
              <w:bottom w:val="nil"/>
              <w:right w:val="nil"/>
            </w:tcBorders>
            <w:shd w:val="clear" w:color="auto" w:fill="auto"/>
            <w:noWrap/>
            <w:vAlign w:val="center"/>
          </w:tcPr>
          <w:p w14:paraId="42F6B241" w14:textId="77777777" w:rsidR="006A5CFD" w:rsidRDefault="006A5CFD" w:rsidP="006A5CFD">
            <w:pPr>
              <w:jc w:val="right"/>
              <w:rPr>
                <w:sz w:val="20"/>
              </w:rPr>
            </w:pPr>
          </w:p>
        </w:tc>
        <w:tc>
          <w:tcPr>
            <w:tcW w:w="1134" w:type="dxa"/>
            <w:gridSpan w:val="2"/>
            <w:tcBorders>
              <w:top w:val="nil"/>
              <w:left w:val="nil"/>
              <w:bottom w:val="nil"/>
              <w:right w:val="nil"/>
            </w:tcBorders>
            <w:shd w:val="clear" w:color="auto" w:fill="auto"/>
            <w:noWrap/>
            <w:vAlign w:val="center"/>
          </w:tcPr>
          <w:p w14:paraId="0D213697"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253</w:t>
            </w:r>
          </w:p>
        </w:tc>
        <w:tc>
          <w:tcPr>
            <w:tcW w:w="285" w:type="dxa"/>
            <w:gridSpan w:val="2"/>
            <w:tcBorders>
              <w:top w:val="nil"/>
              <w:left w:val="nil"/>
              <w:bottom w:val="nil"/>
              <w:right w:val="nil"/>
            </w:tcBorders>
            <w:shd w:val="clear" w:color="auto" w:fill="auto"/>
            <w:noWrap/>
            <w:vAlign w:val="center"/>
          </w:tcPr>
          <w:p w14:paraId="4E380390" w14:textId="77777777" w:rsidR="006A5CFD" w:rsidRDefault="006A5CFD" w:rsidP="006A5CFD">
            <w:pPr>
              <w:jc w:val="right"/>
              <w:rPr>
                <w:rFonts w:ascii="Arial" w:hAnsi="Arial" w:cs="Arial"/>
                <w:color w:val="000000"/>
                <w:sz w:val="19"/>
                <w:szCs w:val="19"/>
              </w:rPr>
            </w:pPr>
          </w:p>
        </w:tc>
        <w:tc>
          <w:tcPr>
            <w:tcW w:w="1188" w:type="dxa"/>
            <w:gridSpan w:val="2"/>
            <w:tcBorders>
              <w:top w:val="nil"/>
              <w:left w:val="nil"/>
              <w:bottom w:val="nil"/>
              <w:right w:val="nil"/>
            </w:tcBorders>
            <w:shd w:val="clear" w:color="auto" w:fill="auto"/>
            <w:noWrap/>
            <w:vAlign w:val="center"/>
          </w:tcPr>
          <w:p w14:paraId="55ED9ACE"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253</w:t>
            </w:r>
          </w:p>
        </w:tc>
        <w:tc>
          <w:tcPr>
            <w:tcW w:w="284" w:type="dxa"/>
            <w:gridSpan w:val="2"/>
            <w:tcBorders>
              <w:top w:val="nil"/>
              <w:left w:val="nil"/>
              <w:bottom w:val="nil"/>
              <w:right w:val="nil"/>
            </w:tcBorders>
            <w:shd w:val="clear" w:color="auto" w:fill="auto"/>
            <w:noWrap/>
            <w:vAlign w:val="center"/>
          </w:tcPr>
          <w:p w14:paraId="1758B578" w14:textId="77777777" w:rsidR="006A5CFD" w:rsidRDefault="006A5CFD" w:rsidP="006A5CFD">
            <w:pPr>
              <w:jc w:val="right"/>
              <w:rPr>
                <w:rFonts w:ascii="Arial" w:hAnsi="Arial" w:cs="Arial"/>
                <w:color w:val="000000"/>
                <w:sz w:val="19"/>
                <w:szCs w:val="19"/>
              </w:rPr>
            </w:pPr>
          </w:p>
        </w:tc>
        <w:tc>
          <w:tcPr>
            <w:tcW w:w="992" w:type="dxa"/>
            <w:gridSpan w:val="2"/>
            <w:tcBorders>
              <w:top w:val="nil"/>
              <w:left w:val="nil"/>
              <w:bottom w:val="nil"/>
              <w:right w:val="nil"/>
            </w:tcBorders>
            <w:shd w:val="clear" w:color="auto" w:fill="auto"/>
            <w:noWrap/>
            <w:vAlign w:val="center"/>
          </w:tcPr>
          <w:p w14:paraId="41366DE6" w14:textId="77777777" w:rsidR="006A5CFD" w:rsidRDefault="00B00CBE" w:rsidP="006A5CFD">
            <w:pPr>
              <w:jc w:val="right"/>
              <w:rPr>
                <w:sz w:val="20"/>
              </w:rPr>
            </w:pPr>
            <w:r>
              <w:rPr>
                <w:sz w:val="20"/>
              </w:rPr>
              <w:t>-</w:t>
            </w:r>
          </w:p>
        </w:tc>
      </w:tr>
      <w:tr w:rsidR="006A5CFD" w:rsidRPr="00A562F3" w14:paraId="5EB598BF" w14:textId="77777777" w:rsidTr="00B00CBE">
        <w:trPr>
          <w:trHeight w:val="340"/>
        </w:trPr>
        <w:tc>
          <w:tcPr>
            <w:tcW w:w="2977" w:type="dxa"/>
            <w:tcBorders>
              <w:top w:val="nil"/>
              <w:left w:val="nil"/>
              <w:bottom w:val="nil"/>
              <w:right w:val="nil"/>
            </w:tcBorders>
            <w:shd w:val="clear" w:color="auto" w:fill="auto"/>
            <w:vAlign w:val="center"/>
            <w:hideMark/>
          </w:tcPr>
          <w:p w14:paraId="33C3D62E"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Energija</w:t>
            </w:r>
          </w:p>
        </w:tc>
        <w:tc>
          <w:tcPr>
            <w:tcW w:w="1134" w:type="dxa"/>
            <w:tcBorders>
              <w:top w:val="nil"/>
              <w:left w:val="nil"/>
              <w:bottom w:val="nil"/>
              <w:right w:val="nil"/>
            </w:tcBorders>
            <w:shd w:val="clear" w:color="auto" w:fill="auto"/>
            <w:noWrap/>
            <w:vAlign w:val="center"/>
            <w:hideMark/>
          </w:tcPr>
          <w:p w14:paraId="7AFC6611"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100</w:t>
            </w:r>
          </w:p>
        </w:tc>
        <w:tc>
          <w:tcPr>
            <w:tcW w:w="284" w:type="dxa"/>
            <w:tcBorders>
              <w:top w:val="nil"/>
              <w:left w:val="nil"/>
              <w:bottom w:val="nil"/>
              <w:right w:val="nil"/>
            </w:tcBorders>
            <w:shd w:val="clear" w:color="auto" w:fill="auto"/>
            <w:noWrap/>
            <w:vAlign w:val="center"/>
            <w:hideMark/>
          </w:tcPr>
          <w:p w14:paraId="3FE4A5B1" w14:textId="77777777" w:rsidR="006A5CFD" w:rsidRPr="00A562F3" w:rsidRDefault="006A5CFD" w:rsidP="006A5CFD">
            <w:pPr>
              <w:jc w:val="center"/>
              <w:rPr>
                <w:rFonts w:ascii="Arial" w:hAnsi="Arial" w:cs="Arial"/>
                <w:color w:val="000000"/>
                <w:sz w:val="18"/>
                <w:szCs w:val="18"/>
              </w:rPr>
            </w:pPr>
          </w:p>
        </w:tc>
        <w:tc>
          <w:tcPr>
            <w:tcW w:w="1106" w:type="dxa"/>
            <w:gridSpan w:val="2"/>
            <w:tcBorders>
              <w:top w:val="nil"/>
              <w:left w:val="nil"/>
              <w:bottom w:val="nil"/>
              <w:right w:val="nil"/>
            </w:tcBorders>
            <w:shd w:val="clear" w:color="auto" w:fill="auto"/>
            <w:noWrap/>
            <w:vAlign w:val="center"/>
          </w:tcPr>
          <w:p w14:paraId="41B55988"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31.045</w:t>
            </w:r>
          </w:p>
        </w:tc>
        <w:tc>
          <w:tcPr>
            <w:tcW w:w="283" w:type="dxa"/>
            <w:gridSpan w:val="2"/>
            <w:tcBorders>
              <w:top w:val="nil"/>
              <w:left w:val="nil"/>
              <w:bottom w:val="nil"/>
              <w:right w:val="nil"/>
            </w:tcBorders>
            <w:shd w:val="clear" w:color="auto" w:fill="auto"/>
            <w:noWrap/>
            <w:vAlign w:val="center"/>
          </w:tcPr>
          <w:p w14:paraId="65389543" w14:textId="77777777" w:rsidR="006A5CFD" w:rsidRDefault="006A5CFD" w:rsidP="006A5CFD">
            <w:pPr>
              <w:jc w:val="right"/>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center"/>
          </w:tcPr>
          <w:p w14:paraId="46C329E5"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31.868</w:t>
            </w:r>
          </w:p>
        </w:tc>
        <w:tc>
          <w:tcPr>
            <w:tcW w:w="285" w:type="dxa"/>
            <w:gridSpan w:val="2"/>
            <w:tcBorders>
              <w:top w:val="nil"/>
              <w:left w:val="nil"/>
              <w:bottom w:val="nil"/>
              <w:right w:val="nil"/>
            </w:tcBorders>
            <w:shd w:val="clear" w:color="auto" w:fill="auto"/>
            <w:noWrap/>
            <w:vAlign w:val="center"/>
          </w:tcPr>
          <w:p w14:paraId="482B0803" w14:textId="77777777" w:rsidR="006A5CFD" w:rsidRDefault="006A5CFD" w:rsidP="006A5CFD">
            <w:pPr>
              <w:jc w:val="right"/>
              <w:rPr>
                <w:rFonts w:ascii="Arial" w:hAnsi="Arial" w:cs="Arial"/>
                <w:color w:val="000000"/>
                <w:sz w:val="19"/>
                <w:szCs w:val="19"/>
              </w:rPr>
            </w:pPr>
          </w:p>
        </w:tc>
        <w:tc>
          <w:tcPr>
            <w:tcW w:w="1188" w:type="dxa"/>
            <w:gridSpan w:val="2"/>
            <w:tcBorders>
              <w:top w:val="nil"/>
              <w:left w:val="nil"/>
              <w:bottom w:val="nil"/>
              <w:right w:val="nil"/>
            </w:tcBorders>
            <w:shd w:val="clear" w:color="auto" w:fill="auto"/>
            <w:noWrap/>
            <w:vAlign w:val="center"/>
          </w:tcPr>
          <w:p w14:paraId="35DF426B"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823</w:t>
            </w:r>
          </w:p>
        </w:tc>
        <w:tc>
          <w:tcPr>
            <w:tcW w:w="284" w:type="dxa"/>
            <w:gridSpan w:val="2"/>
            <w:tcBorders>
              <w:top w:val="nil"/>
              <w:left w:val="nil"/>
              <w:bottom w:val="nil"/>
              <w:right w:val="nil"/>
            </w:tcBorders>
            <w:shd w:val="clear" w:color="auto" w:fill="auto"/>
            <w:noWrap/>
            <w:vAlign w:val="center"/>
          </w:tcPr>
          <w:p w14:paraId="5103C8DA" w14:textId="77777777" w:rsidR="006A5CFD" w:rsidRDefault="006A5CFD" w:rsidP="006A5CFD">
            <w:pPr>
              <w:jc w:val="right"/>
              <w:rPr>
                <w:rFonts w:ascii="Arial" w:hAnsi="Arial" w:cs="Arial"/>
                <w:color w:val="000000"/>
                <w:sz w:val="19"/>
                <w:szCs w:val="19"/>
              </w:rPr>
            </w:pPr>
          </w:p>
        </w:tc>
        <w:tc>
          <w:tcPr>
            <w:tcW w:w="992" w:type="dxa"/>
            <w:gridSpan w:val="2"/>
            <w:tcBorders>
              <w:top w:val="nil"/>
              <w:left w:val="nil"/>
              <w:bottom w:val="nil"/>
              <w:right w:val="nil"/>
            </w:tcBorders>
            <w:shd w:val="clear" w:color="auto" w:fill="auto"/>
            <w:noWrap/>
            <w:vAlign w:val="center"/>
          </w:tcPr>
          <w:p w14:paraId="193D4610"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102,7</w:t>
            </w:r>
          </w:p>
        </w:tc>
      </w:tr>
      <w:tr w:rsidR="006A5CFD" w:rsidRPr="00A562F3" w14:paraId="3B744AB0" w14:textId="77777777" w:rsidTr="00B00CBE">
        <w:trPr>
          <w:trHeight w:val="340"/>
        </w:trPr>
        <w:tc>
          <w:tcPr>
            <w:tcW w:w="2977" w:type="dxa"/>
            <w:tcBorders>
              <w:top w:val="nil"/>
              <w:left w:val="nil"/>
              <w:bottom w:val="nil"/>
              <w:right w:val="nil"/>
            </w:tcBorders>
            <w:shd w:val="clear" w:color="auto" w:fill="auto"/>
            <w:vAlign w:val="center"/>
            <w:hideMark/>
          </w:tcPr>
          <w:p w14:paraId="77B1B56B"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Sitan inventar i auto gume</w:t>
            </w:r>
          </w:p>
        </w:tc>
        <w:tc>
          <w:tcPr>
            <w:tcW w:w="1134" w:type="dxa"/>
            <w:tcBorders>
              <w:top w:val="nil"/>
              <w:left w:val="nil"/>
              <w:bottom w:val="nil"/>
              <w:right w:val="nil"/>
            </w:tcBorders>
            <w:shd w:val="clear" w:color="auto" w:fill="auto"/>
            <w:noWrap/>
            <w:vAlign w:val="center"/>
            <w:hideMark/>
          </w:tcPr>
          <w:p w14:paraId="7789C87F"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101</w:t>
            </w:r>
          </w:p>
        </w:tc>
        <w:tc>
          <w:tcPr>
            <w:tcW w:w="284" w:type="dxa"/>
            <w:tcBorders>
              <w:top w:val="nil"/>
              <w:left w:val="nil"/>
              <w:bottom w:val="nil"/>
              <w:right w:val="nil"/>
            </w:tcBorders>
            <w:shd w:val="clear" w:color="auto" w:fill="auto"/>
            <w:noWrap/>
            <w:vAlign w:val="center"/>
            <w:hideMark/>
          </w:tcPr>
          <w:p w14:paraId="7BDDAF70" w14:textId="77777777" w:rsidR="006A5CFD" w:rsidRPr="00A562F3" w:rsidRDefault="006A5CFD" w:rsidP="006A5CFD">
            <w:pPr>
              <w:jc w:val="center"/>
              <w:rPr>
                <w:rFonts w:ascii="Arial" w:hAnsi="Arial" w:cs="Arial"/>
                <w:color w:val="000000"/>
                <w:sz w:val="18"/>
                <w:szCs w:val="18"/>
              </w:rPr>
            </w:pPr>
          </w:p>
        </w:tc>
        <w:tc>
          <w:tcPr>
            <w:tcW w:w="1106" w:type="dxa"/>
            <w:gridSpan w:val="2"/>
            <w:tcBorders>
              <w:top w:val="nil"/>
              <w:left w:val="nil"/>
              <w:bottom w:val="single" w:sz="12" w:space="0" w:color="auto"/>
              <w:right w:val="nil"/>
            </w:tcBorders>
            <w:shd w:val="clear" w:color="auto" w:fill="auto"/>
            <w:noWrap/>
            <w:vAlign w:val="center"/>
          </w:tcPr>
          <w:p w14:paraId="02A04CE9"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23.061</w:t>
            </w:r>
          </w:p>
        </w:tc>
        <w:tc>
          <w:tcPr>
            <w:tcW w:w="283" w:type="dxa"/>
            <w:gridSpan w:val="2"/>
            <w:tcBorders>
              <w:top w:val="nil"/>
              <w:left w:val="nil"/>
              <w:bottom w:val="nil"/>
              <w:right w:val="nil"/>
            </w:tcBorders>
            <w:shd w:val="clear" w:color="auto" w:fill="auto"/>
            <w:noWrap/>
            <w:vAlign w:val="center"/>
          </w:tcPr>
          <w:p w14:paraId="5AB32570" w14:textId="77777777" w:rsidR="006A5CFD" w:rsidRDefault="006A5CFD" w:rsidP="006A5CFD">
            <w:pPr>
              <w:jc w:val="right"/>
              <w:rPr>
                <w:rFonts w:ascii="Arial" w:hAnsi="Arial" w:cs="Arial"/>
                <w:color w:val="000000"/>
                <w:sz w:val="19"/>
                <w:szCs w:val="19"/>
              </w:rPr>
            </w:pPr>
          </w:p>
        </w:tc>
        <w:tc>
          <w:tcPr>
            <w:tcW w:w="1134" w:type="dxa"/>
            <w:gridSpan w:val="2"/>
            <w:tcBorders>
              <w:top w:val="nil"/>
              <w:left w:val="nil"/>
              <w:bottom w:val="single" w:sz="12" w:space="0" w:color="auto"/>
              <w:right w:val="nil"/>
            </w:tcBorders>
            <w:shd w:val="clear" w:color="auto" w:fill="auto"/>
            <w:noWrap/>
            <w:vAlign w:val="center"/>
          </w:tcPr>
          <w:p w14:paraId="25B02CA2"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4.033</w:t>
            </w:r>
          </w:p>
        </w:tc>
        <w:tc>
          <w:tcPr>
            <w:tcW w:w="285" w:type="dxa"/>
            <w:gridSpan w:val="2"/>
            <w:tcBorders>
              <w:top w:val="nil"/>
              <w:left w:val="nil"/>
              <w:bottom w:val="nil"/>
              <w:right w:val="nil"/>
            </w:tcBorders>
            <w:shd w:val="clear" w:color="auto" w:fill="auto"/>
            <w:noWrap/>
            <w:vAlign w:val="center"/>
          </w:tcPr>
          <w:p w14:paraId="72ACFF64" w14:textId="77777777" w:rsidR="006A5CFD" w:rsidRDefault="006A5CFD" w:rsidP="006A5CFD">
            <w:pPr>
              <w:jc w:val="right"/>
              <w:rPr>
                <w:rFonts w:ascii="Arial" w:hAnsi="Arial" w:cs="Arial"/>
                <w:color w:val="000000"/>
                <w:sz w:val="19"/>
                <w:szCs w:val="19"/>
              </w:rPr>
            </w:pPr>
          </w:p>
        </w:tc>
        <w:tc>
          <w:tcPr>
            <w:tcW w:w="1188" w:type="dxa"/>
            <w:gridSpan w:val="2"/>
            <w:tcBorders>
              <w:top w:val="nil"/>
              <w:left w:val="nil"/>
              <w:bottom w:val="single" w:sz="12" w:space="0" w:color="auto"/>
              <w:right w:val="nil"/>
            </w:tcBorders>
            <w:shd w:val="clear" w:color="auto" w:fill="auto"/>
            <w:noWrap/>
            <w:vAlign w:val="center"/>
          </w:tcPr>
          <w:p w14:paraId="71CE9689" w14:textId="77777777" w:rsidR="006A5CFD" w:rsidRDefault="00B00CBE" w:rsidP="006A5CFD">
            <w:pPr>
              <w:jc w:val="right"/>
              <w:rPr>
                <w:rFonts w:ascii="Arial" w:hAnsi="Arial" w:cs="Arial"/>
                <w:color w:val="000000"/>
                <w:sz w:val="19"/>
                <w:szCs w:val="19"/>
              </w:rPr>
            </w:pPr>
            <w:r>
              <w:rPr>
                <w:rFonts w:ascii="Arial" w:hAnsi="Arial" w:cs="Arial"/>
                <w:color w:val="000000"/>
                <w:sz w:val="19"/>
                <w:szCs w:val="19"/>
              </w:rPr>
              <w:t>(</w:t>
            </w:r>
            <w:r w:rsidR="006A5CFD">
              <w:rPr>
                <w:rFonts w:ascii="Arial" w:hAnsi="Arial" w:cs="Arial"/>
                <w:color w:val="000000"/>
                <w:sz w:val="19"/>
                <w:szCs w:val="19"/>
              </w:rPr>
              <w:t>19.028</w:t>
            </w:r>
            <w:r>
              <w:rPr>
                <w:rFonts w:ascii="Arial" w:hAnsi="Arial" w:cs="Arial"/>
                <w:color w:val="000000"/>
                <w:sz w:val="19"/>
                <w:szCs w:val="19"/>
              </w:rPr>
              <w:t>)</w:t>
            </w:r>
          </w:p>
        </w:tc>
        <w:tc>
          <w:tcPr>
            <w:tcW w:w="284" w:type="dxa"/>
            <w:gridSpan w:val="2"/>
            <w:tcBorders>
              <w:top w:val="nil"/>
              <w:left w:val="nil"/>
              <w:bottom w:val="nil"/>
              <w:right w:val="nil"/>
            </w:tcBorders>
            <w:shd w:val="clear" w:color="auto" w:fill="auto"/>
            <w:noWrap/>
            <w:vAlign w:val="center"/>
          </w:tcPr>
          <w:p w14:paraId="1D7205AD" w14:textId="77777777" w:rsidR="006A5CFD" w:rsidRDefault="006A5CFD" w:rsidP="006A5CFD">
            <w:pPr>
              <w:jc w:val="right"/>
              <w:rPr>
                <w:rFonts w:ascii="Arial" w:hAnsi="Arial" w:cs="Arial"/>
                <w:color w:val="000000"/>
                <w:sz w:val="19"/>
                <w:szCs w:val="19"/>
              </w:rPr>
            </w:pPr>
          </w:p>
        </w:tc>
        <w:tc>
          <w:tcPr>
            <w:tcW w:w="992" w:type="dxa"/>
            <w:gridSpan w:val="2"/>
            <w:tcBorders>
              <w:top w:val="nil"/>
              <w:left w:val="nil"/>
              <w:bottom w:val="single" w:sz="12" w:space="0" w:color="auto"/>
              <w:right w:val="nil"/>
            </w:tcBorders>
            <w:shd w:val="clear" w:color="auto" w:fill="auto"/>
            <w:noWrap/>
            <w:vAlign w:val="center"/>
          </w:tcPr>
          <w:p w14:paraId="3A5073B9"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17,5</w:t>
            </w:r>
          </w:p>
        </w:tc>
      </w:tr>
      <w:tr w:rsidR="006A5CFD" w:rsidRPr="00A562F3" w14:paraId="57D170D3" w14:textId="77777777" w:rsidTr="00B00CBE">
        <w:trPr>
          <w:trHeight w:val="340"/>
        </w:trPr>
        <w:tc>
          <w:tcPr>
            <w:tcW w:w="2977" w:type="dxa"/>
            <w:tcBorders>
              <w:top w:val="nil"/>
              <w:left w:val="nil"/>
              <w:bottom w:val="nil"/>
              <w:right w:val="nil"/>
            </w:tcBorders>
            <w:shd w:val="clear" w:color="auto" w:fill="auto"/>
            <w:vAlign w:val="center"/>
            <w:hideMark/>
          </w:tcPr>
          <w:p w14:paraId="77620A8A" w14:textId="77777777" w:rsidR="006A5CFD" w:rsidRPr="00A562F3" w:rsidRDefault="006A5CFD" w:rsidP="006A5CFD">
            <w:pPr>
              <w:rPr>
                <w:rFonts w:ascii="Arial" w:hAnsi="Arial" w:cs="Arial"/>
                <w:b/>
                <w:bCs/>
                <w:color w:val="000000"/>
                <w:sz w:val="18"/>
                <w:szCs w:val="18"/>
              </w:rPr>
            </w:pPr>
            <w:r w:rsidRPr="00A562F3">
              <w:rPr>
                <w:rFonts w:ascii="Arial" w:hAnsi="Arial" w:cs="Arial"/>
                <w:b/>
                <w:bCs/>
                <w:color w:val="000000"/>
                <w:sz w:val="18"/>
                <w:szCs w:val="18"/>
              </w:rPr>
              <w:t>Ukupno rashodi za materijal i energiju</w:t>
            </w:r>
          </w:p>
        </w:tc>
        <w:tc>
          <w:tcPr>
            <w:tcW w:w="1134" w:type="dxa"/>
            <w:tcBorders>
              <w:top w:val="nil"/>
              <w:left w:val="nil"/>
              <w:bottom w:val="nil"/>
              <w:right w:val="nil"/>
            </w:tcBorders>
            <w:shd w:val="clear" w:color="auto" w:fill="auto"/>
            <w:noWrap/>
            <w:vAlign w:val="center"/>
            <w:hideMark/>
          </w:tcPr>
          <w:p w14:paraId="073B50B7" w14:textId="77777777" w:rsidR="006A5CFD" w:rsidRPr="00A562F3" w:rsidRDefault="006A5CFD" w:rsidP="006A5CFD">
            <w:pPr>
              <w:jc w:val="center"/>
              <w:rPr>
                <w:rFonts w:ascii="Arial" w:hAnsi="Arial" w:cs="Arial"/>
                <w:b/>
                <w:bCs/>
                <w:color w:val="000000"/>
                <w:sz w:val="18"/>
                <w:szCs w:val="18"/>
              </w:rPr>
            </w:pPr>
            <w:r w:rsidRPr="00A562F3">
              <w:rPr>
                <w:rFonts w:ascii="Arial" w:hAnsi="Arial" w:cs="Arial"/>
                <w:b/>
                <w:bCs/>
                <w:color w:val="000000"/>
                <w:sz w:val="18"/>
                <w:szCs w:val="18"/>
              </w:rPr>
              <w:t>AOP 097</w:t>
            </w:r>
          </w:p>
        </w:tc>
        <w:tc>
          <w:tcPr>
            <w:tcW w:w="284" w:type="dxa"/>
            <w:tcBorders>
              <w:top w:val="nil"/>
              <w:left w:val="nil"/>
              <w:bottom w:val="nil"/>
              <w:right w:val="nil"/>
            </w:tcBorders>
            <w:shd w:val="clear" w:color="auto" w:fill="auto"/>
            <w:noWrap/>
            <w:vAlign w:val="center"/>
            <w:hideMark/>
          </w:tcPr>
          <w:p w14:paraId="09942445" w14:textId="77777777" w:rsidR="006A5CFD" w:rsidRPr="00A562F3" w:rsidRDefault="006A5CFD" w:rsidP="006A5CFD">
            <w:pPr>
              <w:jc w:val="center"/>
              <w:rPr>
                <w:rFonts w:ascii="Arial" w:hAnsi="Arial" w:cs="Arial"/>
                <w:b/>
                <w:bCs/>
                <w:color w:val="000000"/>
                <w:sz w:val="18"/>
                <w:szCs w:val="18"/>
              </w:rPr>
            </w:pPr>
          </w:p>
        </w:tc>
        <w:tc>
          <w:tcPr>
            <w:tcW w:w="1106" w:type="dxa"/>
            <w:gridSpan w:val="2"/>
            <w:tcBorders>
              <w:top w:val="single" w:sz="12" w:space="0" w:color="auto"/>
              <w:left w:val="nil"/>
              <w:bottom w:val="single" w:sz="12" w:space="0" w:color="auto"/>
              <w:right w:val="nil"/>
            </w:tcBorders>
            <w:shd w:val="clear" w:color="auto" w:fill="auto"/>
            <w:noWrap/>
            <w:vAlign w:val="center"/>
          </w:tcPr>
          <w:p w14:paraId="13402FDB"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110.218</w:t>
            </w:r>
          </w:p>
        </w:tc>
        <w:tc>
          <w:tcPr>
            <w:tcW w:w="283" w:type="dxa"/>
            <w:gridSpan w:val="2"/>
            <w:tcBorders>
              <w:top w:val="nil"/>
              <w:left w:val="nil"/>
              <w:bottom w:val="nil"/>
              <w:right w:val="nil"/>
            </w:tcBorders>
            <w:shd w:val="clear" w:color="auto" w:fill="auto"/>
            <w:noWrap/>
            <w:vAlign w:val="center"/>
          </w:tcPr>
          <w:p w14:paraId="20788E4C" w14:textId="77777777" w:rsidR="006A5CFD" w:rsidRDefault="006A5CFD" w:rsidP="006A5CFD">
            <w:pPr>
              <w:jc w:val="right"/>
              <w:rPr>
                <w:rFonts w:ascii="Arial" w:hAnsi="Arial" w:cs="Arial"/>
                <w:b/>
                <w:bCs/>
                <w:color w:val="000000"/>
                <w:sz w:val="19"/>
                <w:szCs w:val="19"/>
              </w:rPr>
            </w:pPr>
          </w:p>
        </w:tc>
        <w:tc>
          <w:tcPr>
            <w:tcW w:w="1134" w:type="dxa"/>
            <w:gridSpan w:val="2"/>
            <w:tcBorders>
              <w:top w:val="single" w:sz="12" w:space="0" w:color="auto"/>
              <w:left w:val="nil"/>
              <w:bottom w:val="single" w:sz="12" w:space="0" w:color="auto"/>
              <w:right w:val="nil"/>
            </w:tcBorders>
            <w:shd w:val="clear" w:color="auto" w:fill="auto"/>
            <w:noWrap/>
            <w:vAlign w:val="center"/>
          </w:tcPr>
          <w:p w14:paraId="4BF7B3C1"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65.570</w:t>
            </w:r>
          </w:p>
        </w:tc>
        <w:tc>
          <w:tcPr>
            <w:tcW w:w="285" w:type="dxa"/>
            <w:gridSpan w:val="2"/>
            <w:tcBorders>
              <w:top w:val="nil"/>
              <w:left w:val="nil"/>
              <w:bottom w:val="nil"/>
              <w:right w:val="nil"/>
            </w:tcBorders>
            <w:shd w:val="clear" w:color="auto" w:fill="auto"/>
            <w:noWrap/>
            <w:vAlign w:val="center"/>
          </w:tcPr>
          <w:p w14:paraId="78B7CB27" w14:textId="77777777" w:rsidR="006A5CFD" w:rsidRDefault="006A5CFD" w:rsidP="006A5CFD">
            <w:pPr>
              <w:jc w:val="right"/>
              <w:rPr>
                <w:rFonts w:ascii="Arial" w:hAnsi="Arial" w:cs="Arial"/>
                <w:b/>
                <w:bCs/>
                <w:color w:val="000000"/>
                <w:sz w:val="19"/>
                <w:szCs w:val="19"/>
              </w:rPr>
            </w:pPr>
          </w:p>
        </w:tc>
        <w:tc>
          <w:tcPr>
            <w:tcW w:w="1188" w:type="dxa"/>
            <w:gridSpan w:val="2"/>
            <w:tcBorders>
              <w:top w:val="single" w:sz="12" w:space="0" w:color="auto"/>
              <w:left w:val="nil"/>
              <w:bottom w:val="single" w:sz="12" w:space="0" w:color="auto"/>
              <w:right w:val="nil"/>
            </w:tcBorders>
            <w:shd w:val="clear" w:color="auto" w:fill="auto"/>
            <w:noWrap/>
            <w:vAlign w:val="center"/>
          </w:tcPr>
          <w:p w14:paraId="3DF9816B" w14:textId="77777777" w:rsidR="006A5CFD" w:rsidRDefault="00B00CBE" w:rsidP="006A5CFD">
            <w:pPr>
              <w:jc w:val="right"/>
              <w:rPr>
                <w:rFonts w:ascii="Arial" w:hAnsi="Arial" w:cs="Arial"/>
                <w:b/>
                <w:bCs/>
                <w:color w:val="000000"/>
                <w:sz w:val="19"/>
                <w:szCs w:val="19"/>
              </w:rPr>
            </w:pPr>
            <w:r>
              <w:rPr>
                <w:rFonts w:ascii="Arial" w:hAnsi="Arial" w:cs="Arial"/>
                <w:b/>
                <w:bCs/>
                <w:color w:val="000000"/>
                <w:sz w:val="19"/>
                <w:szCs w:val="19"/>
              </w:rPr>
              <w:t>(</w:t>
            </w:r>
            <w:r w:rsidR="006A5CFD">
              <w:rPr>
                <w:rFonts w:ascii="Arial" w:hAnsi="Arial" w:cs="Arial"/>
                <w:b/>
                <w:bCs/>
                <w:color w:val="000000"/>
                <w:sz w:val="19"/>
                <w:szCs w:val="19"/>
              </w:rPr>
              <w:t>44.648</w:t>
            </w:r>
            <w:r>
              <w:rPr>
                <w:rFonts w:ascii="Arial" w:hAnsi="Arial" w:cs="Arial"/>
                <w:b/>
                <w:bCs/>
                <w:color w:val="000000"/>
                <w:sz w:val="19"/>
                <w:szCs w:val="19"/>
              </w:rPr>
              <w:t>)</w:t>
            </w:r>
          </w:p>
        </w:tc>
        <w:tc>
          <w:tcPr>
            <w:tcW w:w="284" w:type="dxa"/>
            <w:gridSpan w:val="2"/>
            <w:tcBorders>
              <w:top w:val="nil"/>
              <w:left w:val="nil"/>
              <w:bottom w:val="nil"/>
              <w:right w:val="nil"/>
            </w:tcBorders>
            <w:shd w:val="clear" w:color="auto" w:fill="auto"/>
            <w:noWrap/>
            <w:vAlign w:val="center"/>
          </w:tcPr>
          <w:p w14:paraId="27E6AF3A" w14:textId="77777777" w:rsidR="006A5CFD" w:rsidRDefault="006A5CFD" w:rsidP="006A5CFD">
            <w:pPr>
              <w:jc w:val="right"/>
              <w:rPr>
                <w:rFonts w:ascii="Arial" w:hAnsi="Arial" w:cs="Arial"/>
                <w:b/>
                <w:bCs/>
                <w:color w:val="000000"/>
                <w:sz w:val="19"/>
                <w:szCs w:val="19"/>
              </w:rPr>
            </w:pPr>
          </w:p>
        </w:tc>
        <w:tc>
          <w:tcPr>
            <w:tcW w:w="992" w:type="dxa"/>
            <w:gridSpan w:val="2"/>
            <w:tcBorders>
              <w:top w:val="single" w:sz="12" w:space="0" w:color="auto"/>
              <w:left w:val="nil"/>
              <w:bottom w:val="single" w:sz="12" w:space="0" w:color="auto"/>
              <w:right w:val="nil"/>
            </w:tcBorders>
            <w:shd w:val="clear" w:color="auto" w:fill="auto"/>
            <w:noWrap/>
            <w:vAlign w:val="center"/>
          </w:tcPr>
          <w:p w14:paraId="57DD173D"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59,5</w:t>
            </w:r>
          </w:p>
        </w:tc>
      </w:tr>
      <w:tr w:rsidR="006A5CFD" w:rsidRPr="00A562F3" w14:paraId="689AE21B" w14:textId="77777777" w:rsidTr="00B00CBE">
        <w:trPr>
          <w:trHeight w:val="340"/>
        </w:trPr>
        <w:tc>
          <w:tcPr>
            <w:tcW w:w="2977" w:type="dxa"/>
            <w:tcBorders>
              <w:top w:val="nil"/>
              <w:left w:val="nil"/>
              <w:bottom w:val="nil"/>
              <w:right w:val="nil"/>
            </w:tcBorders>
            <w:shd w:val="clear" w:color="auto" w:fill="auto"/>
            <w:vAlign w:val="center"/>
            <w:hideMark/>
          </w:tcPr>
          <w:p w14:paraId="18E23D8D"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Premije osiguranja</w:t>
            </w:r>
          </w:p>
        </w:tc>
        <w:tc>
          <w:tcPr>
            <w:tcW w:w="1134" w:type="dxa"/>
            <w:tcBorders>
              <w:top w:val="nil"/>
              <w:left w:val="nil"/>
              <w:bottom w:val="nil"/>
              <w:right w:val="nil"/>
            </w:tcBorders>
            <w:shd w:val="clear" w:color="auto" w:fill="auto"/>
            <w:noWrap/>
            <w:vAlign w:val="center"/>
            <w:hideMark/>
          </w:tcPr>
          <w:p w14:paraId="3A5FF71B"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103</w:t>
            </w:r>
          </w:p>
        </w:tc>
        <w:tc>
          <w:tcPr>
            <w:tcW w:w="284" w:type="dxa"/>
            <w:tcBorders>
              <w:top w:val="nil"/>
              <w:left w:val="nil"/>
              <w:bottom w:val="nil"/>
              <w:right w:val="nil"/>
            </w:tcBorders>
            <w:shd w:val="clear" w:color="auto" w:fill="auto"/>
            <w:noWrap/>
            <w:vAlign w:val="center"/>
            <w:hideMark/>
          </w:tcPr>
          <w:p w14:paraId="0E979915" w14:textId="77777777" w:rsidR="006A5CFD" w:rsidRPr="00A562F3" w:rsidRDefault="006A5CFD" w:rsidP="006A5CFD">
            <w:pPr>
              <w:jc w:val="center"/>
              <w:rPr>
                <w:rFonts w:ascii="Arial" w:hAnsi="Arial" w:cs="Arial"/>
                <w:color w:val="000000"/>
                <w:sz w:val="18"/>
                <w:szCs w:val="18"/>
              </w:rPr>
            </w:pPr>
          </w:p>
        </w:tc>
        <w:tc>
          <w:tcPr>
            <w:tcW w:w="1106" w:type="dxa"/>
            <w:gridSpan w:val="2"/>
            <w:tcBorders>
              <w:top w:val="nil"/>
              <w:left w:val="nil"/>
              <w:bottom w:val="nil"/>
              <w:right w:val="nil"/>
            </w:tcBorders>
            <w:shd w:val="clear" w:color="auto" w:fill="auto"/>
            <w:noWrap/>
            <w:vAlign w:val="center"/>
          </w:tcPr>
          <w:p w14:paraId="68D87F09"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3.004</w:t>
            </w:r>
          </w:p>
        </w:tc>
        <w:tc>
          <w:tcPr>
            <w:tcW w:w="283" w:type="dxa"/>
            <w:gridSpan w:val="2"/>
            <w:tcBorders>
              <w:top w:val="nil"/>
              <w:left w:val="nil"/>
              <w:bottom w:val="nil"/>
              <w:right w:val="nil"/>
            </w:tcBorders>
            <w:shd w:val="clear" w:color="auto" w:fill="auto"/>
            <w:noWrap/>
            <w:vAlign w:val="center"/>
          </w:tcPr>
          <w:p w14:paraId="548E7640" w14:textId="77777777" w:rsidR="006A5CFD" w:rsidRDefault="006A5CFD" w:rsidP="006A5CFD">
            <w:pPr>
              <w:jc w:val="right"/>
              <w:rPr>
                <w:rFonts w:ascii="Arial" w:hAnsi="Arial" w:cs="Arial"/>
                <w:color w:val="000000"/>
                <w:sz w:val="19"/>
                <w:szCs w:val="19"/>
              </w:rPr>
            </w:pPr>
          </w:p>
        </w:tc>
        <w:tc>
          <w:tcPr>
            <w:tcW w:w="1134" w:type="dxa"/>
            <w:gridSpan w:val="2"/>
            <w:tcBorders>
              <w:top w:val="nil"/>
              <w:left w:val="nil"/>
              <w:bottom w:val="nil"/>
              <w:right w:val="nil"/>
            </w:tcBorders>
            <w:shd w:val="clear" w:color="auto" w:fill="auto"/>
            <w:noWrap/>
            <w:vAlign w:val="center"/>
          </w:tcPr>
          <w:p w14:paraId="785B6A5C"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3.584</w:t>
            </w:r>
          </w:p>
        </w:tc>
        <w:tc>
          <w:tcPr>
            <w:tcW w:w="285" w:type="dxa"/>
            <w:gridSpan w:val="2"/>
            <w:tcBorders>
              <w:top w:val="nil"/>
              <w:left w:val="nil"/>
              <w:bottom w:val="nil"/>
              <w:right w:val="nil"/>
            </w:tcBorders>
            <w:shd w:val="clear" w:color="auto" w:fill="auto"/>
            <w:noWrap/>
            <w:vAlign w:val="center"/>
          </w:tcPr>
          <w:p w14:paraId="660C47F3" w14:textId="77777777" w:rsidR="006A5CFD" w:rsidRDefault="006A5CFD" w:rsidP="006A5CFD">
            <w:pPr>
              <w:jc w:val="right"/>
              <w:rPr>
                <w:rFonts w:ascii="Arial" w:hAnsi="Arial" w:cs="Arial"/>
                <w:color w:val="000000"/>
                <w:sz w:val="19"/>
                <w:szCs w:val="19"/>
              </w:rPr>
            </w:pPr>
          </w:p>
        </w:tc>
        <w:tc>
          <w:tcPr>
            <w:tcW w:w="1188" w:type="dxa"/>
            <w:gridSpan w:val="2"/>
            <w:tcBorders>
              <w:top w:val="nil"/>
              <w:left w:val="nil"/>
              <w:bottom w:val="nil"/>
              <w:right w:val="nil"/>
            </w:tcBorders>
            <w:shd w:val="clear" w:color="auto" w:fill="auto"/>
            <w:noWrap/>
            <w:vAlign w:val="center"/>
          </w:tcPr>
          <w:p w14:paraId="0031314A"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580</w:t>
            </w:r>
          </w:p>
        </w:tc>
        <w:tc>
          <w:tcPr>
            <w:tcW w:w="284" w:type="dxa"/>
            <w:gridSpan w:val="2"/>
            <w:tcBorders>
              <w:top w:val="nil"/>
              <w:left w:val="nil"/>
              <w:bottom w:val="nil"/>
              <w:right w:val="nil"/>
            </w:tcBorders>
            <w:shd w:val="clear" w:color="auto" w:fill="auto"/>
            <w:noWrap/>
            <w:vAlign w:val="center"/>
          </w:tcPr>
          <w:p w14:paraId="7A3C8898" w14:textId="77777777" w:rsidR="006A5CFD" w:rsidRDefault="006A5CFD" w:rsidP="006A5CFD">
            <w:pPr>
              <w:jc w:val="right"/>
              <w:rPr>
                <w:rFonts w:ascii="Arial" w:hAnsi="Arial" w:cs="Arial"/>
                <w:color w:val="000000"/>
                <w:sz w:val="19"/>
                <w:szCs w:val="19"/>
              </w:rPr>
            </w:pPr>
          </w:p>
        </w:tc>
        <w:tc>
          <w:tcPr>
            <w:tcW w:w="992" w:type="dxa"/>
            <w:gridSpan w:val="2"/>
            <w:tcBorders>
              <w:top w:val="nil"/>
              <w:left w:val="nil"/>
              <w:bottom w:val="nil"/>
              <w:right w:val="nil"/>
            </w:tcBorders>
            <w:shd w:val="clear" w:color="auto" w:fill="auto"/>
            <w:noWrap/>
            <w:vAlign w:val="center"/>
          </w:tcPr>
          <w:p w14:paraId="7F512F92"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119,3</w:t>
            </w:r>
          </w:p>
        </w:tc>
      </w:tr>
      <w:tr w:rsidR="006A5CFD" w:rsidRPr="00A562F3" w14:paraId="49C254FF" w14:textId="77777777" w:rsidTr="00B00CBE">
        <w:trPr>
          <w:trHeight w:val="340"/>
        </w:trPr>
        <w:tc>
          <w:tcPr>
            <w:tcW w:w="2977" w:type="dxa"/>
            <w:tcBorders>
              <w:top w:val="nil"/>
              <w:left w:val="nil"/>
              <w:bottom w:val="nil"/>
              <w:right w:val="nil"/>
            </w:tcBorders>
            <w:shd w:val="clear" w:color="auto" w:fill="auto"/>
            <w:vAlign w:val="center"/>
            <w:hideMark/>
          </w:tcPr>
          <w:p w14:paraId="18E11F92"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Reprezentacija</w:t>
            </w:r>
          </w:p>
        </w:tc>
        <w:tc>
          <w:tcPr>
            <w:tcW w:w="1134" w:type="dxa"/>
            <w:tcBorders>
              <w:top w:val="nil"/>
              <w:left w:val="nil"/>
              <w:bottom w:val="nil"/>
              <w:right w:val="nil"/>
            </w:tcBorders>
            <w:shd w:val="clear" w:color="auto" w:fill="auto"/>
            <w:noWrap/>
            <w:vAlign w:val="center"/>
            <w:hideMark/>
          </w:tcPr>
          <w:p w14:paraId="0F84DDE3"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104</w:t>
            </w:r>
          </w:p>
        </w:tc>
        <w:tc>
          <w:tcPr>
            <w:tcW w:w="284" w:type="dxa"/>
            <w:tcBorders>
              <w:top w:val="nil"/>
              <w:left w:val="nil"/>
              <w:bottom w:val="nil"/>
              <w:right w:val="nil"/>
            </w:tcBorders>
            <w:shd w:val="clear" w:color="auto" w:fill="auto"/>
            <w:noWrap/>
            <w:vAlign w:val="center"/>
            <w:hideMark/>
          </w:tcPr>
          <w:p w14:paraId="774109A1" w14:textId="77777777" w:rsidR="006A5CFD" w:rsidRPr="00A562F3" w:rsidRDefault="006A5CFD" w:rsidP="006A5CFD">
            <w:pPr>
              <w:jc w:val="center"/>
              <w:rPr>
                <w:rFonts w:ascii="Arial" w:hAnsi="Arial" w:cs="Arial"/>
                <w:color w:val="000000"/>
                <w:sz w:val="18"/>
                <w:szCs w:val="18"/>
              </w:rPr>
            </w:pPr>
          </w:p>
        </w:tc>
        <w:tc>
          <w:tcPr>
            <w:tcW w:w="1106" w:type="dxa"/>
            <w:gridSpan w:val="2"/>
            <w:tcBorders>
              <w:top w:val="nil"/>
              <w:left w:val="nil"/>
              <w:right w:val="nil"/>
            </w:tcBorders>
            <w:shd w:val="clear" w:color="auto" w:fill="auto"/>
            <w:noWrap/>
            <w:vAlign w:val="center"/>
          </w:tcPr>
          <w:p w14:paraId="151B6039"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8.454</w:t>
            </w:r>
          </w:p>
        </w:tc>
        <w:tc>
          <w:tcPr>
            <w:tcW w:w="283" w:type="dxa"/>
            <w:gridSpan w:val="2"/>
            <w:tcBorders>
              <w:top w:val="nil"/>
              <w:left w:val="nil"/>
              <w:right w:val="nil"/>
            </w:tcBorders>
            <w:shd w:val="clear" w:color="auto" w:fill="auto"/>
            <w:noWrap/>
            <w:vAlign w:val="center"/>
          </w:tcPr>
          <w:p w14:paraId="56473290" w14:textId="77777777" w:rsidR="006A5CFD" w:rsidRDefault="006A5CFD" w:rsidP="006A5CFD">
            <w:pPr>
              <w:jc w:val="right"/>
              <w:rPr>
                <w:rFonts w:ascii="Arial" w:hAnsi="Arial" w:cs="Arial"/>
                <w:color w:val="000000"/>
                <w:sz w:val="19"/>
                <w:szCs w:val="19"/>
              </w:rPr>
            </w:pPr>
          </w:p>
        </w:tc>
        <w:tc>
          <w:tcPr>
            <w:tcW w:w="1134" w:type="dxa"/>
            <w:gridSpan w:val="2"/>
            <w:tcBorders>
              <w:top w:val="nil"/>
              <w:left w:val="nil"/>
              <w:right w:val="nil"/>
            </w:tcBorders>
            <w:shd w:val="clear" w:color="auto" w:fill="auto"/>
            <w:noWrap/>
            <w:vAlign w:val="center"/>
          </w:tcPr>
          <w:p w14:paraId="046B9F93"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13.956</w:t>
            </w:r>
          </w:p>
        </w:tc>
        <w:tc>
          <w:tcPr>
            <w:tcW w:w="285" w:type="dxa"/>
            <w:gridSpan w:val="2"/>
            <w:tcBorders>
              <w:top w:val="nil"/>
              <w:left w:val="nil"/>
              <w:right w:val="nil"/>
            </w:tcBorders>
            <w:shd w:val="clear" w:color="auto" w:fill="auto"/>
            <w:noWrap/>
            <w:vAlign w:val="center"/>
          </w:tcPr>
          <w:p w14:paraId="2FD5750A" w14:textId="77777777" w:rsidR="006A5CFD" w:rsidRDefault="006A5CFD" w:rsidP="006A5CFD">
            <w:pPr>
              <w:jc w:val="right"/>
              <w:rPr>
                <w:rFonts w:ascii="Arial" w:hAnsi="Arial" w:cs="Arial"/>
                <w:color w:val="000000"/>
                <w:sz w:val="19"/>
                <w:szCs w:val="19"/>
              </w:rPr>
            </w:pPr>
          </w:p>
        </w:tc>
        <w:tc>
          <w:tcPr>
            <w:tcW w:w="1188" w:type="dxa"/>
            <w:gridSpan w:val="2"/>
            <w:tcBorders>
              <w:top w:val="nil"/>
              <w:left w:val="nil"/>
              <w:right w:val="nil"/>
            </w:tcBorders>
            <w:shd w:val="clear" w:color="auto" w:fill="auto"/>
            <w:noWrap/>
            <w:vAlign w:val="center"/>
          </w:tcPr>
          <w:p w14:paraId="2AF7C1AC"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5.502</w:t>
            </w:r>
          </w:p>
        </w:tc>
        <w:tc>
          <w:tcPr>
            <w:tcW w:w="284" w:type="dxa"/>
            <w:gridSpan w:val="2"/>
            <w:tcBorders>
              <w:top w:val="nil"/>
              <w:left w:val="nil"/>
              <w:right w:val="nil"/>
            </w:tcBorders>
            <w:shd w:val="clear" w:color="auto" w:fill="auto"/>
            <w:noWrap/>
            <w:vAlign w:val="center"/>
          </w:tcPr>
          <w:p w14:paraId="7DCDB06F" w14:textId="77777777" w:rsidR="006A5CFD" w:rsidRDefault="006A5CFD" w:rsidP="006A5CFD">
            <w:pPr>
              <w:jc w:val="right"/>
              <w:rPr>
                <w:rFonts w:ascii="Arial" w:hAnsi="Arial" w:cs="Arial"/>
                <w:color w:val="000000"/>
                <w:sz w:val="19"/>
                <w:szCs w:val="19"/>
              </w:rPr>
            </w:pPr>
          </w:p>
        </w:tc>
        <w:tc>
          <w:tcPr>
            <w:tcW w:w="992" w:type="dxa"/>
            <w:gridSpan w:val="2"/>
            <w:tcBorders>
              <w:top w:val="nil"/>
              <w:left w:val="nil"/>
              <w:right w:val="nil"/>
            </w:tcBorders>
            <w:shd w:val="clear" w:color="auto" w:fill="auto"/>
            <w:noWrap/>
            <w:vAlign w:val="center"/>
          </w:tcPr>
          <w:p w14:paraId="56F68111"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165,1</w:t>
            </w:r>
          </w:p>
        </w:tc>
      </w:tr>
      <w:tr w:rsidR="006A5CFD" w:rsidRPr="00A562F3" w14:paraId="40A450E3" w14:textId="77777777" w:rsidTr="00B00CBE">
        <w:trPr>
          <w:trHeight w:val="340"/>
        </w:trPr>
        <w:tc>
          <w:tcPr>
            <w:tcW w:w="2977" w:type="dxa"/>
            <w:tcBorders>
              <w:top w:val="nil"/>
              <w:left w:val="nil"/>
              <w:bottom w:val="nil"/>
              <w:right w:val="nil"/>
            </w:tcBorders>
            <w:shd w:val="clear" w:color="auto" w:fill="auto"/>
            <w:vAlign w:val="center"/>
            <w:hideMark/>
          </w:tcPr>
          <w:p w14:paraId="3F43A316" w14:textId="77777777" w:rsidR="006A5CFD" w:rsidRPr="00A562F3" w:rsidRDefault="006A5CFD" w:rsidP="006A5CFD">
            <w:pPr>
              <w:rPr>
                <w:rFonts w:ascii="Arial" w:hAnsi="Arial" w:cs="Arial"/>
                <w:color w:val="000000"/>
                <w:sz w:val="18"/>
                <w:szCs w:val="18"/>
              </w:rPr>
            </w:pPr>
            <w:r w:rsidRPr="00A562F3">
              <w:rPr>
                <w:rFonts w:ascii="Arial" w:hAnsi="Arial" w:cs="Arial"/>
                <w:color w:val="000000"/>
                <w:sz w:val="18"/>
                <w:szCs w:val="18"/>
              </w:rPr>
              <w:t>Članarine</w:t>
            </w:r>
          </w:p>
        </w:tc>
        <w:tc>
          <w:tcPr>
            <w:tcW w:w="1134" w:type="dxa"/>
            <w:tcBorders>
              <w:top w:val="nil"/>
              <w:left w:val="nil"/>
              <w:bottom w:val="nil"/>
              <w:right w:val="nil"/>
            </w:tcBorders>
            <w:shd w:val="clear" w:color="auto" w:fill="auto"/>
            <w:noWrap/>
            <w:vAlign w:val="center"/>
            <w:hideMark/>
          </w:tcPr>
          <w:p w14:paraId="20D464C7" w14:textId="77777777" w:rsidR="006A5CFD" w:rsidRPr="00A562F3" w:rsidRDefault="006A5CFD" w:rsidP="006A5CFD">
            <w:pPr>
              <w:jc w:val="center"/>
              <w:rPr>
                <w:rFonts w:ascii="Arial" w:hAnsi="Arial" w:cs="Arial"/>
                <w:color w:val="000000"/>
                <w:sz w:val="18"/>
                <w:szCs w:val="18"/>
              </w:rPr>
            </w:pPr>
            <w:r w:rsidRPr="00A562F3">
              <w:rPr>
                <w:rFonts w:ascii="Arial" w:hAnsi="Arial" w:cs="Arial"/>
                <w:color w:val="000000"/>
                <w:sz w:val="18"/>
                <w:szCs w:val="18"/>
              </w:rPr>
              <w:t>AOP 105</w:t>
            </w:r>
          </w:p>
        </w:tc>
        <w:tc>
          <w:tcPr>
            <w:tcW w:w="284" w:type="dxa"/>
            <w:tcBorders>
              <w:top w:val="nil"/>
              <w:left w:val="nil"/>
              <w:bottom w:val="nil"/>
              <w:right w:val="nil"/>
            </w:tcBorders>
            <w:shd w:val="clear" w:color="auto" w:fill="auto"/>
            <w:noWrap/>
            <w:vAlign w:val="center"/>
            <w:hideMark/>
          </w:tcPr>
          <w:p w14:paraId="0F2ADB58" w14:textId="77777777" w:rsidR="006A5CFD" w:rsidRPr="00A562F3" w:rsidRDefault="006A5CFD" w:rsidP="006A5CFD">
            <w:pPr>
              <w:jc w:val="center"/>
              <w:rPr>
                <w:rFonts w:ascii="Arial" w:hAnsi="Arial" w:cs="Arial"/>
                <w:color w:val="000000"/>
                <w:sz w:val="18"/>
                <w:szCs w:val="18"/>
              </w:rPr>
            </w:pPr>
          </w:p>
        </w:tc>
        <w:tc>
          <w:tcPr>
            <w:tcW w:w="1106" w:type="dxa"/>
            <w:gridSpan w:val="2"/>
            <w:tcBorders>
              <w:top w:val="nil"/>
              <w:left w:val="nil"/>
              <w:right w:val="nil"/>
            </w:tcBorders>
            <w:shd w:val="clear" w:color="auto" w:fill="auto"/>
            <w:noWrap/>
            <w:vAlign w:val="center"/>
          </w:tcPr>
          <w:p w14:paraId="7A2D8985"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1.250</w:t>
            </w:r>
          </w:p>
        </w:tc>
        <w:tc>
          <w:tcPr>
            <w:tcW w:w="283" w:type="dxa"/>
            <w:gridSpan w:val="2"/>
            <w:tcBorders>
              <w:top w:val="nil"/>
              <w:left w:val="nil"/>
              <w:right w:val="nil"/>
            </w:tcBorders>
            <w:shd w:val="clear" w:color="auto" w:fill="auto"/>
            <w:noWrap/>
            <w:vAlign w:val="center"/>
          </w:tcPr>
          <w:p w14:paraId="4001A941" w14:textId="77777777" w:rsidR="006A5CFD" w:rsidRDefault="006A5CFD" w:rsidP="006A5CFD">
            <w:pPr>
              <w:jc w:val="right"/>
              <w:rPr>
                <w:rFonts w:ascii="Arial" w:hAnsi="Arial" w:cs="Arial"/>
                <w:color w:val="000000"/>
                <w:sz w:val="19"/>
                <w:szCs w:val="19"/>
              </w:rPr>
            </w:pPr>
          </w:p>
        </w:tc>
        <w:tc>
          <w:tcPr>
            <w:tcW w:w="1134" w:type="dxa"/>
            <w:gridSpan w:val="2"/>
            <w:tcBorders>
              <w:top w:val="nil"/>
              <w:left w:val="nil"/>
              <w:right w:val="nil"/>
            </w:tcBorders>
            <w:shd w:val="clear" w:color="auto" w:fill="auto"/>
            <w:noWrap/>
            <w:vAlign w:val="center"/>
          </w:tcPr>
          <w:p w14:paraId="1AC6F8DC"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1.250</w:t>
            </w:r>
          </w:p>
        </w:tc>
        <w:tc>
          <w:tcPr>
            <w:tcW w:w="285" w:type="dxa"/>
            <w:gridSpan w:val="2"/>
            <w:tcBorders>
              <w:top w:val="nil"/>
              <w:left w:val="nil"/>
              <w:right w:val="nil"/>
            </w:tcBorders>
            <w:shd w:val="clear" w:color="auto" w:fill="auto"/>
            <w:noWrap/>
            <w:vAlign w:val="center"/>
          </w:tcPr>
          <w:p w14:paraId="5E45C605" w14:textId="77777777" w:rsidR="006A5CFD" w:rsidRDefault="006A5CFD" w:rsidP="006A5CFD">
            <w:pPr>
              <w:jc w:val="right"/>
              <w:rPr>
                <w:rFonts w:ascii="Arial" w:hAnsi="Arial" w:cs="Arial"/>
                <w:color w:val="000000"/>
                <w:sz w:val="19"/>
                <w:szCs w:val="19"/>
              </w:rPr>
            </w:pPr>
          </w:p>
        </w:tc>
        <w:tc>
          <w:tcPr>
            <w:tcW w:w="1188" w:type="dxa"/>
            <w:gridSpan w:val="2"/>
            <w:tcBorders>
              <w:top w:val="nil"/>
              <w:left w:val="nil"/>
              <w:right w:val="nil"/>
            </w:tcBorders>
            <w:shd w:val="clear" w:color="auto" w:fill="auto"/>
            <w:noWrap/>
            <w:vAlign w:val="center"/>
          </w:tcPr>
          <w:p w14:paraId="35CA8D33"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0</w:t>
            </w:r>
          </w:p>
        </w:tc>
        <w:tc>
          <w:tcPr>
            <w:tcW w:w="284" w:type="dxa"/>
            <w:gridSpan w:val="2"/>
            <w:tcBorders>
              <w:top w:val="nil"/>
              <w:left w:val="nil"/>
              <w:right w:val="nil"/>
            </w:tcBorders>
            <w:shd w:val="clear" w:color="auto" w:fill="auto"/>
            <w:noWrap/>
            <w:vAlign w:val="center"/>
          </w:tcPr>
          <w:p w14:paraId="3697C022" w14:textId="77777777" w:rsidR="006A5CFD" w:rsidRDefault="006A5CFD" w:rsidP="006A5CFD">
            <w:pPr>
              <w:jc w:val="right"/>
              <w:rPr>
                <w:rFonts w:ascii="Arial" w:hAnsi="Arial" w:cs="Arial"/>
                <w:color w:val="000000"/>
                <w:sz w:val="19"/>
                <w:szCs w:val="19"/>
              </w:rPr>
            </w:pPr>
          </w:p>
        </w:tc>
        <w:tc>
          <w:tcPr>
            <w:tcW w:w="992" w:type="dxa"/>
            <w:gridSpan w:val="2"/>
            <w:tcBorders>
              <w:top w:val="nil"/>
              <w:left w:val="nil"/>
              <w:right w:val="nil"/>
            </w:tcBorders>
            <w:shd w:val="clear" w:color="auto" w:fill="auto"/>
            <w:noWrap/>
            <w:vAlign w:val="center"/>
          </w:tcPr>
          <w:p w14:paraId="76B2B3B0" w14:textId="77777777" w:rsidR="006A5CFD" w:rsidRDefault="006A5CFD" w:rsidP="006A5CFD">
            <w:pPr>
              <w:jc w:val="right"/>
              <w:rPr>
                <w:rFonts w:ascii="Arial" w:hAnsi="Arial" w:cs="Arial"/>
                <w:color w:val="000000"/>
                <w:sz w:val="19"/>
                <w:szCs w:val="19"/>
              </w:rPr>
            </w:pPr>
            <w:r>
              <w:rPr>
                <w:rFonts w:ascii="Arial" w:hAnsi="Arial" w:cs="Arial"/>
                <w:color w:val="000000"/>
                <w:sz w:val="19"/>
                <w:szCs w:val="19"/>
              </w:rPr>
              <w:t>100,0</w:t>
            </w:r>
          </w:p>
        </w:tc>
      </w:tr>
      <w:tr w:rsidR="006A5CFD" w:rsidRPr="00A562F3" w14:paraId="158E0DF0" w14:textId="77777777" w:rsidTr="00B00CBE">
        <w:trPr>
          <w:trHeight w:val="340"/>
        </w:trPr>
        <w:tc>
          <w:tcPr>
            <w:tcW w:w="2977" w:type="dxa"/>
            <w:tcBorders>
              <w:top w:val="nil"/>
              <w:left w:val="nil"/>
              <w:bottom w:val="nil"/>
              <w:right w:val="nil"/>
            </w:tcBorders>
            <w:shd w:val="clear" w:color="auto" w:fill="auto"/>
            <w:vAlign w:val="center"/>
          </w:tcPr>
          <w:p w14:paraId="7ABFE84E" w14:textId="77777777" w:rsidR="006A5CFD" w:rsidRPr="00A562F3" w:rsidRDefault="006A5CFD" w:rsidP="006A5CFD">
            <w:pPr>
              <w:rPr>
                <w:rFonts w:ascii="Arial" w:hAnsi="Arial" w:cs="Arial"/>
                <w:color w:val="000000"/>
                <w:sz w:val="18"/>
                <w:szCs w:val="18"/>
              </w:rPr>
            </w:pPr>
            <w:r>
              <w:rPr>
                <w:rFonts w:ascii="Arial" w:hAnsi="Arial" w:cs="Arial"/>
                <w:color w:val="000000"/>
                <w:sz w:val="18"/>
                <w:szCs w:val="18"/>
              </w:rPr>
              <w:t>Kotizacije</w:t>
            </w:r>
          </w:p>
        </w:tc>
        <w:tc>
          <w:tcPr>
            <w:tcW w:w="1134" w:type="dxa"/>
            <w:tcBorders>
              <w:top w:val="nil"/>
              <w:left w:val="nil"/>
              <w:bottom w:val="nil"/>
              <w:right w:val="nil"/>
            </w:tcBorders>
            <w:shd w:val="clear" w:color="auto" w:fill="auto"/>
            <w:noWrap/>
            <w:vAlign w:val="center"/>
          </w:tcPr>
          <w:p w14:paraId="2F40025B" w14:textId="77777777" w:rsidR="006A5CFD" w:rsidRPr="00A562F3" w:rsidRDefault="006A5CFD" w:rsidP="006A5CFD">
            <w:pPr>
              <w:jc w:val="center"/>
              <w:rPr>
                <w:rFonts w:ascii="Arial" w:hAnsi="Arial" w:cs="Arial"/>
                <w:color w:val="000000"/>
                <w:sz w:val="18"/>
                <w:szCs w:val="18"/>
              </w:rPr>
            </w:pPr>
            <w:r>
              <w:rPr>
                <w:rFonts w:ascii="Arial" w:hAnsi="Arial" w:cs="Arial"/>
                <w:color w:val="000000"/>
                <w:sz w:val="18"/>
                <w:szCs w:val="18"/>
              </w:rPr>
              <w:t>AOP 106</w:t>
            </w:r>
          </w:p>
        </w:tc>
        <w:tc>
          <w:tcPr>
            <w:tcW w:w="284" w:type="dxa"/>
            <w:tcBorders>
              <w:top w:val="nil"/>
              <w:left w:val="nil"/>
              <w:bottom w:val="nil"/>
              <w:right w:val="nil"/>
            </w:tcBorders>
            <w:shd w:val="clear" w:color="auto" w:fill="auto"/>
            <w:noWrap/>
            <w:vAlign w:val="center"/>
          </w:tcPr>
          <w:p w14:paraId="45A72703" w14:textId="77777777" w:rsidR="006A5CFD" w:rsidRPr="00A562F3" w:rsidRDefault="006A5CFD" w:rsidP="006A5CFD">
            <w:pPr>
              <w:jc w:val="center"/>
              <w:rPr>
                <w:rFonts w:ascii="Arial" w:hAnsi="Arial" w:cs="Arial"/>
                <w:color w:val="000000"/>
                <w:sz w:val="18"/>
                <w:szCs w:val="18"/>
              </w:rPr>
            </w:pPr>
          </w:p>
        </w:tc>
        <w:tc>
          <w:tcPr>
            <w:tcW w:w="1106" w:type="dxa"/>
            <w:gridSpan w:val="2"/>
            <w:tcBorders>
              <w:left w:val="nil"/>
              <w:bottom w:val="single" w:sz="12" w:space="0" w:color="auto"/>
              <w:right w:val="nil"/>
            </w:tcBorders>
            <w:shd w:val="clear" w:color="auto" w:fill="auto"/>
            <w:noWrap/>
            <w:vAlign w:val="center"/>
          </w:tcPr>
          <w:p w14:paraId="389082A5" w14:textId="77777777" w:rsidR="006A5CFD" w:rsidRDefault="00B00CBE" w:rsidP="00B00CBE">
            <w:pPr>
              <w:jc w:val="right"/>
              <w:rPr>
                <w:rFonts w:ascii="Arial" w:hAnsi="Arial" w:cs="Arial"/>
                <w:color w:val="000000"/>
                <w:sz w:val="19"/>
                <w:szCs w:val="19"/>
              </w:rPr>
            </w:pPr>
            <w:r>
              <w:rPr>
                <w:rFonts w:ascii="Arial" w:hAnsi="Arial" w:cs="Arial"/>
                <w:color w:val="000000"/>
                <w:sz w:val="19"/>
                <w:szCs w:val="19"/>
              </w:rPr>
              <w:t>-</w:t>
            </w:r>
          </w:p>
        </w:tc>
        <w:tc>
          <w:tcPr>
            <w:tcW w:w="283" w:type="dxa"/>
            <w:gridSpan w:val="2"/>
            <w:tcBorders>
              <w:left w:val="nil"/>
              <w:bottom w:val="nil"/>
              <w:right w:val="nil"/>
            </w:tcBorders>
            <w:shd w:val="clear" w:color="auto" w:fill="auto"/>
            <w:noWrap/>
            <w:vAlign w:val="center"/>
          </w:tcPr>
          <w:p w14:paraId="1AF0C4A4" w14:textId="77777777" w:rsidR="006A5CFD" w:rsidRDefault="006A5CFD" w:rsidP="00B00CBE">
            <w:pPr>
              <w:jc w:val="right"/>
              <w:rPr>
                <w:sz w:val="20"/>
              </w:rPr>
            </w:pPr>
          </w:p>
        </w:tc>
        <w:tc>
          <w:tcPr>
            <w:tcW w:w="1134" w:type="dxa"/>
            <w:gridSpan w:val="2"/>
            <w:tcBorders>
              <w:left w:val="nil"/>
              <w:bottom w:val="single" w:sz="12" w:space="0" w:color="auto"/>
              <w:right w:val="nil"/>
            </w:tcBorders>
            <w:shd w:val="clear" w:color="auto" w:fill="auto"/>
            <w:noWrap/>
            <w:vAlign w:val="center"/>
          </w:tcPr>
          <w:p w14:paraId="21B4931C" w14:textId="77777777" w:rsidR="006A5CFD" w:rsidRDefault="006A5CFD" w:rsidP="00B00CBE">
            <w:pPr>
              <w:jc w:val="right"/>
              <w:rPr>
                <w:rFonts w:ascii="Arial" w:hAnsi="Arial" w:cs="Arial"/>
                <w:color w:val="000000"/>
                <w:sz w:val="19"/>
                <w:szCs w:val="19"/>
              </w:rPr>
            </w:pPr>
            <w:r>
              <w:rPr>
                <w:rFonts w:ascii="Arial" w:hAnsi="Arial" w:cs="Arial"/>
                <w:color w:val="000000"/>
                <w:sz w:val="19"/>
                <w:szCs w:val="19"/>
              </w:rPr>
              <w:t>300</w:t>
            </w:r>
          </w:p>
        </w:tc>
        <w:tc>
          <w:tcPr>
            <w:tcW w:w="285" w:type="dxa"/>
            <w:gridSpan w:val="2"/>
            <w:tcBorders>
              <w:left w:val="nil"/>
              <w:bottom w:val="nil"/>
              <w:right w:val="nil"/>
            </w:tcBorders>
            <w:shd w:val="clear" w:color="auto" w:fill="auto"/>
            <w:noWrap/>
            <w:vAlign w:val="center"/>
          </w:tcPr>
          <w:p w14:paraId="277C503F" w14:textId="77777777" w:rsidR="006A5CFD" w:rsidRDefault="006A5CFD" w:rsidP="00B00CBE">
            <w:pPr>
              <w:jc w:val="right"/>
              <w:rPr>
                <w:rFonts w:ascii="Arial" w:hAnsi="Arial" w:cs="Arial"/>
                <w:color w:val="000000"/>
                <w:sz w:val="19"/>
                <w:szCs w:val="19"/>
              </w:rPr>
            </w:pPr>
          </w:p>
        </w:tc>
        <w:tc>
          <w:tcPr>
            <w:tcW w:w="1188" w:type="dxa"/>
            <w:gridSpan w:val="2"/>
            <w:tcBorders>
              <w:left w:val="nil"/>
              <w:bottom w:val="single" w:sz="12" w:space="0" w:color="auto"/>
              <w:right w:val="nil"/>
            </w:tcBorders>
            <w:shd w:val="clear" w:color="auto" w:fill="auto"/>
            <w:noWrap/>
            <w:vAlign w:val="center"/>
          </w:tcPr>
          <w:p w14:paraId="671F47C4" w14:textId="77777777" w:rsidR="006A5CFD" w:rsidRDefault="00B00CBE" w:rsidP="00B00CBE">
            <w:pPr>
              <w:jc w:val="right"/>
              <w:rPr>
                <w:sz w:val="20"/>
              </w:rPr>
            </w:pPr>
            <w:r>
              <w:rPr>
                <w:sz w:val="20"/>
              </w:rPr>
              <w:t>-</w:t>
            </w:r>
          </w:p>
        </w:tc>
        <w:tc>
          <w:tcPr>
            <w:tcW w:w="284" w:type="dxa"/>
            <w:gridSpan w:val="2"/>
            <w:tcBorders>
              <w:left w:val="nil"/>
              <w:bottom w:val="nil"/>
              <w:right w:val="nil"/>
            </w:tcBorders>
            <w:shd w:val="clear" w:color="auto" w:fill="auto"/>
            <w:noWrap/>
            <w:vAlign w:val="center"/>
          </w:tcPr>
          <w:p w14:paraId="361123F6" w14:textId="77777777" w:rsidR="006A5CFD" w:rsidRDefault="006A5CFD" w:rsidP="00B00CBE">
            <w:pPr>
              <w:jc w:val="right"/>
              <w:rPr>
                <w:sz w:val="20"/>
              </w:rPr>
            </w:pPr>
          </w:p>
        </w:tc>
        <w:tc>
          <w:tcPr>
            <w:tcW w:w="992" w:type="dxa"/>
            <w:gridSpan w:val="2"/>
            <w:tcBorders>
              <w:left w:val="nil"/>
              <w:bottom w:val="single" w:sz="12" w:space="0" w:color="auto"/>
              <w:right w:val="nil"/>
            </w:tcBorders>
            <w:shd w:val="clear" w:color="auto" w:fill="auto"/>
            <w:noWrap/>
            <w:vAlign w:val="center"/>
          </w:tcPr>
          <w:p w14:paraId="4A9D7493" w14:textId="77777777" w:rsidR="006A5CFD" w:rsidRDefault="00B00CBE" w:rsidP="00B00CBE">
            <w:pPr>
              <w:jc w:val="right"/>
              <w:rPr>
                <w:sz w:val="20"/>
              </w:rPr>
            </w:pPr>
            <w:r>
              <w:rPr>
                <w:sz w:val="20"/>
              </w:rPr>
              <w:t>-</w:t>
            </w:r>
          </w:p>
        </w:tc>
      </w:tr>
      <w:tr w:rsidR="006A5CFD" w:rsidRPr="00A562F3" w14:paraId="66549510" w14:textId="77777777" w:rsidTr="00B00CBE">
        <w:trPr>
          <w:trHeight w:val="340"/>
        </w:trPr>
        <w:tc>
          <w:tcPr>
            <w:tcW w:w="2977" w:type="dxa"/>
            <w:tcBorders>
              <w:top w:val="nil"/>
              <w:left w:val="nil"/>
              <w:bottom w:val="nil"/>
              <w:right w:val="nil"/>
            </w:tcBorders>
            <w:shd w:val="clear" w:color="auto" w:fill="auto"/>
            <w:noWrap/>
            <w:vAlign w:val="center"/>
            <w:hideMark/>
          </w:tcPr>
          <w:p w14:paraId="05B95E33" w14:textId="77777777" w:rsidR="006A5CFD" w:rsidRPr="00A562F3" w:rsidRDefault="006A5CFD" w:rsidP="006A5CFD">
            <w:pPr>
              <w:rPr>
                <w:rFonts w:ascii="Arial" w:hAnsi="Arial" w:cs="Arial"/>
                <w:b/>
                <w:bCs/>
                <w:color w:val="000000"/>
                <w:sz w:val="18"/>
                <w:szCs w:val="18"/>
              </w:rPr>
            </w:pPr>
            <w:r w:rsidRPr="00A562F3">
              <w:rPr>
                <w:rFonts w:ascii="Arial" w:hAnsi="Arial" w:cs="Arial"/>
                <w:b/>
                <w:bCs/>
                <w:color w:val="000000"/>
                <w:sz w:val="18"/>
                <w:szCs w:val="18"/>
              </w:rPr>
              <w:t>Ukupno ostali nespomenuti materijalni rashodi</w:t>
            </w:r>
          </w:p>
        </w:tc>
        <w:tc>
          <w:tcPr>
            <w:tcW w:w="1134" w:type="dxa"/>
            <w:tcBorders>
              <w:top w:val="nil"/>
              <w:left w:val="nil"/>
              <w:bottom w:val="nil"/>
              <w:right w:val="nil"/>
            </w:tcBorders>
            <w:shd w:val="clear" w:color="auto" w:fill="auto"/>
            <w:noWrap/>
            <w:vAlign w:val="center"/>
            <w:hideMark/>
          </w:tcPr>
          <w:p w14:paraId="335F6BDF" w14:textId="77777777" w:rsidR="006A5CFD" w:rsidRPr="00A562F3" w:rsidRDefault="006A5CFD" w:rsidP="006A5CFD">
            <w:pPr>
              <w:jc w:val="center"/>
              <w:rPr>
                <w:rFonts w:ascii="Arial" w:hAnsi="Arial" w:cs="Arial"/>
                <w:b/>
                <w:bCs/>
                <w:color w:val="000000"/>
                <w:sz w:val="18"/>
                <w:szCs w:val="18"/>
              </w:rPr>
            </w:pPr>
            <w:r w:rsidRPr="00A562F3">
              <w:rPr>
                <w:rFonts w:ascii="Arial" w:hAnsi="Arial" w:cs="Arial"/>
                <w:b/>
                <w:bCs/>
                <w:color w:val="000000"/>
                <w:sz w:val="18"/>
                <w:szCs w:val="18"/>
              </w:rPr>
              <w:t>AOP 102</w:t>
            </w:r>
          </w:p>
        </w:tc>
        <w:tc>
          <w:tcPr>
            <w:tcW w:w="284" w:type="dxa"/>
            <w:tcBorders>
              <w:top w:val="nil"/>
              <w:left w:val="nil"/>
              <w:bottom w:val="nil"/>
              <w:right w:val="nil"/>
            </w:tcBorders>
            <w:shd w:val="clear" w:color="auto" w:fill="auto"/>
            <w:noWrap/>
            <w:vAlign w:val="center"/>
            <w:hideMark/>
          </w:tcPr>
          <w:p w14:paraId="6EBA1D54" w14:textId="77777777" w:rsidR="006A5CFD" w:rsidRPr="00A562F3" w:rsidRDefault="006A5CFD" w:rsidP="006A5CFD">
            <w:pPr>
              <w:jc w:val="center"/>
              <w:rPr>
                <w:rFonts w:ascii="Arial" w:hAnsi="Arial" w:cs="Arial"/>
                <w:b/>
                <w:bCs/>
                <w:color w:val="000000"/>
                <w:sz w:val="18"/>
                <w:szCs w:val="18"/>
              </w:rPr>
            </w:pPr>
          </w:p>
        </w:tc>
        <w:tc>
          <w:tcPr>
            <w:tcW w:w="1106" w:type="dxa"/>
            <w:gridSpan w:val="2"/>
            <w:tcBorders>
              <w:top w:val="single" w:sz="12" w:space="0" w:color="auto"/>
              <w:left w:val="nil"/>
              <w:bottom w:val="single" w:sz="12" w:space="0" w:color="auto"/>
              <w:right w:val="nil"/>
            </w:tcBorders>
            <w:shd w:val="clear" w:color="auto" w:fill="auto"/>
            <w:noWrap/>
            <w:vAlign w:val="center"/>
          </w:tcPr>
          <w:p w14:paraId="75041F1E"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12.708</w:t>
            </w:r>
          </w:p>
        </w:tc>
        <w:tc>
          <w:tcPr>
            <w:tcW w:w="283" w:type="dxa"/>
            <w:gridSpan w:val="2"/>
            <w:tcBorders>
              <w:top w:val="nil"/>
              <w:left w:val="nil"/>
              <w:bottom w:val="nil"/>
              <w:right w:val="nil"/>
            </w:tcBorders>
            <w:shd w:val="clear" w:color="auto" w:fill="auto"/>
            <w:noWrap/>
            <w:vAlign w:val="center"/>
          </w:tcPr>
          <w:p w14:paraId="3A2AA8A0" w14:textId="77777777" w:rsidR="006A5CFD" w:rsidRDefault="006A5CFD" w:rsidP="006A5CFD">
            <w:pPr>
              <w:jc w:val="right"/>
              <w:rPr>
                <w:rFonts w:ascii="Arial" w:hAnsi="Arial" w:cs="Arial"/>
                <w:b/>
                <w:bCs/>
                <w:color w:val="000000"/>
                <w:sz w:val="19"/>
                <w:szCs w:val="19"/>
              </w:rPr>
            </w:pPr>
          </w:p>
        </w:tc>
        <w:tc>
          <w:tcPr>
            <w:tcW w:w="1134" w:type="dxa"/>
            <w:gridSpan w:val="2"/>
            <w:tcBorders>
              <w:top w:val="single" w:sz="12" w:space="0" w:color="auto"/>
              <w:left w:val="nil"/>
              <w:bottom w:val="single" w:sz="12" w:space="0" w:color="auto"/>
              <w:right w:val="nil"/>
            </w:tcBorders>
            <w:shd w:val="clear" w:color="auto" w:fill="auto"/>
            <w:noWrap/>
            <w:vAlign w:val="center"/>
          </w:tcPr>
          <w:p w14:paraId="1193DD2B"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19.090</w:t>
            </w:r>
          </w:p>
        </w:tc>
        <w:tc>
          <w:tcPr>
            <w:tcW w:w="285" w:type="dxa"/>
            <w:gridSpan w:val="2"/>
            <w:tcBorders>
              <w:top w:val="nil"/>
              <w:left w:val="nil"/>
              <w:bottom w:val="nil"/>
              <w:right w:val="nil"/>
            </w:tcBorders>
            <w:shd w:val="clear" w:color="auto" w:fill="auto"/>
            <w:noWrap/>
            <w:vAlign w:val="center"/>
          </w:tcPr>
          <w:p w14:paraId="70986255" w14:textId="77777777" w:rsidR="006A5CFD" w:rsidRDefault="006A5CFD" w:rsidP="006A5CFD">
            <w:pPr>
              <w:jc w:val="right"/>
              <w:rPr>
                <w:rFonts w:ascii="Arial" w:hAnsi="Arial" w:cs="Arial"/>
                <w:b/>
                <w:bCs/>
                <w:color w:val="000000"/>
                <w:sz w:val="19"/>
                <w:szCs w:val="19"/>
              </w:rPr>
            </w:pPr>
          </w:p>
        </w:tc>
        <w:tc>
          <w:tcPr>
            <w:tcW w:w="1188" w:type="dxa"/>
            <w:gridSpan w:val="2"/>
            <w:tcBorders>
              <w:top w:val="single" w:sz="12" w:space="0" w:color="auto"/>
              <w:left w:val="nil"/>
              <w:bottom w:val="single" w:sz="12" w:space="0" w:color="auto"/>
              <w:right w:val="nil"/>
            </w:tcBorders>
            <w:shd w:val="clear" w:color="auto" w:fill="auto"/>
            <w:noWrap/>
            <w:vAlign w:val="center"/>
          </w:tcPr>
          <w:p w14:paraId="21013B0F"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6.382</w:t>
            </w:r>
          </w:p>
        </w:tc>
        <w:tc>
          <w:tcPr>
            <w:tcW w:w="284" w:type="dxa"/>
            <w:gridSpan w:val="2"/>
            <w:tcBorders>
              <w:top w:val="nil"/>
              <w:left w:val="nil"/>
              <w:bottom w:val="nil"/>
              <w:right w:val="nil"/>
            </w:tcBorders>
            <w:shd w:val="clear" w:color="auto" w:fill="auto"/>
            <w:noWrap/>
            <w:vAlign w:val="center"/>
          </w:tcPr>
          <w:p w14:paraId="474382BE" w14:textId="77777777" w:rsidR="006A5CFD" w:rsidRDefault="006A5CFD" w:rsidP="006A5CFD">
            <w:pPr>
              <w:jc w:val="right"/>
              <w:rPr>
                <w:rFonts w:ascii="Arial" w:hAnsi="Arial" w:cs="Arial"/>
                <w:b/>
                <w:bCs/>
                <w:color w:val="000000"/>
                <w:sz w:val="19"/>
                <w:szCs w:val="19"/>
              </w:rPr>
            </w:pPr>
          </w:p>
        </w:tc>
        <w:tc>
          <w:tcPr>
            <w:tcW w:w="992" w:type="dxa"/>
            <w:gridSpan w:val="2"/>
            <w:tcBorders>
              <w:top w:val="single" w:sz="12" w:space="0" w:color="auto"/>
              <w:left w:val="nil"/>
              <w:bottom w:val="single" w:sz="12" w:space="0" w:color="auto"/>
              <w:right w:val="nil"/>
            </w:tcBorders>
            <w:shd w:val="clear" w:color="auto" w:fill="auto"/>
            <w:noWrap/>
            <w:vAlign w:val="center"/>
          </w:tcPr>
          <w:p w14:paraId="03FB9A21"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150,2</w:t>
            </w:r>
          </w:p>
        </w:tc>
      </w:tr>
      <w:tr w:rsidR="006A5CFD" w:rsidRPr="00A562F3" w14:paraId="619BB28D" w14:textId="77777777" w:rsidTr="00B00CBE">
        <w:trPr>
          <w:trHeight w:val="340"/>
        </w:trPr>
        <w:tc>
          <w:tcPr>
            <w:tcW w:w="2977" w:type="dxa"/>
            <w:tcBorders>
              <w:top w:val="nil"/>
              <w:left w:val="nil"/>
              <w:bottom w:val="nil"/>
              <w:right w:val="nil"/>
            </w:tcBorders>
            <w:shd w:val="clear" w:color="auto" w:fill="auto"/>
            <w:noWrap/>
            <w:vAlign w:val="center"/>
            <w:hideMark/>
          </w:tcPr>
          <w:p w14:paraId="55E7860A" w14:textId="77777777" w:rsidR="006A5CFD" w:rsidRPr="00A562F3" w:rsidRDefault="006A5CFD" w:rsidP="006A5CFD">
            <w:pPr>
              <w:rPr>
                <w:rFonts w:ascii="Arial" w:hAnsi="Arial" w:cs="Arial"/>
                <w:b/>
                <w:bCs/>
                <w:color w:val="000000"/>
                <w:sz w:val="18"/>
                <w:szCs w:val="18"/>
              </w:rPr>
            </w:pPr>
            <w:r w:rsidRPr="00A562F3">
              <w:rPr>
                <w:rFonts w:ascii="Arial" w:hAnsi="Arial" w:cs="Arial"/>
                <w:b/>
                <w:bCs/>
                <w:color w:val="000000"/>
                <w:sz w:val="18"/>
                <w:szCs w:val="18"/>
              </w:rPr>
              <w:t>UKUPNO</w:t>
            </w:r>
          </w:p>
        </w:tc>
        <w:tc>
          <w:tcPr>
            <w:tcW w:w="1134" w:type="dxa"/>
            <w:tcBorders>
              <w:top w:val="nil"/>
              <w:left w:val="nil"/>
              <w:bottom w:val="nil"/>
              <w:right w:val="nil"/>
            </w:tcBorders>
            <w:shd w:val="clear" w:color="auto" w:fill="auto"/>
            <w:noWrap/>
            <w:vAlign w:val="center"/>
            <w:hideMark/>
          </w:tcPr>
          <w:p w14:paraId="2E0E17CF" w14:textId="77777777" w:rsidR="006A5CFD" w:rsidRPr="00A562F3" w:rsidRDefault="006A5CFD" w:rsidP="006A5CFD">
            <w:pPr>
              <w:jc w:val="center"/>
              <w:rPr>
                <w:rFonts w:ascii="Arial" w:hAnsi="Arial" w:cs="Arial"/>
                <w:b/>
                <w:bCs/>
                <w:color w:val="000000"/>
                <w:sz w:val="18"/>
                <w:szCs w:val="18"/>
              </w:rPr>
            </w:pPr>
            <w:r w:rsidRPr="00A562F3">
              <w:rPr>
                <w:rFonts w:ascii="Arial" w:hAnsi="Arial" w:cs="Arial"/>
                <w:b/>
                <w:bCs/>
                <w:color w:val="000000"/>
                <w:sz w:val="18"/>
                <w:szCs w:val="18"/>
              </w:rPr>
              <w:t>AOP 067</w:t>
            </w:r>
          </w:p>
        </w:tc>
        <w:tc>
          <w:tcPr>
            <w:tcW w:w="284" w:type="dxa"/>
            <w:tcBorders>
              <w:top w:val="nil"/>
              <w:left w:val="nil"/>
              <w:bottom w:val="nil"/>
              <w:right w:val="nil"/>
            </w:tcBorders>
            <w:shd w:val="clear" w:color="auto" w:fill="auto"/>
            <w:noWrap/>
            <w:vAlign w:val="center"/>
            <w:hideMark/>
          </w:tcPr>
          <w:p w14:paraId="6DB4226F" w14:textId="77777777" w:rsidR="006A5CFD" w:rsidRPr="00A562F3" w:rsidRDefault="006A5CFD" w:rsidP="006A5CFD">
            <w:pPr>
              <w:jc w:val="center"/>
              <w:rPr>
                <w:rFonts w:ascii="Arial" w:hAnsi="Arial" w:cs="Arial"/>
                <w:b/>
                <w:bCs/>
                <w:color w:val="000000"/>
                <w:sz w:val="18"/>
                <w:szCs w:val="18"/>
              </w:rPr>
            </w:pPr>
          </w:p>
        </w:tc>
        <w:tc>
          <w:tcPr>
            <w:tcW w:w="1106" w:type="dxa"/>
            <w:gridSpan w:val="2"/>
            <w:tcBorders>
              <w:top w:val="nil"/>
              <w:left w:val="nil"/>
              <w:bottom w:val="single" w:sz="12" w:space="0" w:color="auto"/>
              <w:right w:val="nil"/>
            </w:tcBorders>
            <w:shd w:val="clear" w:color="auto" w:fill="auto"/>
            <w:noWrap/>
            <w:vAlign w:val="center"/>
          </w:tcPr>
          <w:p w14:paraId="3299EC0B"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4.049.896</w:t>
            </w:r>
          </w:p>
        </w:tc>
        <w:tc>
          <w:tcPr>
            <w:tcW w:w="283" w:type="dxa"/>
            <w:gridSpan w:val="2"/>
            <w:tcBorders>
              <w:top w:val="nil"/>
              <w:left w:val="nil"/>
              <w:bottom w:val="nil"/>
              <w:right w:val="nil"/>
            </w:tcBorders>
            <w:shd w:val="clear" w:color="auto" w:fill="auto"/>
            <w:noWrap/>
            <w:vAlign w:val="center"/>
          </w:tcPr>
          <w:p w14:paraId="5601353E" w14:textId="77777777" w:rsidR="006A5CFD" w:rsidRDefault="006A5CFD" w:rsidP="006A5CFD">
            <w:pPr>
              <w:jc w:val="right"/>
              <w:rPr>
                <w:rFonts w:ascii="Arial" w:hAnsi="Arial" w:cs="Arial"/>
                <w:b/>
                <w:bCs/>
                <w:color w:val="000000"/>
                <w:sz w:val="19"/>
                <w:szCs w:val="19"/>
              </w:rPr>
            </w:pPr>
          </w:p>
        </w:tc>
        <w:tc>
          <w:tcPr>
            <w:tcW w:w="1134" w:type="dxa"/>
            <w:gridSpan w:val="2"/>
            <w:tcBorders>
              <w:top w:val="nil"/>
              <w:left w:val="nil"/>
              <w:bottom w:val="single" w:sz="12" w:space="0" w:color="auto"/>
              <w:right w:val="nil"/>
            </w:tcBorders>
            <w:shd w:val="clear" w:color="auto" w:fill="auto"/>
            <w:noWrap/>
            <w:vAlign w:val="center"/>
          </w:tcPr>
          <w:p w14:paraId="07645DCC"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2.179.630</w:t>
            </w:r>
          </w:p>
        </w:tc>
        <w:tc>
          <w:tcPr>
            <w:tcW w:w="285" w:type="dxa"/>
            <w:gridSpan w:val="2"/>
            <w:tcBorders>
              <w:top w:val="nil"/>
              <w:left w:val="nil"/>
              <w:bottom w:val="nil"/>
              <w:right w:val="nil"/>
            </w:tcBorders>
            <w:shd w:val="clear" w:color="auto" w:fill="auto"/>
            <w:noWrap/>
            <w:vAlign w:val="center"/>
          </w:tcPr>
          <w:p w14:paraId="306F1F85" w14:textId="77777777" w:rsidR="006A5CFD" w:rsidRDefault="006A5CFD" w:rsidP="006A5CFD">
            <w:pPr>
              <w:jc w:val="right"/>
              <w:rPr>
                <w:rFonts w:ascii="Arial" w:hAnsi="Arial" w:cs="Arial"/>
                <w:b/>
                <w:bCs/>
                <w:color w:val="000000"/>
                <w:sz w:val="19"/>
                <w:szCs w:val="19"/>
              </w:rPr>
            </w:pPr>
          </w:p>
        </w:tc>
        <w:tc>
          <w:tcPr>
            <w:tcW w:w="1188" w:type="dxa"/>
            <w:gridSpan w:val="2"/>
            <w:tcBorders>
              <w:top w:val="nil"/>
              <w:left w:val="nil"/>
              <w:bottom w:val="single" w:sz="12" w:space="0" w:color="auto"/>
              <w:right w:val="nil"/>
            </w:tcBorders>
            <w:shd w:val="clear" w:color="auto" w:fill="auto"/>
            <w:noWrap/>
            <w:vAlign w:val="center"/>
          </w:tcPr>
          <w:p w14:paraId="321904F0" w14:textId="77777777" w:rsidR="006A5CFD" w:rsidRDefault="00B00CBE" w:rsidP="006A5CFD">
            <w:pPr>
              <w:jc w:val="right"/>
              <w:rPr>
                <w:rFonts w:ascii="Arial" w:hAnsi="Arial" w:cs="Arial"/>
                <w:b/>
                <w:bCs/>
                <w:color w:val="000000"/>
                <w:sz w:val="19"/>
                <w:szCs w:val="19"/>
              </w:rPr>
            </w:pPr>
            <w:r>
              <w:rPr>
                <w:rFonts w:ascii="Arial" w:hAnsi="Arial" w:cs="Arial"/>
                <w:b/>
                <w:bCs/>
                <w:color w:val="000000"/>
                <w:sz w:val="19"/>
                <w:szCs w:val="19"/>
              </w:rPr>
              <w:t>(</w:t>
            </w:r>
            <w:r w:rsidR="006A5CFD">
              <w:rPr>
                <w:rFonts w:ascii="Arial" w:hAnsi="Arial" w:cs="Arial"/>
                <w:b/>
                <w:bCs/>
                <w:color w:val="000000"/>
                <w:sz w:val="19"/>
                <w:szCs w:val="19"/>
              </w:rPr>
              <w:t>1.870.266</w:t>
            </w:r>
            <w:r>
              <w:rPr>
                <w:rFonts w:ascii="Arial" w:hAnsi="Arial" w:cs="Arial"/>
                <w:b/>
                <w:bCs/>
                <w:color w:val="000000"/>
                <w:sz w:val="19"/>
                <w:szCs w:val="19"/>
              </w:rPr>
              <w:t>)</w:t>
            </w:r>
          </w:p>
        </w:tc>
        <w:tc>
          <w:tcPr>
            <w:tcW w:w="284" w:type="dxa"/>
            <w:gridSpan w:val="2"/>
            <w:tcBorders>
              <w:top w:val="nil"/>
              <w:left w:val="nil"/>
              <w:bottom w:val="nil"/>
              <w:right w:val="nil"/>
            </w:tcBorders>
            <w:shd w:val="clear" w:color="auto" w:fill="auto"/>
            <w:noWrap/>
            <w:vAlign w:val="center"/>
          </w:tcPr>
          <w:p w14:paraId="04DF39F1" w14:textId="77777777" w:rsidR="006A5CFD" w:rsidRDefault="006A5CFD" w:rsidP="006A5CFD">
            <w:pPr>
              <w:jc w:val="right"/>
              <w:rPr>
                <w:rFonts w:ascii="Arial" w:hAnsi="Arial" w:cs="Arial"/>
                <w:b/>
                <w:bCs/>
                <w:color w:val="000000"/>
                <w:sz w:val="19"/>
                <w:szCs w:val="19"/>
              </w:rPr>
            </w:pPr>
          </w:p>
        </w:tc>
        <w:tc>
          <w:tcPr>
            <w:tcW w:w="992" w:type="dxa"/>
            <w:gridSpan w:val="2"/>
            <w:tcBorders>
              <w:top w:val="nil"/>
              <w:left w:val="nil"/>
              <w:bottom w:val="single" w:sz="12" w:space="0" w:color="auto"/>
              <w:right w:val="nil"/>
            </w:tcBorders>
            <w:shd w:val="clear" w:color="auto" w:fill="auto"/>
            <w:noWrap/>
            <w:vAlign w:val="center"/>
          </w:tcPr>
          <w:p w14:paraId="02BE825C" w14:textId="77777777" w:rsidR="006A5CFD" w:rsidRDefault="006A5CFD" w:rsidP="006A5CFD">
            <w:pPr>
              <w:jc w:val="right"/>
              <w:rPr>
                <w:rFonts w:ascii="Arial" w:hAnsi="Arial" w:cs="Arial"/>
                <w:b/>
                <w:bCs/>
                <w:color w:val="000000"/>
                <w:sz w:val="19"/>
                <w:szCs w:val="19"/>
              </w:rPr>
            </w:pPr>
            <w:r>
              <w:rPr>
                <w:rFonts w:ascii="Arial" w:hAnsi="Arial" w:cs="Arial"/>
                <w:b/>
                <w:bCs/>
                <w:color w:val="000000"/>
                <w:sz w:val="19"/>
                <w:szCs w:val="19"/>
              </w:rPr>
              <w:t>53,8</w:t>
            </w:r>
          </w:p>
        </w:tc>
      </w:tr>
    </w:tbl>
    <w:p w14:paraId="2D1DAEBB" w14:textId="77777777" w:rsidR="00A562F3" w:rsidRDefault="00A562F3" w:rsidP="00E6732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16"/>
          <w:szCs w:val="16"/>
        </w:rPr>
      </w:pPr>
    </w:p>
    <w:p w14:paraId="66C50ECD" w14:textId="77777777" w:rsidR="00E6732F" w:rsidRPr="00C969B7" w:rsidRDefault="00E6732F" w:rsidP="00E6732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r w:rsidRPr="00C969B7">
        <w:rPr>
          <w:rFonts w:ascii="Arial" w:hAnsi="Arial" w:cs="Arial"/>
          <w:b/>
          <w:sz w:val="20"/>
        </w:rPr>
        <w:lastRenderedPageBreak/>
        <w:t>5.</w:t>
      </w:r>
      <w:r w:rsidRPr="00C969B7">
        <w:rPr>
          <w:rFonts w:ascii="Arial" w:hAnsi="Arial" w:cs="Arial"/>
          <w:b/>
          <w:sz w:val="20"/>
        </w:rPr>
        <w:tab/>
        <w:t>MATERIJALNI RASHODI</w:t>
      </w:r>
      <w:r>
        <w:rPr>
          <w:rFonts w:ascii="Arial" w:hAnsi="Arial" w:cs="Arial"/>
          <w:b/>
          <w:sz w:val="20"/>
        </w:rPr>
        <w:t xml:space="preserve"> (NASTAVAK)</w:t>
      </w:r>
    </w:p>
    <w:p w14:paraId="30D5CAA1" w14:textId="77777777" w:rsidR="00E6732F" w:rsidRDefault="00E6732F" w:rsidP="008604FD">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14CB5B82" w14:textId="77777777" w:rsidR="008604FD" w:rsidRPr="00F527FB" w:rsidRDefault="000D5EDE" w:rsidP="008604FD">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672CB7">
        <w:rPr>
          <w:rFonts w:ascii="Arial" w:hAnsi="Arial" w:cs="Arial"/>
          <w:sz w:val="20"/>
        </w:rPr>
        <w:t>U</w:t>
      </w:r>
      <w:r w:rsidR="00E07A62" w:rsidRPr="00672CB7">
        <w:rPr>
          <w:rFonts w:ascii="Arial" w:hAnsi="Arial" w:cs="Arial"/>
          <w:sz w:val="20"/>
        </w:rPr>
        <w:t>kup</w:t>
      </w:r>
      <w:r w:rsidR="00492EFB" w:rsidRPr="00672CB7">
        <w:rPr>
          <w:rFonts w:ascii="Arial" w:hAnsi="Arial" w:cs="Arial"/>
          <w:sz w:val="20"/>
        </w:rPr>
        <w:t>ni materijalni rashodi u 202</w:t>
      </w:r>
      <w:r w:rsidR="00A562F3">
        <w:rPr>
          <w:rFonts w:ascii="Arial" w:hAnsi="Arial" w:cs="Arial"/>
          <w:sz w:val="20"/>
        </w:rPr>
        <w:t>2</w:t>
      </w:r>
      <w:r w:rsidRPr="00672CB7">
        <w:rPr>
          <w:rFonts w:ascii="Arial" w:hAnsi="Arial" w:cs="Arial"/>
          <w:sz w:val="20"/>
        </w:rPr>
        <w:t xml:space="preserve">. godini iznose </w:t>
      </w:r>
      <w:r w:rsidR="00A562F3">
        <w:rPr>
          <w:rFonts w:ascii="Arial" w:hAnsi="Arial" w:cs="Arial"/>
          <w:bCs/>
          <w:sz w:val="20"/>
        </w:rPr>
        <w:t>2.179.6</w:t>
      </w:r>
      <w:r w:rsidR="00B00CBE">
        <w:rPr>
          <w:rFonts w:ascii="Arial" w:hAnsi="Arial" w:cs="Arial"/>
          <w:bCs/>
          <w:sz w:val="20"/>
        </w:rPr>
        <w:t>30</w:t>
      </w:r>
      <w:r w:rsidR="00E07A62" w:rsidRPr="00672CB7">
        <w:rPr>
          <w:rFonts w:ascii="Arial" w:hAnsi="Arial" w:cs="Arial"/>
          <w:sz w:val="20"/>
        </w:rPr>
        <w:t xml:space="preserve"> </w:t>
      </w:r>
      <w:r w:rsidR="00C9681F" w:rsidRPr="00672CB7">
        <w:rPr>
          <w:rFonts w:ascii="Arial" w:hAnsi="Arial" w:cs="Arial"/>
          <w:sz w:val="20"/>
        </w:rPr>
        <w:t>kun</w:t>
      </w:r>
      <w:r w:rsidR="00492EFB" w:rsidRPr="00672CB7">
        <w:rPr>
          <w:rFonts w:ascii="Arial" w:hAnsi="Arial" w:cs="Arial"/>
          <w:sz w:val="20"/>
        </w:rPr>
        <w:t>a (202</w:t>
      </w:r>
      <w:r w:rsidR="00A562F3">
        <w:rPr>
          <w:rFonts w:ascii="Arial" w:hAnsi="Arial" w:cs="Arial"/>
          <w:sz w:val="20"/>
        </w:rPr>
        <w:t>1</w:t>
      </w:r>
      <w:r w:rsidR="00C9681F" w:rsidRPr="00672CB7">
        <w:rPr>
          <w:rFonts w:ascii="Arial" w:hAnsi="Arial" w:cs="Arial"/>
          <w:sz w:val="20"/>
        </w:rPr>
        <w:t xml:space="preserve">: </w:t>
      </w:r>
      <w:r w:rsidR="00A562F3" w:rsidRPr="00672CB7">
        <w:rPr>
          <w:rFonts w:ascii="Arial" w:hAnsi="Arial" w:cs="Arial"/>
          <w:bCs/>
          <w:sz w:val="20"/>
        </w:rPr>
        <w:t>4.049.89</w:t>
      </w:r>
      <w:r w:rsidR="00B00CBE">
        <w:rPr>
          <w:rFonts w:ascii="Arial" w:hAnsi="Arial" w:cs="Arial"/>
          <w:bCs/>
          <w:sz w:val="20"/>
        </w:rPr>
        <w:t>6</w:t>
      </w:r>
      <w:r w:rsidR="00A562F3" w:rsidRPr="00672CB7">
        <w:rPr>
          <w:rFonts w:ascii="Arial" w:hAnsi="Arial" w:cs="Arial"/>
          <w:sz w:val="20"/>
        </w:rPr>
        <w:t xml:space="preserve"> </w:t>
      </w:r>
      <w:r w:rsidRPr="00672CB7">
        <w:rPr>
          <w:rFonts w:ascii="Arial" w:hAnsi="Arial" w:cs="Arial"/>
          <w:sz w:val="20"/>
        </w:rPr>
        <w:t>kun</w:t>
      </w:r>
      <w:r w:rsidR="00F31160" w:rsidRPr="00672CB7">
        <w:rPr>
          <w:rFonts w:ascii="Arial" w:hAnsi="Arial" w:cs="Arial"/>
          <w:sz w:val="20"/>
        </w:rPr>
        <w:t>e</w:t>
      </w:r>
      <w:r w:rsidRPr="00672CB7">
        <w:rPr>
          <w:rFonts w:ascii="Arial" w:hAnsi="Arial" w:cs="Arial"/>
          <w:sz w:val="20"/>
        </w:rPr>
        <w:t xml:space="preserve">) </w:t>
      </w:r>
      <w:r w:rsidR="00AB6C84" w:rsidRPr="00672CB7">
        <w:rPr>
          <w:rFonts w:ascii="Arial" w:hAnsi="Arial" w:cs="Arial"/>
          <w:sz w:val="20"/>
        </w:rPr>
        <w:t xml:space="preserve">i </w:t>
      </w:r>
      <w:r w:rsidR="00A562F3">
        <w:rPr>
          <w:rFonts w:ascii="Arial" w:hAnsi="Arial" w:cs="Arial"/>
          <w:sz w:val="20"/>
        </w:rPr>
        <w:t xml:space="preserve">smanjili </w:t>
      </w:r>
      <w:r w:rsidR="00492EFB" w:rsidRPr="00672CB7">
        <w:rPr>
          <w:rFonts w:ascii="Arial" w:hAnsi="Arial" w:cs="Arial"/>
          <w:sz w:val="20"/>
        </w:rPr>
        <w:t xml:space="preserve">su se </w:t>
      </w:r>
      <w:r w:rsidR="00492EFB" w:rsidRPr="00F527FB">
        <w:rPr>
          <w:rFonts w:ascii="Arial" w:hAnsi="Arial" w:cs="Arial"/>
          <w:sz w:val="20"/>
        </w:rPr>
        <w:t xml:space="preserve">za </w:t>
      </w:r>
      <w:r w:rsidR="00A562F3" w:rsidRPr="00F527FB">
        <w:rPr>
          <w:rFonts w:ascii="Arial" w:hAnsi="Arial" w:cs="Arial"/>
          <w:sz w:val="20"/>
        </w:rPr>
        <w:t>46,2</w:t>
      </w:r>
      <w:r w:rsidR="00487B01" w:rsidRPr="00F527FB">
        <w:rPr>
          <w:rFonts w:ascii="Arial" w:hAnsi="Arial" w:cs="Arial"/>
          <w:sz w:val="20"/>
        </w:rPr>
        <w:t xml:space="preserve"> </w:t>
      </w:r>
      <w:r w:rsidRPr="00F527FB">
        <w:rPr>
          <w:rFonts w:ascii="Arial" w:hAnsi="Arial" w:cs="Arial"/>
          <w:sz w:val="20"/>
        </w:rPr>
        <w:t>%</w:t>
      </w:r>
      <w:r w:rsidR="006A398A" w:rsidRPr="00F527FB">
        <w:rPr>
          <w:rFonts w:ascii="Arial" w:hAnsi="Arial" w:cs="Arial"/>
          <w:sz w:val="20"/>
        </w:rPr>
        <w:t xml:space="preserve"> </w:t>
      </w:r>
      <w:r w:rsidR="00492EFB" w:rsidRPr="00F527FB">
        <w:rPr>
          <w:rFonts w:ascii="Arial" w:hAnsi="Arial" w:cs="Arial"/>
          <w:sz w:val="20"/>
        </w:rPr>
        <w:t>u odnosu na 202</w:t>
      </w:r>
      <w:r w:rsidR="00A562F3" w:rsidRPr="00F527FB">
        <w:rPr>
          <w:rFonts w:ascii="Arial" w:hAnsi="Arial" w:cs="Arial"/>
          <w:sz w:val="20"/>
        </w:rPr>
        <w:t>1</w:t>
      </w:r>
      <w:r w:rsidRPr="00F527FB">
        <w:rPr>
          <w:rFonts w:ascii="Arial" w:hAnsi="Arial" w:cs="Arial"/>
          <w:sz w:val="20"/>
        </w:rPr>
        <w:t>. godinu</w:t>
      </w:r>
      <w:r w:rsidR="009D2310" w:rsidRPr="00F527FB">
        <w:rPr>
          <w:rFonts w:ascii="Arial" w:hAnsi="Arial" w:cs="Arial"/>
          <w:sz w:val="20"/>
        </w:rPr>
        <w:t xml:space="preserve"> zbog</w:t>
      </w:r>
      <w:r w:rsidR="009F1642" w:rsidRPr="00F527FB">
        <w:rPr>
          <w:rFonts w:ascii="Arial" w:hAnsi="Arial" w:cs="Arial"/>
          <w:sz w:val="20"/>
        </w:rPr>
        <w:softHyphen/>
      </w:r>
      <w:r w:rsidR="009F1642" w:rsidRPr="00F527FB">
        <w:rPr>
          <w:rFonts w:ascii="Arial" w:hAnsi="Arial" w:cs="Arial"/>
          <w:sz w:val="20"/>
        </w:rPr>
        <w:softHyphen/>
      </w:r>
      <w:r w:rsidR="008604FD" w:rsidRPr="00F527FB">
        <w:rPr>
          <w:rFonts w:ascii="Arial" w:hAnsi="Arial" w:cs="Arial"/>
          <w:sz w:val="20"/>
        </w:rPr>
        <w:t xml:space="preserve"> </w:t>
      </w:r>
      <w:r w:rsidR="00A562F3" w:rsidRPr="00F527FB">
        <w:rPr>
          <w:rFonts w:ascii="Arial" w:hAnsi="Arial" w:cs="Arial"/>
          <w:sz w:val="20"/>
        </w:rPr>
        <w:t>smanjenog</w:t>
      </w:r>
      <w:r w:rsidR="008604FD" w:rsidRPr="00F527FB">
        <w:rPr>
          <w:rFonts w:ascii="Arial" w:hAnsi="Arial" w:cs="Arial"/>
          <w:sz w:val="20"/>
        </w:rPr>
        <w:t xml:space="preserve"> obujma aktivnosti. </w:t>
      </w:r>
    </w:p>
    <w:p w14:paraId="5882359C" w14:textId="77777777" w:rsidR="008A4FE1" w:rsidRPr="00C969B7" w:rsidRDefault="008A4FE1" w:rsidP="008A4FE1">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F527FB">
        <w:rPr>
          <w:rFonts w:ascii="Arial" w:hAnsi="Arial" w:cs="Arial"/>
          <w:sz w:val="20"/>
        </w:rPr>
        <w:t>Centar ima dvogodišnje programe financiranja od strane UNEP-a. Obim aktivnosti i realizacije uvijek je manji u prvoj godini izvršenja programa, a to je 2022. godina.</w:t>
      </w:r>
      <w:r w:rsidRPr="00533C5D">
        <w:rPr>
          <w:rFonts w:ascii="Arial" w:hAnsi="Arial" w:cs="Arial"/>
          <w:sz w:val="20"/>
        </w:rPr>
        <w:t xml:space="preserve"> </w:t>
      </w:r>
    </w:p>
    <w:p w14:paraId="164F8208" w14:textId="77777777" w:rsidR="008A4FE1" w:rsidRDefault="008A4FE1" w:rsidP="008604FD">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033C3704" w14:textId="77777777" w:rsidR="001D7A6B" w:rsidRDefault="00064E0E" w:rsidP="00064E0E">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C969B7">
        <w:rPr>
          <w:rFonts w:ascii="Arial" w:hAnsi="Arial" w:cs="Arial"/>
          <w:sz w:val="20"/>
        </w:rPr>
        <w:t xml:space="preserve">U strukturi </w:t>
      </w:r>
      <w:r w:rsidR="00842FB5">
        <w:rPr>
          <w:rFonts w:ascii="Arial" w:hAnsi="Arial" w:cs="Arial"/>
          <w:sz w:val="20"/>
        </w:rPr>
        <w:t>u</w:t>
      </w:r>
      <w:r w:rsidR="00492EFB">
        <w:rPr>
          <w:rFonts w:ascii="Arial" w:hAnsi="Arial" w:cs="Arial"/>
          <w:sz w:val="20"/>
        </w:rPr>
        <w:t>kupnog rashoda ostvarenog u 202</w:t>
      </w:r>
      <w:r w:rsidR="00A562F3">
        <w:rPr>
          <w:rFonts w:ascii="Arial" w:hAnsi="Arial" w:cs="Arial"/>
          <w:sz w:val="20"/>
        </w:rPr>
        <w:t>2</w:t>
      </w:r>
      <w:r w:rsidRPr="00C969B7">
        <w:rPr>
          <w:rFonts w:ascii="Arial" w:hAnsi="Arial" w:cs="Arial"/>
          <w:sz w:val="20"/>
        </w:rPr>
        <w:t>. go</w:t>
      </w:r>
      <w:r w:rsidR="00C9681F" w:rsidRPr="00C969B7">
        <w:rPr>
          <w:rFonts w:ascii="Arial" w:hAnsi="Arial" w:cs="Arial"/>
          <w:sz w:val="20"/>
        </w:rPr>
        <w:t xml:space="preserve">dini, materijalni rashodi čine </w:t>
      </w:r>
      <w:r w:rsidR="00A562F3">
        <w:rPr>
          <w:rFonts w:ascii="Arial" w:hAnsi="Arial" w:cs="Arial"/>
          <w:sz w:val="20"/>
        </w:rPr>
        <w:t>29,7</w:t>
      </w:r>
      <w:r w:rsidR="00487B01" w:rsidRPr="00C969B7">
        <w:rPr>
          <w:rFonts w:ascii="Arial" w:hAnsi="Arial" w:cs="Arial"/>
          <w:sz w:val="20"/>
        </w:rPr>
        <w:t xml:space="preserve"> </w:t>
      </w:r>
      <w:r w:rsidR="00A562F3">
        <w:rPr>
          <w:rFonts w:ascii="Arial" w:hAnsi="Arial" w:cs="Arial"/>
          <w:sz w:val="20"/>
        </w:rPr>
        <w:t>% ukupnog rashoda (2021</w:t>
      </w:r>
      <w:r w:rsidR="00E07A62" w:rsidRPr="00C969B7">
        <w:rPr>
          <w:rFonts w:ascii="Arial" w:hAnsi="Arial" w:cs="Arial"/>
          <w:sz w:val="20"/>
        </w:rPr>
        <w:t xml:space="preserve">: </w:t>
      </w:r>
      <w:r w:rsidR="00A562F3">
        <w:rPr>
          <w:rFonts w:ascii="Arial" w:hAnsi="Arial" w:cs="Arial"/>
          <w:sz w:val="20"/>
        </w:rPr>
        <w:t>47,5</w:t>
      </w:r>
      <w:r w:rsidR="00487B01" w:rsidRPr="00C969B7">
        <w:rPr>
          <w:rFonts w:ascii="Arial" w:hAnsi="Arial" w:cs="Arial"/>
          <w:sz w:val="20"/>
        </w:rPr>
        <w:t xml:space="preserve"> </w:t>
      </w:r>
      <w:r w:rsidRPr="00C969B7">
        <w:rPr>
          <w:rFonts w:ascii="Arial" w:hAnsi="Arial" w:cs="Arial"/>
          <w:sz w:val="20"/>
        </w:rPr>
        <w:t>%).</w:t>
      </w:r>
    </w:p>
    <w:p w14:paraId="38173A38" w14:textId="77777777" w:rsidR="00064E0E" w:rsidRPr="003A0DD8" w:rsidRDefault="00064E0E" w:rsidP="00064E0E">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16"/>
          <w:szCs w:val="16"/>
        </w:rPr>
      </w:pPr>
      <w:r w:rsidRPr="00C969B7">
        <w:rPr>
          <w:rFonts w:ascii="Arial" w:hAnsi="Arial" w:cs="Arial"/>
          <w:sz w:val="20"/>
        </w:rPr>
        <w:t xml:space="preserve"> </w:t>
      </w:r>
    </w:p>
    <w:p w14:paraId="6E213ECD" w14:textId="77777777" w:rsidR="004B4FDC" w:rsidRDefault="001D7A6B" w:rsidP="0061668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r w:rsidRPr="001D7A6B">
        <w:rPr>
          <w:rFonts w:ascii="Arial" w:hAnsi="Arial" w:cs="Arial"/>
          <w:b/>
          <w:i/>
          <w:sz w:val="20"/>
        </w:rPr>
        <w:t>5.1.</w:t>
      </w:r>
      <w:r>
        <w:rPr>
          <w:rFonts w:ascii="Arial" w:hAnsi="Arial" w:cs="Arial"/>
          <w:b/>
          <w:i/>
          <w:sz w:val="20"/>
        </w:rPr>
        <w:tab/>
      </w:r>
      <w:r w:rsidRPr="001D7A6B">
        <w:rPr>
          <w:rFonts w:ascii="Arial" w:hAnsi="Arial" w:cs="Arial"/>
          <w:b/>
          <w:i/>
          <w:sz w:val="20"/>
        </w:rPr>
        <w:t xml:space="preserve"> AOP  </w:t>
      </w:r>
      <w:r w:rsidR="00697474">
        <w:rPr>
          <w:rFonts w:ascii="Arial" w:hAnsi="Arial" w:cs="Arial"/>
          <w:b/>
          <w:i/>
          <w:sz w:val="20"/>
        </w:rPr>
        <w:t>0</w:t>
      </w:r>
      <w:r w:rsidRPr="001D7A6B">
        <w:rPr>
          <w:rFonts w:ascii="Arial" w:hAnsi="Arial" w:cs="Arial"/>
          <w:b/>
          <w:i/>
          <w:sz w:val="20"/>
        </w:rPr>
        <w:t>6</w:t>
      </w:r>
      <w:r w:rsidR="003C12B9">
        <w:rPr>
          <w:rFonts w:ascii="Arial" w:hAnsi="Arial" w:cs="Arial"/>
          <w:b/>
          <w:i/>
          <w:sz w:val="20"/>
        </w:rPr>
        <w:t>8</w:t>
      </w:r>
      <w:r w:rsidRPr="001D7A6B">
        <w:rPr>
          <w:rFonts w:ascii="Arial" w:hAnsi="Arial" w:cs="Arial"/>
          <w:b/>
          <w:i/>
          <w:sz w:val="20"/>
        </w:rPr>
        <w:t xml:space="preserve"> Naknade troškova radnicima</w:t>
      </w:r>
    </w:p>
    <w:p w14:paraId="0C7321C2" w14:textId="77777777" w:rsidR="001D7A6B" w:rsidRPr="003A0DD8" w:rsidRDefault="001D7A6B" w:rsidP="0061668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16"/>
          <w:szCs w:val="16"/>
        </w:rPr>
      </w:pPr>
    </w:p>
    <w:p w14:paraId="37E2B684" w14:textId="77777777" w:rsidR="00697474" w:rsidRDefault="001D7A6B" w:rsidP="0061668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672CB7">
        <w:rPr>
          <w:rFonts w:ascii="Arial" w:hAnsi="Arial" w:cs="Arial"/>
          <w:b/>
          <w:sz w:val="20"/>
        </w:rPr>
        <w:t xml:space="preserve">AOP </w:t>
      </w:r>
      <w:r w:rsidR="00492EFB" w:rsidRPr="00672CB7">
        <w:rPr>
          <w:rFonts w:ascii="Arial" w:hAnsi="Arial" w:cs="Arial"/>
          <w:b/>
          <w:sz w:val="20"/>
        </w:rPr>
        <w:t>0</w:t>
      </w:r>
      <w:r w:rsidRPr="00672CB7">
        <w:rPr>
          <w:rFonts w:ascii="Arial" w:hAnsi="Arial" w:cs="Arial"/>
          <w:b/>
          <w:sz w:val="20"/>
        </w:rPr>
        <w:t>6</w:t>
      </w:r>
      <w:r w:rsidR="003C12B9">
        <w:rPr>
          <w:rFonts w:ascii="Arial" w:hAnsi="Arial" w:cs="Arial"/>
          <w:b/>
          <w:sz w:val="20"/>
        </w:rPr>
        <w:t>9</w:t>
      </w:r>
      <w:r w:rsidRPr="00672CB7">
        <w:rPr>
          <w:rFonts w:ascii="Arial" w:hAnsi="Arial" w:cs="Arial"/>
          <w:b/>
          <w:sz w:val="20"/>
        </w:rPr>
        <w:t xml:space="preserve"> Službena putovanja</w:t>
      </w:r>
      <w:r w:rsidR="00A562F3">
        <w:rPr>
          <w:rFonts w:ascii="Arial" w:hAnsi="Arial" w:cs="Arial"/>
          <w:sz w:val="20"/>
        </w:rPr>
        <w:t xml:space="preserve"> u iznosu od 46.380 kuna (2021</w:t>
      </w:r>
      <w:r w:rsidR="00492EFB" w:rsidRPr="00672CB7">
        <w:rPr>
          <w:rFonts w:ascii="Arial" w:hAnsi="Arial" w:cs="Arial"/>
          <w:sz w:val="20"/>
        </w:rPr>
        <w:t xml:space="preserve">: </w:t>
      </w:r>
      <w:r w:rsidR="00A562F3" w:rsidRPr="00672CB7">
        <w:rPr>
          <w:rFonts w:ascii="Arial" w:hAnsi="Arial" w:cs="Arial"/>
          <w:sz w:val="20"/>
        </w:rPr>
        <w:t xml:space="preserve">9.848 </w:t>
      </w:r>
      <w:r w:rsidRPr="00672CB7">
        <w:rPr>
          <w:rFonts w:ascii="Arial" w:hAnsi="Arial" w:cs="Arial"/>
          <w:sz w:val="20"/>
        </w:rPr>
        <w:t xml:space="preserve">kuna) </w:t>
      </w:r>
      <w:r w:rsidR="008A4FE1">
        <w:rPr>
          <w:rFonts w:ascii="Arial" w:hAnsi="Arial" w:cs="Arial"/>
          <w:sz w:val="20"/>
        </w:rPr>
        <w:t>su se značajno povećal</w:t>
      </w:r>
      <w:r w:rsidR="0055522E">
        <w:rPr>
          <w:rFonts w:ascii="Arial" w:hAnsi="Arial" w:cs="Arial"/>
          <w:sz w:val="20"/>
        </w:rPr>
        <w:t>a</w:t>
      </w:r>
      <w:r w:rsidR="008A4FE1">
        <w:rPr>
          <w:rFonts w:ascii="Arial" w:hAnsi="Arial" w:cs="Arial"/>
          <w:sz w:val="20"/>
        </w:rPr>
        <w:t xml:space="preserve"> u </w:t>
      </w:r>
      <w:r w:rsidR="008A4FE1" w:rsidRPr="00F527FB">
        <w:rPr>
          <w:rFonts w:ascii="Arial" w:hAnsi="Arial" w:cs="Arial"/>
          <w:sz w:val="20"/>
        </w:rPr>
        <w:t>odnosu na 2021. godinu zbog</w:t>
      </w:r>
      <w:r w:rsidR="00F2559E" w:rsidRPr="00F527FB">
        <w:rPr>
          <w:rFonts w:ascii="Arial" w:hAnsi="Arial" w:cs="Arial"/>
          <w:sz w:val="20"/>
        </w:rPr>
        <w:t xml:space="preserve"> sudjelovanja djelatnika na sastancima koji su organizirani van Centra</w:t>
      </w:r>
      <w:r w:rsidR="0055522E" w:rsidRPr="00F527FB">
        <w:rPr>
          <w:rFonts w:ascii="Arial" w:hAnsi="Arial" w:cs="Arial"/>
          <w:sz w:val="20"/>
        </w:rPr>
        <w:t xml:space="preserve"> i</w:t>
      </w:r>
      <w:r w:rsidR="00E70CD3" w:rsidRPr="00F527FB">
        <w:rPr>
          <w:rFonts w:ascii="Arial" w:hAnsi="Arial" w:cs="Arial"/>
          <w:sz w:val="20"/>
        </w:rPr>
        <w:t xml:space="preserve"> ukidanja mjera ograničenja putovanja</w:t>
      </w:r>
      <w:r w:rsidR="0055522E" w:rsidRPr="00F527FB">
        <w:rPr>
          <w:rFonts w:ascii="Arial" w:hAnsi="Arial" w:cs="Arial"/>
          <w:sz w:val="20"/>
        </w:rPr>
        <w:t>.</w:t>
      </w:r>
    </w:p>
    <w:p w14:paraId="0F80B1C9" w14:textId="77777777" w:rsidR="00DE562F" w:rsidRPr="003A0DD8" w:rsidRDefault="00DE562F" w:rsidP="0061668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16"/>
          <w:szCs w:val="16"/>
        </w:rPr>
      </w:pPr>
    </w:p>
    <w:p w14:paraId="5731189A" w14:textId="77777777" w:rsidR="002A5EB6" w:rsidRPr="00E63DBC" w:rsidRDefault="00B86AEA" w:rsidP="0061668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r w:rsidRPr="00E63DBC">
        <w:rPr>
          <w:rFonts w:ascii="Arial" w:hAnsi="Arial" w:cs="Arial"/>
          <w:b/>
          <w:i/>
          <w:sz w:val="20"/>
        </w:rPr>
        <w:t>5.</w:t>
      </w:r>
      <w:r w:rsidR="001D7A6B" w:rsidRPr="00E63DBC">
        <w:rPr>
          <w:rFonts w:ascii="Arial" w:hAnsi="Arial" w:cs="Arial"/>
          <w:b/>
          <w:i/>
          <w:sz w:val="20"/>
        </w:rPr>
        <w:t>2</w:t>
      </w:r>
      <w:r w:rsidR="00F31160" w:rsidRPr="00E63DBC">
        <w:rPr>
          <w:rFonts w:ascii="Arial" w:hAnsi="Arial" w:cs="Arial"/>
          <w:b/>
          <w:i/>
          <w:sz w:val="20"/>
        </w:rPr>
        <w:t>.</w:t>
      </w:r>
      <w:r w:rsidRPr="00E63DBC">
        <w:rPr>
          <w:rFonts w:ascii="Arial" w:hAnsi="Arial" w:cs="Arial"/>
          <w:b/>
          <w:i/>
          <w:sz w:val="20"/>
        </w:rPr>
        <w:t xml:space="preserve"> </w:t>
      </w:r>
      <w:r w:rsidRPr="00E63DBC">
        <w:rPr>
          <w:rFonts w:ascii="Arial" w:hAnsi="Arial" w:cs="Arial"/>
          <w:b/>
          <w:i/>
          <w:sz w:val="20"/>
        </w:rPr>
        <w:tab/>
      </w:r>
      <w:r w:rsidR="00416004" w:rsidRPr="00E63DBC">
        <w:rPr>
          <w:rFonts w:ascii="Arial" w:hAnsi="Arial" w:cs="Arial"/>
          <w:b/>
          <w:i/>
          <w:sz w:val="20"/>
        </w:rPr>
        <w:t>AOP 08</w:t>
      </w:r>
      <w:r w:rsidR="00600924" w:rsidRPr="00E63DBC">
        <w:rPr>
          <w:rFonts w:ascii="Arial" w:hAnsi="Arial" w:cs="Arial"/>
          <w:b/>
          <w:i/>
          <w:sz w:val="20"/>
        </w:rPr>
        <w:t>2</w:t>
      </w:r>
      <w:r w:rsidR="00256F2D" w:rsidRPr="00E63DBC">
        <w:rPr>
          <w:rFonts w:ascii="Arial" w:hAnsi="Arial" w:cs="Arial"/>
          <w:b/>
          <w:i/>
          <w:sz w:val="20"/>
        </w:rPr>
        <w:t xml:space="preserve"> </w:t>
      </w:r>
      <w:r w:rsidR="001D7A6B" w:rsidRPr="00E63DBC">
        <w:rPr>
          <w:rFonts w:ascii="Arial" w:hAnsi="Arial" w:cs="Arial"/>
          <w:b/>
          <w:i/>
          <w:sz w:val="20"/>
        </w:rPr>
        <w:t>N</w:t>
      </w:r>
      <w:r w:rsidR="00600924" w:rsidRPr="00E63DBC">
        <w:rPr>
          <w:rFonts w:ascii="Arial" w:hAnsi="Arial" w:cs="Arial"/>
          <w:b/>
          <w:i/>
          <w:sz w:val="20"/>
        </w:rPr>
        <w:t>aknade ostalim osobama izvan radnog odnosa</w:t>
      </w:r>
      <w:r w:rsidR="00600924" w:rsidRPr="00E63DBC">
        <w:rPr>
          <w:rFonts w:ascii="Arial" w:hAnsi="Arial" w:cs="Arial"/>
          <w:i/>
          <w:sz w:val="20"/>
        </w:rPr>
        <w:t xml:space="preserve"> </w:t>
      </w:r>
    </w:p>
    <w:p w14:paraId="1189A8B6" w14:textId="77777777" w:rsidR="002A5EB6" w:rsidRPr="003A0DD8" w:rsidRDefault="002A5EB6" w:rsidP="0061668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16"/>
          <w:szCs w:val="16"/>
        </w:rPr>
      </w:pPr>
    </w:p>
    <w:p w14:paraId="6919FCA5" w14:textId="77777777" w:rsidR="00D06DE4" w:rsidRDefault="00416004" w:rsidP="0061668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672CB7">
        <w:rPr>
          <w:rFonts w:ascii="Arial" w:hAnsi="Arial" w:cs="Arial"/>
          <w:b/>
          <w:sz w:val="20"/>
        </w:rPr>
        <w:t>AOP 08</w:t>
      </w:r>
      <w:r w:rsidR="002A5EB6" w:rsidRPr="00672CB7">
        <w:rPr>
          <w:rFonts w:ascii="Arial" w:hAnsi="Arial" w:cs="Arial"/>
          <w:b/>
          <w:sz w:val="20"/>
        </w:rPr>
        <w:t xml:space="preserve">3 Naknade za obavljanje aktivnosti </w:t>
      </w:r>
      <w:r w:rsidR="00600924" w:rsidRPr="00672CB7">
        <w:rPr>
          <w:rFonts w:ascii="Arial" w:hAnsi="Arial" w:cs="Arial"/>
          <w:sz w:val="20"/>
        </w:rPr>
        <w:t xml:space="preserve">u iznosu od </w:t>
      </w:r>
      <w:r w:rsidR="00A562F3">
        <w:rPr>
          <w:rFonts w:ascii="Arial" w:hAnsi="Arial" w:cs="Arial"/>
          <w:color w:val="000000"/>
          <w:sz w:val="20"/>
        </w:rPr>
        <w:t>638.54</w:t>
      </w:r>
      <w:r w:rsidR="00B00CBE">
        <w:rPr>
          <w:rFonts w:ascii="Arial" w:hAnsi="Arial" w:cs="Arial"/>
          <w:color w:val="000000"/>
          <w:sz w:val="20"/>
        </w:rPr>
        <w:t>9</w:t>
      </w:r>
      <w:r w:rsidR="00E07A62" w:rsidRPr="00672CB7">
        <w:rPr>
          <w:rFonts w:ascii="Arial" w:hAnsi="Arial" w:cs="Arial"/>
          <w:sz w:val="20"/>
        </w:rPr>
        <w:t xml:space="preserve"> kun</w:t>
      </w:r>
      <w:r w:rsidR="00B86AEA" w:rsidRPr="00672CB7">
        <w:rPr>
          <w:rFonts w:ascii="Arial" w:hAnsi="Arial" w:cs="Arial"/>
          <w:sz w:val="20"/>
        </w:rPr>
        <w:t>a</w:t>
      </w:r>
      <w:r w:rsidR="00697474" w:rsidRPr="00672CB7">
        <w:rPr>
          <w:rFonts w:ascii="Arial" w:hAnsi="Arial" w:cs="Arial"/>
          <w:sz w:val="20"/>
        </w:rPr>
        <w:t xml:space="preserve"> (202</w:t>
      </w:r>
      <w:r w:rsidR="00A562F3">
        <w:rPr>
          <w:rFonts w:ascii="Arial" w:hAnsi="Arial" w:cs="Arial"/>
          <w:sz w:val="20"/>
        </w:rPr>
        <w:t>1</w:t>
      </w:r>
      <w:r w:rsidR="00600924" w:rsidRPr="00672CB7">
        <w:rPr>
          <w:rFonts w:ascii="Arial" w:hAnsi="Arial" w:cs="Arial"/>
          <w:sz w:val="20"/>
        </w:rPr>
        <w:t xml:space="preserve">: </w:t>
      </w:r>
      <w:r w:rsidR="00A562F3" w:rsidRPr="00672CB7">
        <w:rPr>
          <w:rFonts w:ascii="Arial" w:hAnsi="Arial" w:cs="Arial"/>
          <w:color w:val="000000"/>
          <w:sz w:val="20"/>
        </w:rPr>
        <w:t>822.576</w:t>
      </w:r>
      <w:r w:rsidR="00A562F3" w:rsidRPr="00672CB7">
        <w:rPr>
          <w:rFonts w:ascii="Arial" w:hAnsi="Arial" w:cs="Arial"/>
          <w:sz w:val="20"/>
        </w:rPr>
        <w:t xml:space="preserve"> </w:t>
      </w:r>
      <w:r w:rsidR="00600924" w:rsidRPr="00672CB7">
        <w:rPr>
          <w:rFonts w:ascii="Arial" w:hAnsi="Arial" w:cs="Arial"/>
          <w:sz w:val="20"/>
        </w:rPr>
        <w:t>kun</w:t>
      </w:r>
      <w:r w:rsidR="00A562F3">
        <w:rPr>
          <w:rFonts w:ascii="Arial" w:hAnsi="Arial" w:cs="Arial"/>
          <w:sz w:val="20"/>
        </w:rPr>
        <w:t>a</w:t>
      </w:r>
      <w:r w:rsidR="00600924" w:rsidRPr="00672CB7">
        <w:rPr>
          <w:rFonts w:ascii="Arial" w:hAnsi="Arial" w:cs="Arial"/>
          <w:sz w:val="20"/>
        </w:rPr>
        <w:t xml:space="preserve">) </w:t>
      </w:r>
      <w:r w:rsidR="002A5EB6" w:rsidRPr="00672CB7">
        <w:rPr>
          <w:rFonts w:ascii="Arial" w:hAnsi="Arial" w:cs="Arial"/>
          <w:sz w:val="20"/>
        </w:rPr>
        <w:t xml:space="preserve">predstavljaju </w:t>
      </w:r>
      <w:r w:rsidR="002A5EB6" w:rsidRPr="00672CB7">
        <w:rPr>
          <w:rFonts w:ascii="Arial" w:hAnsi="Arial" w:cs="Arial"/>
          <w:color w:val="000000"/>
          <w:sz w:val="20"/>
        </w:rPr>
        <w:t>naknade po ugovorima o djelu</w:t>
      </w:r>
      <w:r w:rsidR="002E6770" w:rsidRPr="00672CB7">
        <w:rPr>
          <w:rFonts w:ascii="Arial" w:hAnsi="Arial" w:cs="Arial"/>
          <w:color w:val="000000"/>
          <w:sz w:val="20"/>
        </w:rPr>
        <w:t>,</w:t>
      </w:r>
      <w:r w:rsidR="00E0401F" w:rsidRPr="00672CB7">
        <w:rPr>
          <w:rFonts w:ascii="Arial" w:hAnsi="Arial" w:cs="Arial"/>
          <w:color w:val="000000"/>
          <w:sz w:val="20"/>
        </w:rPr>
        <w:t xml:space="preserve"> autorskim ugovorima</w:t>
      </w:r>
      <w:r w:rsidR="002E6770" w:rsidRPr="00672CB7">
        <w:rPr>
          <w:rFonts w:ascii="Arial" w:hAnsi="Arial" w:cs="Arial"/>
          <w:color w:val="000000"/>
          <w:sz w:val="20"/>
        </w:rPr>
        <w:t xml:space="preserve"> i ostalim ugovorima</w:t>
      </w:r>
      <w:r w:rsidR="002A5EB6" w:rsidRPr="00672CB7">
        <w:rPr>
          <w:rFonts w:ascii="Arial" w:hAnsi="Arial" w:cs="Arial"/>
          <w:color w:val="000000"/>
          <w:sz w:val="20"/>
        </w:rPr>
        <w:t xml:space="preserve"> koji su </w:t>
      </w:r>
      <w:r w:rsidR="00481215" w:rsidRPr="00672CB7">
        <w:rPr>
          <w:rFonts w:ascii="Arial" w:hAnsi="Arial" w:cs="Arial"/>
          <w:color w:val="000000"/>
          <w:sz w:val="20"/>
        </w:rPr>
        <w:t xml:space="preserve">nužni za </w:t>
      </w:r>
      <w:r w:rsidR="00481215" w:rsidRPr="00672CB7">
        <w:rPr>
          <w:rFonts w:ascii="Arial" w:hAnsi="Arial" w:cs="Arial"/>
          <w:sz w:val="20"/>
        </w:rPr>
        <w:t>provedbu aktivnosti Centra</w:t>
      </w:r>
      <w:r w:rsidR="002E6770" w:rsidRPr="00672CB7">
        <w:rPr>
          <w:rFonts w:ascii="Arial" w:hAnsi="Arial" w:cs="Arial"/>
          <w:sz w:val="20"/>
        </w:rPr>
        <w:t>.</w:t>
      </w:r>
      <w:r w:rsidR="00697474" w:rsidRPr="00672CB7">
        <w:rPr>
          <w:rFonts w:ascii="Arial" w:hAnsi="Arial" w:cs="Arial"/>
          <w:sz w:val="20"/>
        </w:rPr>
        <w:t xml:space="preserve"> Navedene naknade </w:t>
      </w:r>
      <w:r w:rsidR="00A562F3">
        <w:rPr>
          <w:rFonts w:ascii="Arial" w:hAnsi="Arial" w:cs="Arial"/>
          <w:sz w:val="20"/>
        </w:rPr>
        <w:t>smanjile</w:t>
      </w:r>
      <w:r w:rsidR="008779FC" w:rsidRPr="00672CB7">
        <w:rPr>
          <w:rFonts w:ascii="Arial" w:hAnsi="Arial" w:cs="Arial"/>
          <w:sz w:val="20"/>
        </w:rPr>
        <w:t xml:space="preserve"> su se </w:t>
      </w:r>
      <w:r w:rsidR="00697474" w:rsidRPr="00672CB7">
        <w:rPr>
          <w:rFonts w:ascii="Arial" w:hAnsi="Arial" w:cs="Arial"/>
          <w:sz w:val="20"/>
        </w:rPr>
        <w:t>odnosu na 202</w:t>
      </w:r>
      <w:r w:rsidR="00A562F3">
        <w:rPr>
          <w:rFonts w:ascii="Arial" w:hAnsi="Arial" w:cs="Arial"/>
          <w:sz w:val="20"/>
        </w:rPr>
        <w:t>1</w:t>
      </w:r>
      <w:r w:rsidR="00FC5857" w:rsidRPr="00672CB7">
        <w:rPr>
          <w:rFonts w:ascii="Arial" w:hAnsi="Arial" w:cs="Arial"/>
          <w:sz w:val="20"/>
        </w:rPr>
        <w:t xml:space="preserve">. godinu za </w:t>
      </w:r>
      <w:r w:rsidR="00A562F3">
        <w:rPr>
          <w:rFonts w:ascii="Arial" w:hAnsi="Arial" w:cs="Arial"/>
          <w:sz w:val="20"/>
        </w:rPr>
        <w:t>22,4</w:t>
      </w:r>
      <w:r w:rsidR="00B04AFF" w:rsidRPr="00672CB7">
        <w:rPr>
          <w:rFonts w:ascii="Arial" w:hAnsi="Arial" w:cs="Arial"/>
          <w:sz w:val="20"/>
        </w:rPr>
        <w:t xml:space="preserve"> </w:t>
      </w:r>
      <w:r w:rsidR="00FC5857" w:rsidRPr="00672CB7">
        <w:rPr>
          <w:rFonts w:ascii="Arial" w:hAnsi="Arial" w:cs="Arial"/>
          <w:sz w:val="20"/>
        </w:rPr>
        <w:t>%</w:t>
      </w:r>
      <w:r w:rsidR="00D06DE4" w:rsidRPr="00672CB7">
        <w:rPr>
          <w:rFonts w:ascii="Arial" w:hAnsi="Arial" w:cs="Arial"/>
          <w:sz w:val="20"/>
        </w:rPr>
        <w:t>.</w:t>
      </w:r>
    </w:p>
    <w:p w14:paraId="24FE3E6E" w14:textId="77777777" w:rsidR="003270DB" w:rsidRPr="008352A7" w:rsidRDefault="00F2559E" w:rsidP="00227EF4">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8352A7">
        <w:rPr>
          <w:rFonts w:ascii="Arial" w:hAnsi="Arial" w:cs="Arial"/>
          <w:sz w:val="20"/>
        </w:rPr>
        <w:t>Aktivnosti su ugovorene</w:t>
      </w:r>
      <w:r w:rsidR="00571C90" w:rsidRPr="008352A7">
        <w:rPr>
          <w:rFonts w:ascii="Arial" w:hAnsi="Arial" w:cs="Arial"/>
          <w:sz w:val="20"/>
        </w:rPr>
        <w:t>,</w:t>
      </w:r>
      <w:r w:rsidRPr="008352A7">
        <w:rPr>
          <w:rFonts w:ascii="Arial" w:hAnsi="Arial" w:cs="Arial"/>
          <w:sz w:val="20"/>
        </w:rPr>
        <w:t xml:space="preserve"> ali</w:t>
      </w:r>
      <w:r w:rsidR="00E70CD3" w:rsidRPr="008352A7">
        <w:rPr>
          <w:rFonts w:ascii="Arial" w:hAnsi="Arial" w:cs="Arial"/>
          <w:sz w:val="20"/>
        </w:rPr>
        <w:t xml:space="preserve"> su rokovi izvršenja pojedinih aktivnosti u okviru projekata kao i dinamika dostave ugovorenih rezultata planirani za</w:t>
      </w:r>
      <w:r w:rsidRPr="008352A7">
        <w:rPr>
          <w:rFonts w:ascii="Arial" w:hAnsi="Arial" w:cs="Arial"/>
          <w:sz w:val="20"/>
        </w:rPr>
        <w:t xml:space="preserve"> 2023. godinu.</w:t>
      </w:r>
    </w:p>
    <w:p w14:paraId="48ADB86F" w14:textId="77777777" w:rsidR="00A562F3" w:rsidRPr="00F2559E" w:rsidRDefault="00A562F3" w:rsidP="00227EF4">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color w:val="FF0000"/>
          <w:sz w:val="20"/>
        </w:rPr>
      </w:pPr>
    </w:p>
    <w:p w14:paraId="4B895630" w14:textId="77777777" w:rsidR="00227EF4" w:rsidRPr="008352A7" w:rsidRDefault="00481215" w:rsidP="00227EF4">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DB780F">
        <w:rPr>
          <w:rFonts w:ascii="Arial" w:hAnsi="Arial" w:cs="Arial"/>
          <w:b/>
          <w:i/>
          <w:color w:val="000000"/>
          <w:sz w:val="20"/>
        </w:rPr>
        <w:t>AOP 0</w:t>
      </w:r>
      <w:r w:rsidR="00FC1D5D" w:rsidRPr="00DB780F">
        <w:rPr>
          <w:rFonts w:ascii="Arial" w:hAnsi="Arial" w:cs="Arial"/>
          <w:b/>
          <w:i/>
          <w:color w:val="000000"/>
          <w:sz w:val="20"/>
        </w:rPr>
        <w:t>8</w:t>
      </w:r>
      <w:r w:rsidRPr="00DB780F">
        <w:rPr>
          <w:rFonts w:ascii="Arial" w:hAnsi="Arial" w:cs="Arial"/>
          <w:b/>
          <w:i/>
          <w:color w:val="000000"/>
          <w:sz w:val="20"/>
        </w:rPr>
        <w:t>4 Naknade troškova službenih putovanja</w:t>
      </w:r>
      <w:r w:rsidRPr="00DB780F">
        <w:rPr>
          <w:rFonts w:ascii="Arial" w:hAnsi="Arial" w:cs="Arial"/>
          <w:color w:val="000000"/>
          <w:sz w:val="20"/>
        </w:rPr>
        <w:t xml:space="preserve"> u iznosu od </w:t>
      </w:r>
      <w:r w:rsidR="005B301E">
        <w:rPr>
          <w:rFonts w:ascii="Arial" w:hAnsi="Arial" w:cs="Arial"/>
          <w:color w:val="000000"/>
          <w:sz w:val="20"/>
        </w:rPr>
        <w:t>50.394</w:t>
      </w:r>
      <w:r w:rsidR="00923C76" w:rsidRPr="00DB780F">
        <w:rPr>
          <w:rFonts w:ascii="Arial" w:hAnsi="Arial" w:cs="Arial"/>
          <w:color w:val="000000"/>
          <w:sz w:val="20"/>
        </w:rPr>
        <w:t xml:space="preserve"> </w:t>
      </w:r>
      <w:r w:rsidR="00E07A62" w:rsidRPr="00DB780F">
        <w:rPr>
          <w:rFonts w:ascii="Arial" w:hAnsi="Arial" w:cs="Arial"/>
          <w:color w:val="000000"/>
          <w:sz w:val="20"/>
        </w:rPr>
        <w:t>kun</w:t>
      </w:r>
      <w:r w:rsidR="005B301E">
        <w:rPr>
          <w:rFonts w:ascii="Arial" w:hAnsi="Arial" w:cs="Arial"/>
          <w:color w:val="000000"/>
          <w:sz w:val="20"/>
        </w:rPr>
        <w:t>e</w:t>
      </w:r>
      <w:r w:rsidR="00E07A62" w:rsidRPr="00DB780F">
        <w:rPr>
          <w:rFonts w:ascii="Arial" w:hAnsi="Arial" w:cs="Arial"/>
          <w:color w:val="000000"/>
          <w:sz w:val="20"/>
        </w:rPr>
        <w:t xml:space="preserve"> (20</w:t>
      </w:r>
      <w:r w:rsidR="00697474" w:rsidRPr="00DB780F">
        <w:rPr>
          <w:rFonts w:ascii="Arial" w:hAnsi="Arial" w:cs="Arial"/>
          <w:color w:val="000000"/>
          <w:sz w:val="20"/>
        </w:rPr>
        <w:t>2</w:t>
      </w:r>
      <w:r w:rsidR="005B301E">
        <w:rPr>
          <w:rFonts w:ascii="Arial" w:hAnsi="Arial" w:cs="Arial"/>
          <w:color w:val="000000"/>
          <w:sz w:val="20"/>
        </w:rPr>
        <w:t>1</w:t>
      </w:r>
      <w:r w:rsidRPr="00DB780F">
        <w:rPr>
          <w:rFonts w:ascii="Arial" w:hAnsi="Arial" w:cs="Arial"/>
          <w:color w:val="000000"/>
          <w:sz w:val="20"/>
        </w:rPr>
        <w:t xml:space="preserve">: </w:t>
      </w:r>
      <w:r w:rsidR="00A562F3" w:rsidRPr="00DB780F">
        <w:rPr>
          <w:rFonts w:ascii="Arial" w:hAnsi="Arial" w:cs="Arial"/>
          <w:color w:val="000000"/>
          <w:sz w:val="20"/>
        </w:rPr>
        <w:t xml:space="preserve">2.943 </w:t>
      </w:r>
      <w:r w:rsidRPr="00DB780F">
        <w:rPr>
          <w:rFonts w:ascii="Arial" w:hAnsi="Arial" w:cs="Arial"/>
          <w:color w:val="000000"/>
          <w:sz w:val="20"/>
        </w:rPr>
        <w:t>kun</w:t>
      </w:r>
      <w:r w:rsidR="00B86AEA" w:rsidRPr="00DB780F">
        <w:rPr>
          <w:rFonts w:ascii="Arial" w:hAnsi="Arial" w:cs="Arial"/>
          <w:color w:val="000000"/>
          <w:sz w:val="20"/>
        </w:rPr>
        <w:t>e</w:t>
      </w:r>
      <w:r w:rsidRPr="00DB780F">
        <w:rPr>
          <w:rFonts w:ascii="Arial" w:hAnsi="Arial" w:cs="Arial"/>
          <w:color w:val="000000"/>
          <w:sz w:val="20"/>
        </w:rPr>
        <w:t xml:space="preserve">) </w:t>
      </w:r>
      <w:r w:rsidRPr="00DB780F">
        <w:rPr>
          <w:rFonts w:ascii="Arial" w:hAnsi="Arial" w:cs="Arial"/>
          <w:sz w:val="20"/>
        </w:rPr>
        <w:t xml:space="preserve">odnose </w:t>
      </w:r>
      <w:r w:rsidRPr="008352A7">
        <w:rPr>
          <w:rFonts w:ascii="Arial" w:hAnsi="Arial" w:cs="Arial"/>
          <w:sz w:val="20"/>
        </w:rPr>
        <w:t xml:space="preserve">se na nadoknadu putnih troškova </w:t>
      </w:r>
      <w:r w:rsidR="00DE562F" w:rsidRPr="008352A7">
        <w:rPr>
          <w:rFonts w:ascii="Arial" w:hAnsi="Arial" w:cs="Arial"/>
          <w:sz w:val="20"/>
        </w:rPr>
        <w:t>ostalim osobama izvan radnog odnosa</w:t>
      </w:r>
      <w:r w:rsidR="00B135F9" w:rsidRPr="008352A7">
        <w:rPr>
          <w:rFonts w:ascii="Arial" w:hAnsi="Arial" w:cs="Arial"/>
          <w:sz w:val="20"/>
        </w:rPr>
        <w:t>.</w:t>
      </w:r>
      <w:r w:rsidR="009C01E1" w:rsidRPr="008352A7">
        <w:rPr>
          <w:rFonts w:ascii="Arial" w:hAnsi="Arial" w:cs="Arial"/>
          <w:sz w:val="20"/>
        </w:rPr>
        <w:t xml:space="preserve"> </w:t>
      </w:r>
    </w:p>
    <w:p w14:paraId="6EBC3D6F" w14:textId="77777777" w:rsidR="0033512B" w:rsidRPr="00765133" w:rsidRDefault="0033512B" w:rsidP="0033512B">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8352A7">
        <w:rPr>
          <w:rFonts w:ascii="Arial" w:hAnsi="Arial" w:cs="Arial"/>
          <w:sz w:val="20"/>
        </w:rPr>
        <w:t>Naknade ostalim osobama izvan radnog odnosa značajno su se povečale u odnosu na 2021. godinu  zbog ukidanja</w:t>
      </w:r>
      <w:r w:rsidR="00765133" w:rsidRPr="008352A7">
        <w:rPr>
          <w:rFonts w:ascii="Arial" w:hAnsi="Arial" w:cs="Arial"/>
          <w:sz w:val="20"/>
        </w:rPr>
        <w:t xml:space="preserve"> mjera</w:t>
      </w:r>
      <w:r w:rsidRPr="008352A7">
        <w:rPr>
          <w:rFonts w:ascii="Arial" w:hAnsi="Arial" w:cs="Arial"/>
          <w:sz w:val="20"/>
        </w:rPr>
        <w:t xml:space="preserve"> ograničavanja putovanja i sudjelovanja ostalih osoba izvan radnog odnosa na sastancima u organizaciji Centra</w:t>
      </w:r>
      <w:r w:rsidR="00765133" w:rsidRPr="008352A7">
        <w:rPr>
          <w:rFonts w:ascii="Arial" w:hAnsi="Arial" w:cs="Arial"/>
          <w:sz w:val="20"/>
        </w:rPr>
        <w:t>.</w:t>
      </w:r>
    </w:p>
    <w:p w14:paraId="468DCEE6" w14:textId="77777777" w:rsidR="001D7A6B" w:rsidRPr="00E63DBC" w:rsidRDefault="001D7A6B" w:rsidP="00E0401F">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494725E5" w14:textId="77777777" w:rsidR="004B4FDC" w:rsidRPr="00E63DBC" w:rsidRDefault="00B86AEA" w:rsidP="00907740">
      <w:pPr>
        <w:pStyle w:val="BodyText3"/>
        <w:spacing w:line="240" w:lineRule="auto"/>
        <w:rPr>
          <w:rFonts w:cs="Arial"/>
          <w:b/>
          <w:bCs/>
          <w:i/>
          <w:lang w:eastAsia="en-GB"/>
        </w:rPr>
      </w:pPr>
      <w:r w:rsidRPr="00E63DBC">
        <w:rPr>
          <w:rFonts w:cs="Arial"/>
          <w:b/>
          <w:bCs/>
          <w:i/>
          <w:lang w:eastAsia="en-GB"/>
        </w:rPr>
        <w:t>5.</w:t>
      </w:r>
      <w:r w:rsidR="001D7A6B" w:rsidRPr="00E63DBC">
        <w:rPr>
          <w:rFonts w:cs="Arial"/>
          <w:b/>
          <w:bCs/>
          <w:i/>
          <w:lang w:eastAsia="en-GB"/>
        </w:rPr>
        <w:t>3</w:t>
      </w:r>
      <w:r w:rsidRPr="00E63DBC">
        <w:rPr>
          <w:rFonts w:cs="Arial"/>
          <w:b/>
          <w:bCs/>
          <w:i/>
          <w:lang w:eastAsia="en-GB"/>
        </w:rPr>
        <w:t>.</w:t>
      </w:r>
      <w:r w:rsidRPr="00E63DBC">
        <w:rPr>
          <w:rFonts w:cs="Arial"/>
          <w:b/>
          <w:bCs/>
          <w:i/>
          <w:lang w:eastAsia="en-GB"/>
        </w:rPr>
        <w:tab/>
      </w:r>
      <w:r w:rsidR="00FC1D5D" w:rsidRPr="00E63DBC">
        <w:rPr>
          <w:rFonts w:cs="Arial"/>
          <w:b/>
          <w:bCs/>
          <w:i/>
          <w:lang w:eastAsia="en-GB"/>
        </w:rPr>
        <w:t>AOP 08</w:t>
      </w:r>
      <w:r w:rsidR="00907740" w:rsidRPr="00E63DBC">
        <w:rPr>
          <w:rFonts w:cs="Arial"/>
          <w:b/>
          <w:bCs/>
          <w:i/>
          <w:lang w:eastAsia="en-GB"/>
        </w:rPr>
        <w:t xml:space="preserve">7 </w:t>
      </w:r>
      <w:r w:rsidR="00946B7B" w:rsidRPr="00E63DBC">
        <w:rPr>
          <w:rFonts w:cs="Arial"/>
          <w:b/>
          <w:bCs/>
          <w:i/>
          <w:lang w:eastAsia="en-GB"/>
        </w:rPr>
        <w:t>Rashodi</w:t>
      </w:r>
      <w:r w:rsidR="00907740" w:rsidRPr="00E63DBC">
        <w:rPr>
          <w:rFonts w:cs="Arial"/>
          <w:b/>
          <w:bCs/>
          <w:i/>
          <w:lang w:eastAsia="en-GB"/>
        </w:rPr>
        <w:t xml:space="preserve"> za usluge</w:t>
      </w:r>
    </w:p>
    <w:p w14:paraId="4985A1F3" w14:textId="77777777" w:rsidR="00907740" w:rsidRPr="00E63DBC" w:rsidRDefault="00907740" w:rsidP="00907740">
      <w:pPr>
        <w:pStyle w:val="BodyText3"/>
        <w:spacing w:line="240" w:lineRule="auto"/>
        <w:rPr>
          <w:rFonts w:cs="Arial"/>
          <w:b/>
          <w:bCs/>
          <w:lang w:eastAsia="en-GB"/>
        </w:rPr>
      </w:pPr>
    </w:p>
    <w:p w14:paraId="26A2C65D" w14:textId="77777777" w:rsidR="00907740" w:rsidRPr="00DB780F" w:rsidRDefault="00537152"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DB780F">
        <w:rPr>
          <w:rFonts w:ascii="Arial" w:hAnsi="Arial" w:cs="Arial"/>
          <w:b/>
          <w:sz w:val="20"/>
        </w:rPr>
        <w:t>AOP 0</w:t>
      </w:r>
      <w:r w:rsidR="00FC1D5D" w:rsidRPr="00DB780F">
        <w:rPr>
          <w:rFonts w:ascii="Arial" w:hAnsi="Arial" w:cs="Arial"/>
          <w:b/>
          <w:sz w:val="20"/>
        </w:rPr>
        <w:t>8</w:t>
      </w:r>
      <w:r w:rsidRPr="00DB780F">
        <w:rPr>
          <w:rFonts w:ascii="Arial" w:hAnsi="Arial" w:cs="Arial"/>
          <w:b/>
          <w:sz w:val="20"/>
        </w:rPr>
        <w:t>9 Usluge tekućeg i investicijskog održavanja</w:t>
      </w:r>
      <w:r w:rsidRPr="00DB780F">
        <w:rPr>
          <w:rFonts w:ascii="Arial" w:hAnsi="Arial" w:cs="Arial"/>
          <w:sz w:val="20"/>
        </w:rPr>
        <w:t xml:space="preserve"> u iznosu od </w:t>
      </w:r>
      <w:r w:rsidR="005B301E">
        <w:rPr>
          <w:rFonts w:ascii="Arial" w:hAnsi="Arial" w:cs="Arial"/>
          <w:sz w:val="20"/>
        </w:rPr>
        <w:t>65.206</w:t>
      </w:r>
      <w:r w:rsidR="004866F6" w:rsidRPr="00DB780F">
        <w:rPr>
          <w:rFonts w:ascii="Arial" w:hAnsi="Arial" w:cs="Arial"/>
          <w:sz w:val="20"/>
        </w:rPr>
        <w:t xml:space="preserve"> </w:t>
      </w:r>
      <w:r w:rsidR="00FC1D5D" w:rsidRPr="00DB780F">
        <w:rPr>
          <w:rFonts w:ascii="Arial" w:hAnsi="Arial" w:cs="Arial"/>
          <w:sz w:val="20"/>
        </w:rPr>
        <w:t>kun</w:t>
      </w:r>
      <w:r w:rsidR="005B301E">
        <w:rPr>
          <w:rFonts w:ascii="Arial" w:hAnsi="Arial" w:cs="Arial"/>
          <w:sz w:val="20"/>
        </w:rPr>
        <w:t>a</w:t>
      </w:r>
      <w:r w:rsidR="00697474" w:rsidRPr="00DB780F">
        <w:rPr>
          <w:rFonts w:ascii="Arial" w:hAnsi="Arial" w:cs="Arial"/>
          <w:sz w:val="20"/>
        </w:rPr>
        <w:t xml:space="preserve"> (202</w:t>
      </w:r>
      <w:r w:rsidR="005B301E">
        <w:rPr>
          <w:rFonts w:ascii="Arial" w:hAnsi="Arial" w:cs="Arial"/>
          <w:sz w:val="20"/>
        </w:rPr>
        <w:t>1</w:t>
      </w:r>
      <w:r w:rsidRPr="00DB780F">
        <w:rPr>
          <w:rFonts w:ascii="Arial" w:hAnsi="Arial" w:cs="Arial"/>
          <w:sz w:val="20"/>
        </w:rPr>
        <w:t xml:space="preserve">: </w:t>
      </w:r>
      <w:r w:rsidR="005B301E" w:rsidRPr="00DB780F">
        <w:rPr>
          <w:rFonts w:ascii="Arial" w:hAnsi="Arial" w:cs="Arial"/>
          <w:sz w:val="20"/>
        </w:rPr>
        <w:t xml:space="preserve">201.291 </w:t>
      </w:r>
      <w:r w:rsidRPr="00DB780F">
        <w:rPr>
          <w:rFonts w:ascii="Arial" w:hAnsi="Arial" w:cs="Arial"/>
          <w:sz w:val="20"/>
        </w:rPr>
        <w:t>kun</w:t>
      </w:r>
      <w:r w:rsidR="00FC1D5D" w:rsidRPr="00DB780F">
        <w:rPr>
          <w:rFonts w:ascii="Arial" w:hAnsi="Arial" w:cs="Arial"/>
          <w:sz w:val="20"/>
        </w:rPr>
        <w:t>a</w:t>
      </w:r>
      <w:r w:rsidRPr="00DB780F">
        <w:rPr>
          <w:rFonts w:ascii="Arial" w:hAnsi="Arial" w:cs="Arial"/>
          <w:sz w:val="20"/>
        </w:rPr>
        <w:t>) odnose se</w:t>
      </w:r>
      <w:r w:rsidR="00993345" w:rsidRPr="00DB780F">
        <w:rPr>
          <w:rFonts w:ascii="Arial" w:hAnsi="Arial" w:cs="Arial"/>
          <w:sz w:val="20"/>
        </w:rPr>
        <w:t xml:space="preserve"> na</w:t>
      </w:r>
      <w:r w:rsidRPr="00DB780F">
        <w:rPr>
          <w:rFonts w:ascii="Arial" w:hAnsi="Arial" w:cs="Arial"/>
          <w:sz w:val="20"/>
        </w:rPr>
        <w:t xml:space="preserve"> </w:t>
      </w:r>
      <w:r w:rsidR="00907740" w:rsidRPr="00DB780F">
        <w:rPr>
          <w:rFonts w:ascii="Arial" w:hAnsi="Arial" w:cs="Arial"/>
          <w:sz w:val="20"/>
        </w:rPr>
        <w:t>održavanje poslovnog programa</w:t>
      </w:r>
      <w:r w:rsidR="00BD1420" w:rsidRPr="00DB780F">
        <w:rPr>
          <w:rFonts w:ascii="Arial" w:hAnsi="Arial" w:cs="Arial"/>
          <w:sz w:val="20"/>
        </w:rPr>
        <w:t xml:space="preserve"> i web stranica</w:t>
      </w:r>
      <w:r w:rsidR="008352A7">
        <w:rPr>
          <w:rFonts w:ascii="Arial" w:hAnsi="Arial" w:cs="Arial"/>
          <w:sz w:val="20"/>
        </w:rPr>
        <w:t>,</w:t>
      </w:r>
      <w:r w:rsidR="00EF5589" w:rsidRPr="00DB780F">
        <w:rPr>
          <w:rFonts w:ascii="Arial" w:hAnsi="Arial" w:cs="Arial"/>
          <w:sz w:val="20"/>
        </w:rPr>
        <w:t xml:space="preserve"> ali i održavanje poslovnog prostora/zgrade.</w:t>
      </w:r>
      <w:r w:rsidR="004866F6" w:rsidRPr="00DB780F">
        <w:rPr>
          <w:rFonts w:ascii="Arial" w:hAnsi="Arial" w:cs="Arial"/>
          <w:sz w:val="20"/>
        </w:rPr>
        <w:t xml:space="preserve"> </w:t>
      </w:r>
    </w:p>
    <w:p w14:paraId="4DA0A484" w14:textId="77777777" w:rsidR="00D06DE4" w:rsidRPr="00E63DBC" w:rsidRDefault="007974F7"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DB780F">
        <w:rPr>
          <w:rFonts w:ascii="Arial" w:hAnsi="Arial" w:cs="Arial"/>
          <w:sz w:val="20"/>
        </w:rPr>
        <w:t xml:space="preserve">Usluge su se </w:t>
      </w:r>
      <w:r w:rsidR="005B301E">
        <w:rPr>
          <w:rFonts w:ascii="Arial" w:hAnsi="Arial" w:cs="Arial"/>
          <w:sz w:val="20"/>
        </w:rPr>
        <w:t>smanjile</w:t>
      </w:r>
      <w:r w:rsidR="00D06DE4" w:rsidRPr="00DB780F">
        <w:rPr>
          <w:rFonts w:ascii="Arial" w:hAnsi="Arial" w:cs="Arial"/>
          <w:sz w:val="20"/>
        </w:rPr>
        <w:t xml:space="preserve"> u odnosu na 202</w:t>
      </w:r>
      <w:r w:rsidR="005B301E">
        <w:rPr>
          <w:rFonts w:ascii="Arial" w:hAnsi="Arial" w:cs="Arial"/>
          <w:sz w:val="20"/>
        </w:rPr>
        <w:t>1</w:t>
      </w:r>
      <w:r w:rsidR="00D06DE4" w:rsidRPr="00DB780F">
        <w:rPr>
          <w:rFonts w:ascii="Arial" w:hAnsi="Arial" w:cs="Arial"/>
          <w:sz w:val="20"/>
        </w:rPr>
        <w:t xml:space="preserve">. godinu za </w:t>
      </w:r>
      <w:r w:rsidR="005B301E">
        <w:rPr>
          <w:rFonts w:ascii="Arial" w:hAnsi="Arial" w:cs="Arial"/>
          <w:sz w:val="20"/>
        </w:rPr>
        <w:t xml:space="preserve">67,6 </w:t>
      </w:r>
      <w:r w:rsidR="00D06DE4" w:rsidRPr="00DB780F">
        <w:rPr>
          <w:rFonts w:ascii="Arial" w:hAnsi="Arial" w:cs="Arial"/>
          <w:sz w:val="20"/>
        </w:rPr>
        <w:t xml:space="preserve">% </w:t>
      </w:r>
      <w:r w:rsidR="005B301E" w:rsidRPr="008352A7">
        <w:rPr>
          <w:rFonts w:ascii="Arial" w:hAnsi="Arial" w:cs="Arial"/>
          <w:sz w:val="20"/>
        </w:rPr>
        <w:t>zbog smanjenih potreba za ulaganje u održavanje navedenih stavki.</w:t>
      </w:r>
    </w:p>
    <w:p w14:paraId="26D447C7" w14:textId="77777777" w:rsidR="002D28E3" w:rsidRDefault="002D28E3"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38D25F61" w14:textId="77777777" w:rsidR="008352A7" w:rsidRDefault="008352A7"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79A1EE04" w14:textId="77777777" w:rsidR="008352A7" w:rsidRDefault="008352A7"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5435113A" w14:textId="77777777" w:rsidR="008352A7" w:rsidRDefault="008352A7"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12E2CEFE" w14:textId="77777777" w:rsidR="00B029B8" w:rsidRPr="00C969B7" w:rsidRDefault="00B029B8" w:rsidP="00B029B8">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r w:rsidRPr="00C969B7">
        <w:rPr>
          <w:rFonts w:ascii="Arial" w:hAnsi="Arial" w:cs="Arial"/>
          <w:b/>
          <w:sz w:val="20"/>
        </w:rPr>
        <w:lastRenderedPageBreak/>
        <w:t>5.</w:t>
      </w:r>
      <w:r w:rsidRPr="00C969B7">
        <w:rPr>
          <w:rFonts w:ascii="Arial" w:hAnsi="Arial" w:cs="Arial"/>
          <w:b/>
          <w:sz w:val="20"/>
        </w:rPr>
        <w:tab/>
        <w:t>MATERIJALNI RASHODI</w:t>
      </w:r>
      <w:r>
        <w:rPr>
          <w:rFonts w:ascii="Arial" w:hAnsi="Arial" w:cs="Arial"/>
          <w:b/>
          <w:sz w:val="20"/>
        </w:rPr>
        <w:t xml:space="preserve"> (NASTAVAK)</w:t>
      </w:r>
    </w:p>
    <w:p w14:paraId="222B8F7C" w14:textId="77777777" w:rsidR="00B029B8" w:rsidRDefault="00B029B8" w:rsidP="00D06DE4">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p>
    <w:p w14:paraId="7C2C5E23" w14:textId="77777777" w:rsidR="00ED0274" w:rsidRPr="008352A7" w:rsidRDefault="00FC1D5D" w:rsidP="00D06DE4">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BE720D">
        <w:rPr>
          <w:rFonts w:ascii="Arial" w:hAnsi="Arial" w:cs="Arial"/>
          <w:b/>
          <w:sz w:val="20"/>
        </w:rPr>
        <w:t xml:space="preserve">AOP </w:t>
      </w:r>
      <w:r w:rsidRPr="00BE720D">
        <w:rPr>
          <w:rFonts w:ascii="Arial" w:hAnsi="Arial" w:cs="Arial"/>
          <w:b/>
          <w:color w:val="000000"/>
          <w:sz w:val="20"/>
        </w:rPr>
        <w:t>09</w:t>
      </w:r>
      <w:r w:rsidR="00BD1420" w:rsidRPr="00BE720D">
        <w:rPr>
          <w:rFonts w:ascii="Arial" w:hAnsi="Arial" w:cs="Arial"/>
          <w:b/>
          <w:color w:val="000000"/>
          <w:sz w:val="20"/>
        </w:rPr>
        <w:t>0</w:t>
      </w:r>
      <w:r w:rsidR="00537152" w:rsidRPr="00BE720D">
        <w:rPr>
          <w:rFonts w:ascii="Arial" w:hAnsi="Arial" w:cs="Arial"/>
          <w:b/>
          <w:color w:val="000000"/>
          <w:sz w:val="20"/>
        </w:rPr>
        <w:t xml:space="preserve"> Usluge promidžbe i informiranja</w:t>
      </w:r>
      <w:r w:rsidR="00BD1420" w:rsidRPr="00BE720D">
        <w:rPr>
          <w:rFonts w:ascii="Arial" w:hAnsi="Arial" w:cs="Arial"/>
          <w:b/>
          <w:color w:val="000000"/>
          <w:sz w:val="20"/>
        </w:rPr>
        <w:t xml:space="preserve"> </w:t>
      </w:r>
      <w:r w:rsidR="00BD1420" w:rsidRPr="00BE720D">
        <w:rPr>
          <w:rFonts w:ascii="Arial" w:hAnsi="Arial" w:cs="Arial"/>
          <w:color w:val="000000"/>
          <w:sz w:val="20"/>
        </w:rPr>
        <w:t xml:space="preserve">u iznosu od </w:t>
      </w:r>
      <w:r w:rsidR="005B301E">
        <w:rPr>
          <w:rFonts w:ascii="Arial" w:hAnsi="Arial" w:cs="Arial"/>
          <w:color w:val="000000"/>
          <w:sz w:val="20"/>
        </w:rPr>
        <w:t>146.059</w:t>
      </w:r>
      <w:r w:rsidR="00E07A62" w:rsidRPr="00BE720D">
        <w:rPr>
          <w:rFonts w:ascii="Arial" w:hAnsi="Arial" w:cs="Arial"/>
          <w:color w:val="000000"/>
          <w:sz w:val="20"/>
        </w:rPr>
        <w:t xml:space="preserve"> kun</w:t>
      </w:r>
      <w:r w:rsidR="006958C5" w:rsidRPr="00BE720D">
        <w:rPr>
          <w:rFonts w:ascii="Arial" w:hAnsi="Arial" w:cs="Arial"/>
          <w:color w:val="000000"/>
          <w:sz w:val="20"/>
        </w:rPr>
        <w:t>a</w:t>
      </w:r>
      <w:r w:rsidR="00697474" w:rsidRPr="00BE720D">
        <w:rPr>
          <w:rFonts w:ascii="Arial" w:hAnsi="Arial" w:cs="Arial"/>
          <w:color w:val="000000"/>
          <w:sz w:val="20"/>
        </w:rPr>
        <w:t xml:space="preserve"> (202</w:t>
      </w:r>
      <w:r w:rsidR="005B301E">
        <w:rPr>
          <w:rFonts w:ascii="Arial" w:hAnsi="Arial" w:cs="Arial"/>
          <w:color w:val="000000"/>
          <w:sz w:val="20"/>
        </w:rPr>
        <w:t>1</w:t>
      </w:r>
      <w:r w:rsidR="00BD1420" w:rsidRPr="00BE720D">
        <w:rPr>
          <w:rFonts w:ascii="Arial" w:hAnsi="Arial" w:cs="Arial"/>
          <w:color w:val="000000"/>
          <w:sz w:val="20"/>
        </w:rPr>
        <w:t xml:space="preserve">: </w:t>
      </w:r>
      <w:r w:rsidR="005B301E" w:rsidRPr="00BE720D">
        <w:rPr>
          <w:rFonts w:ascii="Arial" w:hAnsi="Arial" w:cs="Arial"/>
          <w:color w:val="000000"/>
          <w:sz w:val="20"/>
        </w:rPr>
        <w:t xml:space="preserve">189.175 </w:t>
      </w:r>
      <w:r w:rsidR="00BD1420" w:rsidRPr="00BE720D">
        <w:rPr>
          <w:rFonts w:ascii="Arial" w:hAnsi="Arial" w:cs="Arial"/>
          <w:color w:val="000000"/>
          <w:sz w:val="20"/>
        </w:rPr>
        <w:t>kun</w:t>
      </w:r>
      <w:r w:rsidR="006958C5" w:rsidRPr="00BE720D">
        <w:rPr>
          <w:rFonts w:ascii="Arial" w:hAnsi="Arial" w:cs="Arial"/>
          <w:color w:val="000000"/>
          <w:sz w:val="20"/>
        </w:rPr>
        <w:t>a</w:t>
      </w:r>
      <w:r w:rsidR="00BD1420" w:rsidRPr="00BE720D">
        <w:rPr>
          <w:rFonts w:ascii="Arial" w:hAnsi="Arial" w:cs="Arial"/>
          <w:color w:val="000000"/>
          <w:sz w:val="20"/>
        </w:rPr>
        <w:t xml:space="preserve">) odnose se na </w:t>
      </w:r>
      <w:r w:rsidR="004B4F48" w:rsidRPr="00BE720D">
        <w:rPr>
          <w:rFonts w:ascii="Arial" w:hAnsi="Arial" w:cs="Arial"/>
          <w:color w:val="000000"/>
          <w:sz w:val="20"/>
        </w:rPr>
        <w:t>troškove</w:t>
      </w:r>
      <w:r w:rsidR="000844F0" w:rsidRPr="00BE720D">
        <w:rPr>
          <w:rFonts w:ascii="Arial" w:hAnsi="Arial" w:cs="Arial"/>
          <w:color w:val="000000"/>
          <w:sz w:val="20"/>
        </w:rPr>
        <w:t xml:space="preserve"> promidžbe i</w:t>
      </w:r>
      <w:r w:rsidR="004B4F48" w:rsidRPr="00BE720D">
        <w:rPr>
          <w:rFonts w:ascii="Arial" w:hAnsi="Arial" w:cs="Arial"/>
          <w:color w:val="000000"/>
          <w:sz w:val="20"/>
        </w:rPr>
        <w:t xml:space="preserve"> informiranja</w:t>
      </w:r>
      <w:r w:rsidR="00EF5589" w:rsidRPr="00BE720D">
        <w:rPr>
          <w:rFonts w:ascii="Arial" w:hAnsi="Arial" w:cs="Arial"/>
          <w:color w:val="000000"/>
          <w:sz w:val="20"/>
        </w:rPr>
        <w:t>, koj</w:t>
      </w:r>
      <w:r w:rsidR="006067FB" w:rsidRPr="00BE720D">
        <w:rPr>
          <w:rFonts w:ascii="Arial" w:hAnsi="Arial" w:cs="Arial"/>
          <w:color w:val="000000"/>
          <w:sz w:val="20"/>
        </w:rPr>
        <w:t xml:space="preserve">i su </w:t>
      </w:r>
      <w:r w:rsidR="00697474" w:rsidRPr="00BE720D">
        <w:rPr>
          <w:rFonts w:ascii="Arial" w:hAnsi="Arial" w:cs="Arial"/>
          <w:color w:val="000000"/>
          <w:sz w:val="20"/>
        </w:rPr>
        <w:t xml:space="preserve">se </w:t>
      </w:r>
      <w:r w:rsidR="005B301E">
        <w:rPr>
          <w:rFonts w:ascii="Arial" w:hAnsi="Arial" w:cs="Arial"/>
          <w:color w:val="000000"/>
          <w:sz w:val="20"/>
        </w:rPr>
        <w:t>smanjil</w:t>
      </w:r>
      <w:r w:rsidR="007322DE">
        <w:rPr>
          <w:rFonts w:ascii="Arial" w:hAnsi="Arial" w:cs="Arial"/>
          <w:color w:val="000000"/>
          <w:sz w:val="20"/>
        </w:rPr>
        <w:t>i</w:t>
      </w:r>
      <w:r w:rsidR="006067FB" w:rsidRPr="00BE720D">
        <w:rPr>
          <w:rFonts w:ascii="Arial" w:hAnsi="Arial" w:cs="Arial"/>
          <w:color w:val="000000"/>
          <w:sz w:val="20"/>
        </w:rPr>
        <w:t xml:space="preserve"> </w:t>
      </w:r>
      <w:r w:rsidR="0087497B" w:rsidRPr="00BE720D">
        <w:rPr>
          <w:rFonts w:ascii="Arial" w:hAnsi="Arial" w:cs="Arial"/>
          <w:color w:val="000000"/>
          <w:sz w:val="20"/>
        </w:rPr>
        <w:t xml:space="preserve">u </w:t>
      </w:r>
      <w:r w:rsidR="006067FB" w:rsidRPr="00BE720D">
        <w:rPr>
          <w:rFonts w:ascii="Arial" w:hAnsi="Arial" w:cs="Arial"/>
          <w:color w:val="000000"/>
          <w:sz w:val="20"/>
        </w:rPr>
        <w:t>odnosu na</w:t>
      </w:r>
      <w:r w:rsidR="005B301E">
        <w:rPr>
          <w:rFonts w:ascii="Arial" w:hAnsi="Arial" w:cs="Arial"/>
          <w:color w:val="000000"/>
          <w:sz w:val="20"/>
        </w:rPr>
        <w:t xml:space="preserve"> 2021</w:t>
      </w:r>
      <w:r w:rsidR="00EF5589" w:rsidRPr="00BE720D">
        <w:rPr>
          <w:rFonts w:ascii="Arial" w:hAnsi="Arial" w:cs="Arial"/>
          <w:color w:val="000000"/>
          <w:sz w:val="20"/>
        </w:rPr>
        <w:t>.</w:t>
      </w:r>
      <w:r w:rsidR="00053F44" w:rsidRPr="00BE720D">
        <w:rPr>
          <w:rFonts w:ascii="Arial" w:hAnsi="Arial" w:cs="Arial"/>
          <w:color w:val="000000"/>
          <w:sz w:val="20"/>
        </w:rPr>
        <w:t xml:space="preserve"> </w:t>
      </w:r>
      <w:r w:rsidR="00F87774" w:rsidRPr="00BE720D">
        <w:rPr>
          <w:rFonts w:ascii="Arial" w:hAnsi="Arial" w:cs="Arial"/>
          <w:color w:val="000000"/>
          <w:sz w:val="20"/>
        </w:rPr>
        <w:t>godinu</w:t>
      </w:r>
      <w:r w:rsidR="006067FB" w:rsidRPr="00BE720D">
        <w:rPr>
          <w:rFonts w:ascii="Arial" w:hAnsi="Arial" w:cs="Arial"/>
          <w:color w:val="000000"/>
          <w:sz w:val="20"/>
        </w:rPr>
        <w:t>.</w:t>
      </w:r>
      <w:r w:rsidR="00BD2AB7" w:rsidRPr="00BE720D">
        <w:rPr>
          <w:rFonts w:ascii="Arial" w:hAnsi="Arial" w:cs="Arial"/>
          <w:color w:val="000000"/>
          <w:sz w:val="20"/>
        </w:rPr>
        <w:t xml:space="preserve"> </w:t>
      </w:r>
      <w:r w:rsidR="00D06DE4" w:rsidRPr="008352A7">
        <w:rPr>
          <w:rFonts w:ascii="Arial" w:hAnsi="Arial" w:cs="Arial"/>
          <w:sz w:val="20"/>
        </w:rPr>
        <w:t>U 202</w:t>
      </w:r>
      <w:r w:rsidR="00ED0274" w:rsidRPr="008352A7">
        <w:rPr>
          <w:rFonts w:ascii="Arial" w:hAnsi="Arial" w:cs="Arial"/>
          <w:sz w:val="20"/>
        </w:rPr>
        <w:t>2</w:t>
      </w:r>
      <w:r w:rsidR="00D06DE4" w:rsidRPr="008352A7">
        <w:rPr>
          <w:rFonts w:ascii="Arial" w:hAnsi="Arial" w:cs="Arial"/>
          <w:sz w:val="20"/>
        </w:rPr>
        <w:t xml:space="preserve">. godini </w:t>
      </w:r>
      <w:r w:rsidR="00F14E22" w:rsidRPr="008352A7">
        <w:rPr>
          <w:rFonts w:ascii="Arial" w:hAnsi="Arial" w:cs="Arial"/>
          <w:sz w:val="20"/>
        </w:rPr>
        <w:t>Centar</w:t>
      </w:r>
      <w:r w:rsidR="00CF159A" w:rsidRPr="008352A7">
        <w:rPr>
          <w:rFonts w:ascii="Arial" w:hAnsi="Arial" w:cs="Arial"/>
          <w:sz w:val="20"/>
        </w:rPr>
        <w:t xml:space="preserve"> je</w:t>
      </w:r>
      <w:r w:rsidR="00F14E22" w:rsidRPr="008352A7">
        <w:rPr>
          <w:rFonts w:ascii="Arial" w:hAnsi="Arial" w:cs="Arial"/>
          <w:sz w:val="20"/>
        </w:rPr>
        <w:t xml:space="preserve"> promovira</w:t>
      </w:r>
      <w:r w:rsidR="00CF159A" w:rsidRPr="008352A7">
        <w:rPr>
          <w:rFonts w:ascii="Arial" w:hAnsi="Arial" w:cs="Arial"/>
          <w:sz w:val="20"/>
        </w:rPr>
        <w:t>o</w:t>
      </w:r>
      <w:r w:rsidR="00F14E22" w:rsidRPr="008352A7">
        <w:rPr>
          <w:rFonts w:ascii="Arial" w:hAnsi="Arial" w:cs="Arial"/>
          <w:sz w:val="20"/>
        </w:rPr>
        <w:t xml:space="preserve"> svoj rad</w:t>
      </w:r>
      <w:r w:rsidR="00CF159A" w:rsidRPr="008352A7">
        <w:rPr>
          <w:rFonts w:ascii="Arial" w:hAnsi="Arial" w:cs="Arial"/>
          <w:sz w:val="20"/>
        </w:rPr>
        <w:t xml:space="preserve"> kroz </w:t>
      </w:r>
      <w:r w:rsidR="007974F7" w:rsidRPr="008352A7">
        <w:rPr>
          <w:rFonts w:ascii="Arial" w:hAnsi="Arial" w:cs="Arial"/>
          <w:sz w:val="20"/>
        </w:rPr>
        <w:t>izradu</w:t>
      </w:r>
      <w:r w:rsidR="00CF159A" w:rsidRPr="008352A7">
        <w:rPr>
          <w:rFonts w:ascii="Arial" w:hAnsi="Arial" w:cs="Arial"/>
          <w:sz w:val="20"/>
        </w:rPr>
        <w:t xml:space="preserve"> promotivnog</w:t>
      </w:r>
      <w:r w:rsidR="00BE720D" w:rsidRPr="008352A7">
        <w:rPr>
          <w:rFonts w:ascii="Arial" w:hAnsi="Arial" w:cs="Arial"/>
          <w:sz w:val="20"/>
        </w:rPr>
        <w:t xml:space="preserve"> i video</w:t>
      </w:r>
      <w:r w:rsidR="00CF159A" w:rsidRPr="008352A7">
        <w:rPr>
          <w:rFonts w:ascii="Arial" w:hAnsi="Arial" w:cs="Arial"/>
          <w:sz w:val="20"/>
        </w:rPr>
        <w:t xml:space="preserve"> materijala</w:t>
      </w:r>
      <w:r w:rsidR="00ED0274" w:rsidRPr="008352A7">
        <w:rPr>
          <w:rFonts w:ascii="Arial" w:hAnsi="Arial" w:cs="Arial"/>
          <w:sz w:val="20"/>
        </w:rPr>
        <w:t xml:space="preserve"> u manjem obujmu nego u 2021. godini.</w:t>
      </w:r>
    </w:p>
    <w:p w14:paraId="4D24599A" w14:textId="77777777" w:rsidR="00697474" w:rsidRDefault="00697474"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000000"/>
          <w:sz w:val="20"/>
        </w:rPr>
      </w:pPr>
    </w:p>
    <w:p w14:paraId="068E5093" w14:textId="77777777" w:rsidR="00E62558" w:rsidRPr="00571C90" w:rsidRDefault="00FE726F"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A80B7A">
        <w:rPr>
          <w:rFonts w:ascii="Arial" w:hAnsi="Arial" w:cs="Arial"/>
          <w:b/>
          <w:color w:val="000000"/>
          <w:sz w:val="20"/>
        </w:rPr>
        <w:t>AOP 092 Zakupnine i najamni</w:t>
      </w:r>
      <w:r w:rsidR="00697474" w:rsidRPr="00A80B7A">
        <w:rPr>
          <w:rFonts w:ascii="Arial" w:hAnsi="Arial" w:cs="Arial"/>
          <w:b/>
          <w:color w:val="000000"/>
          <w:sz w:val="20"/>
        </w:rPr>
        <w:t>ne</w:t>
      </w:r>
      <w:r w:rsidR="00697474" w:rsidRPr="00A80B7A">
        <w:rPr>
          <w:rFonts w:ascii="Arial" w:hAnsi="Arial" w:cs="Arial"/>
          <w:color w:val="000000"/>
          <w:sz w:val="20"/>
        </w:rPr>
        <w:t xml:space="preserve"> u iznosu od </w:t>
      </w:r>
      <w:r w:rsidR="005B301E">
        <w:rPr>
          <w:rFonts w:ascii="Arial" w:hAnsi="Arial" w:cs="Arial"/>
          <w:color w:val="000000"/>
          <w:sz w:val="20"/>
        </w:rPr>
        <w:t>19.201</w:t>
      </w:r>
      <w:r w:rsidR="00697474" w:rsidRPr="00A80B7A">
        <w:rPr>
          <w:rFonts w:ascii="Arial" w:hAnsi="Arial" w:cs="Arial"/>
          <w:color w:val="000000"/>
          <w:sz w:val="20"/>
        </w:rPr>
        <w:t xml:space="preserve"> kuna (202</w:t>
      </w:r>
      <w:r w:rsidR="005B301E">
        <w:rPr>
          <w:rFonts w:ascii="Arial" w:hAnsi="Arial" w:cs="Arial"/>
          <w:color w:val="000000"/>
          <w:sz w:val="20"/>
        </w:rPr>
        <w:t>1</w:t>
      </w:r>
      <w:r w:rsidR="00697474" w:rsidRPr="00A80B7A">
        <w:rPr>
          <w:rFonts w:ascii="Arial" w:hAnsi="Arial" w:cs="Arial"/>
          <w:color w:val="000000"/>
          <w:sz w:val="20"/>
        </w:rPr>
        <w:t xml:space="preserve">: </w:t>
      </w:r>
      <w:r w:rsidR="005B301E" w:rsidRPr="00A80B7A">
        <w:rPr>
          <w:rFonts w:ascii="Arial" w:hAnsi="Arial" w:cs="Arial"/>
          <w:color w:val="000000"/>
          <w:sz w:val="20"/>
        </w:rPr>
        <w:t xml:space="preserve">27.152 </w:t>
      </w:r>
      <w:r w:rsidR="00697474" w:rsidRPr="00A80B7A">
        <w:rPr>
          <w:rFonts w:ascii="Arial" w:hAnsi="Arial" w:cs="Arial"/>
          <w:color w:val="000000"/>
          <w:sz w:val="20"/>
        </w:rPr>
        <w:t xml:space="preserve">kuna) </w:t>
      </w:r>
      <w:r w:rsidR="005B301E">
        <w:rPr>
          <w:rFonts w:ascii="Arial" w:hAnsi="Arial" w:cs="Arial"/>
          <w:color w:val="000000"/>
          <w:sz w:val="20"/>
        </w:rPr>
        <w:t>smanjile</w:t>
      </w:r>
      <w:r w:rsidRPr="00A80B7A">
        <w:rPr>
          <w:rFonts w:ascii="Arial" w:hAnsi="Arial" w:cs="Arial"/>
          <w:color w:val="000000"/>
          <w:sz w:val="20"/>
        </w:rPr>
        <w:t xml:space="preserve"> su se u odnosu </w:t>
      </w:r>
      <w:r w:rsidR="00697474" w:rsidRPr="00A80B7A">
        <w:rPr>
          <w:rFonts w:ascii="Arial" w:hAnsi="Arial" w:cs="Arial"/>
          <w:color w:val="000000"/>
          <w:sz w:val="20"/>
        </w:rPr>
        <w:t>na 202</w:t>
      </w:r>
      <w:r w:rsidR="005B301E">
        <w:rPr>
          <w:rFonts w:ascii="Arial" w:hAnsi="Arial" w:cs="Arial"/>
          <w:color w:val="000000"/>
          <w:sz w:val="20"/>
        </w:rPr>
        <w:t>1</w:t>
      </w:r>
      <w:r w:rsidRPr="008352A7">
        <w:rPr>
          <w:rFonts w:ascii="Arial" w:hAnsi="Arial" w:cs="Arial"/>
          <w:color w:val="000000"/>
          <w:sz w:val="20"/>
        </w:rPr>
        <w:t xml:space="preserve">. </w:t>
      </w:r>
      <w:r w:rsidR="00697474" w:rsidRPr="008352A7">
        <w:rPr>
          <w:rFonts w:ascii="Arial" w:hAnsi="Arial" w:cs="Arial"/>
          <w:sz w:val="20"/>
        </w:rPr>
        <w:t>zbog</w:t>
      </w:r>
      <w:r w:rsidR="00D06DE4" w:rsidRPr="008352A7">
        <w:rPr>
          <w:rFonts w:ascii="Arial" w:hAnsi="Arial" w:cs="Arial"/>
          <w:sz w:val="20"/>
        </w:rPr>
        <w:t xml:space="preserve"> </w:t>
      </w:r>
      <w:r w:rsidR="00F14E22" w:rsidRPr="008352A7">
        <w:rPr>
          <w:rFonts w:ascii="Arial" w:hAnsi="Arial" w:cs="Arial"/>
          <w:sz w:val="20"/>
        </w:rPr>
        <w:t xml:space="preserve">održavanja </w:t>
      </w:r>
      <w:r w:rsidR="005B301E" w:rsidRPr="008352A7">
        <w:rPr>
          <w:rFonts w:ascii="Arial" w:hAnsi="Arial" w:cs="Arial"/>
          <w:sz w:val="20"/>
        </w:rPr>
        <w:t>manjeg</w:t>
      </w:r>
      <w:r w:rsidR="00F14E22" w:rsidRPr="008352A7">
        <w:rPr>
          <w:rFonts w:ascii="Arial" w:hAnsi="Arial" w:cs="Arial"/>
          <w:sz w:val="20"/>
        </w:rPr>
        <w:t xml:space="preserve"> broja sastanaka </w:t>
      </w:r>
      <w:r w:rsidR="000300BE" w:rsidRPr="008352A7">
        <w:rPr>
          <w:rFonts w:ascii="Arial" w:hAnsi="Arial" w:cs="Arial"/>
          <w:sz w:val="20"/>
        </w:rPr>
        <w:t xml:space="preserve">u odnosu na prošlu godinu </w:t>
      </w:r>
      <w:r w:rsidR="00F14E22" w:rsidRPr="008352A7">
        <w:rPr>
          <w:rFonts w:ascii="Arial" w:hAnsi="Arial" w:cs="Arial"/>
          <w:sz w:val="20"/>
        </w:rPr>
        <w:t xml:space="preserve">za koje je trebalo unajmiti </w:t>
      </w:r>
      <w:r w:rsidR="00227EF4" w:rsidRPr="008352A7">
        <w:rPr>
          <w:rFonts w:ascii="Arial" w:hAnsi="Arial" w:cs="Arial"/>
          <w:sz w:val="20"/>
        </w:rPr>
        <w:t>web platforme za održavanje on-line sastanaka</w:t>
      </w:r>
      <w:r w:rsidR="00F14E22" w:rsidRPr="008352A7">
        <w:rPr>
          <w:rFonts w:ascii="Arial" w:hAnsi="Arial" w:cs="Arial"/>
          <w:sz w:val="20"/>
        </w:rPr>
        <w:t>.</w:t>
      </w:r>
    </w:p>
    <w:p w14:paraId="1CB5D2E6" w14:textId="77777777" w:rsidR="00697474" w:rsidRDefault="00697474"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p>
    <w:p w14:paraId="06687D93" w14:textId="77777777" w:rsidR="00C54161" w:rsidRPr="003B15AE" w:rsidRDefault="00907740" w:rsidP="0045522D">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6D5182">
        <w:rPr>
          <w:rFonts w:ascii="Arial" w:hAnsi="Arial" w:cs="Arial"/>
          <w:b/>
          <w:i/>
          <w:sz w:val="20"/>
        </w:rPr>
        <w:t>AOP 0</w:t>
      </w:r>
      <w:r w:rsidR="004B4F48" w:rsidRPr="006D5182">
        <w:rPr>
          <w:rFonts w:ascii="Arial" w:hAnsi="Arial" w:cs="Arial"/>
          <w:b/>
          <w:i/>
          <w:sz w:val="20"/>
        </w:rPr>
        <w:t>9</w:t>
      </w:r>
      <w:r w:rsidR="00BD1420" w:rsidRPr="006D5182">
        <w:rPr>
          <w:rFonts w:ascii="Arial" w:hAnsi="Arial" w:cs="Arial"/>
          <w:b/>
          <w:i/>
          <w:sz w:val="20"/>
        </w:rPr>
        <w:t>4</w:t>
      </w:r>
      <w:r w:rsidRPr="006D5182">
        <w:rPr>
          <w:rFonts w:ascii="Arial" w:hAnsi="Arial" w:cs="Arial"/>
          <w:b/>
          <w:i/>
          <w:sz w:val="20"/>
        </w:rPr>
        <w:t xml:space="preserve"> </w:t>
      </w:r>
      <w:r w:rsidR="00BD1420" w:rsidRPr="006D5182">
        <w:rPr>
          <w:rFonts w:ascii="Arial" w:hAnsi="Arial" w:cs="Arial"/>
          <w:b/>
          <w:i/>
          <w:sz w:val="20"/>
        </w:rPr>
        <w:t>Intelektualne i osobne usluge</w:t>
      </w:r>
      <w:r w:rsidR="00AB6C84" w:rsidRPr="006D5182">
        <w:rPr>
          <w:rFonts w:ascii="Arial" w:hAnsi="Arial" w:cs="Arial"/>
          <w:sz w:val="20"/>
        </w:rPr>
        <w:t xml:space="preserve"> u iznosu od </w:t>
      </w:r>
      <w:r w:rsidR="005B301E">
        <w:rPr>
          <w:rFonts w:ascii="Arial" w:hAnsi="Arial" w:cs="Arial"/>
          <w:sz w:val="20"/>
        </w:rPr>
        <w:t>861.97</w:t>
      </w:r>
      <w:r w:rsidR="00B00CBE">
        <w:rPr>
          <w:rFonts w:ascii="Arial" w:hAnsi="Arial" w:cs="Arial"/>
          <w:sz w:val="20"/>
        </w:rPr>
        <w:t>0</w:t>
      </w:r>
      <w:r w:rsidR="00E07A62" w:rsidRPr="006D5182">
        <w:rPr>
          <w:rFonts w:ascii="Arial" w:hAnsi="Arial" w:cs="Arial"/>
          <w:sz w:val="20"/>
        </w:rPr>
        <w:t xml:space="preserve"> </w:t>
      </w:r>
      <w:r w:rsidR="00697474" w:rsidRPr="006D5182">
        <w:rPr>
          <w:rFonts w:ascii="Arial" w:hAnsi="Arial" w:cs="Arial"/>
          <w:sz w:val="20"/>
        </w:rPr>
        <w:t>kuna (202</w:t>
      </w:r>
      <w:r w:rsidR="005B301E">
        <w:rPr>
          <w:rFonts w:ascii="Arial" w:hAnsi="Arial" w:cs="Arial"/>
          <w:sz w:val="20"/>
        </w:rPr>
        <w:t xml:space="preserve">1: </w:t>
      </w:r>
      <w:r w:rsidR="005B301E" w:rsidRPr="006D5182">
        <w:rPr>
          <w:rFonts w:ascii="Arial" w:hAnsi="Arial" w:cs="Arial"/>
          <w:sz w:val="20"/>
        </w:rPr>
        <w:t xml:space="preserve">2.232.557 </w:t>
      </w:r>
      <w:r w:rsidR="00E07A62" w:rsidRPr="006D5182">
        <w:rPr>
          <w:rFonts w:ascii="Arial" w:hAnsi="Arial" w:cs="Arial"/>
          <w:sz w:val="20"/>
        </w:rPr>
        <w:t>kuna</w:t>
      </w:r>
      <w:r w:rsidR="00F75E98" w:rsidRPr="006D5182">
        <w:rPr>
          <w:rFonts w:ascii="Arial" w:hAnsi="Arial" w:cs="Arial"/>
          <w:sz w:val="20"/>
        </w:rPr>
        <w:t xml:space="preserve">) odnose se na </w:t>
      </w:r>
      <w:r w:rsidR="00C54161" w:rsidRPr="006D5182">
        <w:rPr>
          <w:rFonts w:ascii="Arial" w:hAnsi="Arial" w:cs="Arial"/>
          <w:sz w:val="20"/>
        </w:rPr>
        <w:t>usluge izrade stručnih studija</w:t>
      </w:r>
      <w:r w:rsidR="00C54161">
        <w:rPr>
          <w:rFonts w:ascii="Arial" w:hAnsi="Arial" w:cs="Arial"/>
          <w:sz w:val="20"/>
        </w:rPr>
        <w:t xml:space="preserve">, </w:t>
      </w:r>
      <w:r w:rsidR="00C54161" w:rsidRPr="006D5182">
        <w:rPr>
          <w:rFonts w:ascii="Arial" w:hAnsi="Arial" w:cs="Arial"/>
          <w:sz w:val="20"/>
        </w:rPr>
        <w:t>lekture, prijevoda</w:t>
      </w:r>
      <w:r w:rsidR="00C54161">
        <w:rPr>
          <w:rFonts w:ascii="Arial" w:hAnsi="Arial" w:cs="Arial"/>
          <w:sz w:val="20"/>
        </w:rPr>
        <w:t>,</w:t>
      </w:r>
      <w:r w:rsidR="00C54161" w:rsidRPr="006D5182">
        <w:rPr>
          <w:rFonts w:ascii="Arial" w:hAnsi="Arial" w:cs="Arial"/>
          <w:sz w:val="20"/>
        </w:rPr>
        <w:t xml:space="preserve"> </w:t>
      </w:r>
      <w:r w:rsidR="004324F4" w:rsidRPr="006D5182">
        <w:rPr>
          <w:rFonts w:ascii="Arial" w:hAnsi="Arial" w:cs="Arial"/>
          <w:sz w:val="20"/>
        </w:rPr>
        <w:t>usluge revizije,</w:t>
      </w:r>
      <w:r w:rsidR="003F7D8D" w:rsidRPr="006D5182">
        <w:rPr>
          <w:rFonts w:ascii="Arial" w:hAnsi="Arial" w:cs="Arial"/>
          <w:sz w:val="20"/>
        </w:rPr>
        <w:t xml:space="preserve"> </w:t>
      </w:r>
      <w:r w:rsidR="007B079A" w:rsidRPr="006D5182">
        <w:rPr>
          <w:rFonts w:ascii="Arial" w:hAnsi="Arial" w:cs="Arial"/>
          <w:sz w:val="20"/>
        </w:rPr>
        <w:t>knjigovodstva</w:t>
      </w:r>
      <w:r w:rsidR="003F7D8D" w:rsidRPr="006D5182">
        <w:rPr>
          <w:rFonts w:ascii="Arial" w:hAnsi="Arial" w:cs="Arial"/>
          <w:sz w:val="20"/>
        </w:rPr>
        <w:t>, odvjetnika,</w:t>
      </w:r>
      <w:r w:rsidR="00F364C0" w:rsidRPr="006D5182">
        <w:rPr>
          <w:rFonts w:ascii="Arial" w:hAnsi="Arial" w:cs="Arial"/>
          <w:sz w:val="20"/>
        </w:rPr>
        <w:t xml:space="preserve"> </w:t>
      </w:r>
      <w:r w:rsidR="003F7D8D" w:rsidRPr="006D5182">
        <w:rPr>
          <w:rFonts w:ascii="Arial" w:hAnsi="Arial" w:cs="Arial"/>
          <w:sz w:val="20"/>
        </w:rPr>
        <w:t xml:space="preserve">javnog </w:t>
      </w:r>
      <w:r w:rsidR="003F7D8D" w:rsidRPr="008352A7">
        <w:rPr>
          <w:rFonts w:ascii="Arial" w:hAnsi="Arial" w:cs="Arial"/>
          <w:sz w:val="20"/>
        </w:rPr>
        <w:t>bilježnika i slično.</w:t>
      </w:r>
      <w:r w:rsidR="00104C2A" w:rsidRPr="008352A7">
        <w:rPr>
          <w:rFonts w:ascii="Arial" w:hAnsi="Arial" w:cs="Arial"/>
          <w:sz w:val="20"/>
        </w:rPr>
        <w:t xml:space="preserve"> Navedeni troškovi </w:t>
      </w:r>
      <w:r w:rsidR="00697474" w:rsidRPr="008352A7">
        <w:rPr>
          <w:rFonts w:ascii="Arial" w:hAnsi="Arial" w:cs="Arial"/>
          <w:sz w:val="20"/>
        </w:rPr>
        <w:t xml:space="preserve">su se značajno </w:t>
      </w:r>
      <w:r w:rsidR="005B301E" w:rsidRPr="008352A7">
        <w:rPr>
          <w:rFonts w:ascii="Arial" w:hAnsi="Arial" w:cs="Arial"/>
          <w:sz w:val="20"/>
        </w:rPr>
        <w:t>smanjili</w:t>
      </w:r>
      <w:r w:rsidR="00697474" w:rsidRPr="008352A7">
        <w:rPr>
          <w:rFonts w:ascii="Arial" w:hAnsi="Arial" w:cs="Arial"/>
          <w:sz w:val="20"/>
        </w:rPr>
        <w:t xml:space="preserve"> u odnosu na 202</w:t>
      </w:r>
      <w:r w:rsidR="005B301E" w:rsidRPr="008352A7">
        <w:rPr>
          <w:rFonts w:ascii="Arial" w:hAnsi="Arial" w:cs="Arial"/>
          <w:sz w:val="20"/>
        </w:rPr>
        <w:t>1</w:t>
      </w:r>
      <w:r w:rsidR="00697474" w:rsidRPr="008352A7">
        <w:rPr>
          <w:rFonts w:ascii="Arial" w:hAnsi="Arial" w:cs="Arial"/>
          <w:sz w:val="20"/>
        </w:rPr>
        <w:t>. godinu</w:t>
      </w:r>
      <w:r w:rsidR="003B15AE" w:rsidRPr="008352A7">
        <w:rPr>
          <w:rFonts w:ascii="Arial" w:hAnsi="Arial" w:cs="Arial"/>
          <w:sz w:val="20"/>
        </w:rPr>
        <w:t>. Aktivnosti su ugovorene</w:t>
      </w:r>
      <w:r w:rsidR="008A6F5B">
        <w:rPr>
          <w:rFonts w:ascii="Arial" w:hAnsi="Arial" w:cs="Arial"/>
          <w:sz w:val="20"/>
        </w:rPr>
        <w:t>,</w:t>
      </w:r>
      <w:r w:rsidR="003B15AE" w:rsidRPr="008352A7">
        <w:rPr>
          <w:rFonts w:ascii="Arial" w:hAnsi="Arial" w:cs="Arial"/>
          <w:sz w:val="20"/>
        </w:rPr>
        <w:t xml:space="preserve"> ali su rokovi izvršenja pojedinih aktivnosti u okviru projekata kao i dinamika dostave ugovorenih rezultata planirani za 2023. godinu.</w:t>
      </w:r>
      <w:r w:rsidR="00C54161" w:rsidRPr="008352A7">
        <w:rPr>
          <w:rFonts w:ascii="Arial" w:hAnsi="Arial" w:cs="Arial"/>
          <w:sz w:val="20"/>
        </w:rPr>
        <w:t xml:space="preserve"> </w:t>
      </w:r>
      <w:r w:rsidR="003B15AE" w:rsidRPr="008352A7">
        <w:rPr>
          <w:rFonts w:ascii="Arial" w:hAnsi="Arial" w:cs="Arial"/>
          <w:sz w:val="20"/>
        </w:rPr>
        <w:t xml:space="preserve">U 2022. godini između ostalog </w:t>
      </w:r>
      <w:r w:rsidR="00C54161" w:rsidRPr="008352A7">
        <w:rPr>
          <w:rFonts w:ascii="Arial" w:hAnsi="Arial" w:cs="Arial"/>
          <w:sz w:val="20"/>
        </w:rPr>
        <w:t xml:space="preserve">radilo se na projektima: </w:t>
      </w:r>
      <w:r w:rsidR="008936A7" w:rsidRPr="008352A7">
        <w:rPr>
          <w:rFonts w:ascii="Arial" w:hAnsi="Arial" w:cs="Arial"/>
          <w:sz w:val="20"/>
        </w:rPr>
        <w:t>projekt „Promjena pokrova zemljišta“ u okviru projekta GEF MedProgramme Child, "Prekogranični projekt CAMP Otranto", projekt izrade obnove za stvaranje obalnog močvarnog područja u uvali Santa Marija na Cominu u okviru projekta SIDA</w:t>
      </w:r>
      <w:r w:rsidR="008352A7" w:rsidRPr="008352A7">
        <w:rPr>
          <w:rFonts w:ascii="Arial" w:hAnsi="Arial" w:cs="Arial"/>
          <w:sz w:val="20"/>
        </w:rPr>
        <w:t xml:space="preserve"> </w:t>
      </w:r>
      <w:r w:rsidR="008936A7" w:rsidRPr="008352A7">
        <w:rPr>
          <w:rFonts w:ascii="Arial" w:hAnsi="Arial" w:cs="Arial"/>
          <w:sz w:val="20"/>
        </w:rPr>
        <w:t xml:space="preserve"> itd.</w:t>
      </w:r>
    </w:p>
    <w:p w14:paraId="71A636D5" w14:textId="77777777" w:rsidR="00C54161" w:rsidRPr="00F2559E" w:rsidRDefault="00C54161" w:rsidP="0045522D">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color w:val="FF0000"/>
          <w:sz w:val="20"/>
        </w:rPr>
      </w:pPr>
    </w:p>
    <w:p w14:paraId="10927FB2" w14:textId="77777777" w:rsidR="00F14E22" w:rsidRPr="00E63DBC" w:rsidRDefault="0045522D" w:rsidP="00F14E2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AD22C5">
        <w:rPr>
          <w:rFonts w:ascii="Arial" w:hAnsi="Arial" w:cs="Arial"/>
          <w:b/>
          <w:sz w:val="20"/>
        </w:rPr>
        <w:t>AOP 095 Računalne usluge</w:t>
      </w:r>
      <w:r w:rsidR="00F834C1" w:rsidRPr="00AD22C5">
        <w:rPr>
          <w:rFonts w:ascii="Arial" w:hAnsi="Arial" w:cs="Arial"/>
          <w:sz w:val="20"/>
        </w:rPr>
        <w:t xml:space="preserve"> </w:t>
      </w:r>
      <w:r w:rsidR="00B029B8">
        <w:rPr>
          <w:rFonts w:ascii="Arial" w:hAnsi="Arial" w:cs="Arial"/>
          <w:sz w:val="20"/>
        </w:rPr>
        <w:t>u iznosu od</w:t>
      </w:r>
      <w:r w:rsidR="00F834C1" w:rsidRPr="00AD22C5">
        <w:rPr>
          <w:rFonts w:ascii="Arial" w:hAnsi="Arial" w:cs="Arial"/>
          <w:sz w:val="20"/>
        </w:rPr>
        <w:t xml:space="preserve"> </w:t>
      </w:r>
      <w:r w:rsidR="008936A7">
        <w:rPr>
          <w:rFonts w:ascii="Arial" w:hAnsi="Arial" w:cs="Arial"/>
          <w:sz w:val="20"/>
        </w:rPr>
        <w:t>17.23</w:t>
      </w:r>
      <w:r w:rsidR="00B00CBE">
        <w:rPr>
          <w:rFonts w:ascii="Arial" w:hAnsi="Arial" w:cs="Arial"/>
          <w:sz w:val="20"/>
        </w:rPr>
        <w:t>5</w:t>
      </w:r>
      <w:r w:rsidR="00F834C1" w:rsidRPr="00AD22C5">
        <w:rPr>
          <w:rFonts w:ascii="Arial" w:hAnsi="Arial" w:cs="Arial"/>
          <w:sz w:val="20"/>
        </w:rPr>
        <w:t xml:space="preserve"> kuna</w:t>
      </w:r>
      <w:r w:rsidRPr="00AD22C5">
        <w:rPr>
          <w:rFonts w:ascii="Arial" w:hAnsi="Arial" w:cs="Arial"/>
          <w:sz w:val="20"/>
        </w:rPr>
        <w:t xml:space="preserve"> </w:t>
      </w:r>
      <w:r w:rsidR="00F14E22" w:rsidRPr="00AD22C5">
        <w:rPr>
          <w:rFonts w:ascii="Arial" w:hAnsi="Arial" w:cs="Arial"/>
          <w:sz w:val="20"/>
        </w:rPr>
        <w:t xml:space="preserve"> (202</w:t>
      </w:r>
      <w:r w:rsidR="008936A7">
        <w:rPr>
          <w:rFonts w:ascii="Arial" w:hAnsi="Arial" w:cs="Arial"/>
          <w:sz w:val="20"/>
        </w:rPr>
        <w:t>1</w:t>
      </w:r>
      <w:r w:rsidR="00F14E22" w:rsidRPr="00AD22C5">
        <w:rPr>
          <w:rFonts w:ascii="Arial" w:hAnsi="Arial" w:cs="Arial"/>
          <w:sz w:val="20"/>
        </w:rPr>
        <w:t xml:space="preserve">: </w:t>
      </w:r>
      <w:r w:rsidR="008936A7" w:rsidRPr="00AD22C5">
        <w:rPr>
          <w:rFonts w:ascii="Arial" w:hAnsi="Arial" w:cs="Arial"/>
          <w:sz w:val="20"/>
        </w:rPr>
        <w:t xml:space="preserve">152.855 </w:t>
      </w:r>
      <w:r w:rsidR="00F14E22" w:rsidRPr="00AD22C5">
        <w:rPr>
          <w:rFonts w:ascii="Arial" w:hAnsi="Arial" w:cs="Arial"/>
          <w:sz w:val="20"/>
        </w:rPr>
        <w:t xml:space="preserve">kn) </w:t>
      </w:r>
      <w:r w:rsidR="008936A7">
        <w:rPr>
          <w:rFonts w:ascii="Arial" w:hAnsi="Arial" w:cs="Arial"/>
          <w:sz w:val="20"/>
        </w:rPr>
        <w:t>smanjile</w:t>
      </w:r>
      <w:r w:rsidR="00B029B8">
        <w:rPr>
          <w:rFonts w:ascii="Arial" w:hAnsi="Arial" w:cs="Arial"/>
          <w:sz w:val="20"/>
        </w:rPr>
        <w:t xml:space="preserve"> su se u odnosu na 202</w:t>
      </w:r>
      <w:r w:rsidR="008936A7">
        <w:rPr>
          <w:rFonts w:ascii="Arial" w:hAnsi="Arial" w:cs="Arial"/>
          <w:sz w:val="20"/>
        </w:rPr>
        <w:t>1</w:t>
      </w:r>
      <w:r w:rsidR="00B029B8">
        <w:rPr>
          <w:rFonts w:ascii="Arial" w:hAnsi="Arial" w:cs="Arial"/>
          <w:sz w:val="20"/>
        </w:rPr>
        <w:t xml:space="preserve">. godinu </w:t>
      </w:r>
      <w:r w:rsidR="008936A7">
        <w:rPr>
          <w:rFonts w:ascii="Arial" w:hAnsi="Arial" w:cs="Arial"/>
          <w:sz w:val="20"/>
        </w:rPr>
        <w:t xml:space="preserve">jer su se u 2021. godini </w:t>
      </w:r>
      <w:r w:rsidR="00A40E6F">
        <w:rPr>
          <w:rFonts w:ascii="Arial" w:hAnsi="Arial" w:cs="Arial"/>
          <w:sz w:val="20"/>
        </w:rPr>
        <w:t>vršila</w:t>
      </w:r>
      <w:r w:rsidR="00F14E22" w:rsidRPr="00AD22C5">
        <w:rPr>
          <w:rFonts w:ascii="Arial" w:hAnsi="Arial" w:cs="Arial"/>
          <w:sz w:val="20"/>
        </w:rPr>
        <w:t xml:space="preserve"> </w:t>
      </w:r>
      <w:r w:rsidR="00B029B8">
        <w:rPr>
          <w:rFonts w:ascii="Arial" w:hAnsi="Arial" w:cs="Arial"/>
          <w:sz w:val="20"/>
        </w:rPr>
        <w:t>ažuriranja podataka</w:t>
      </w:r>
      <w:r w:rsidR="00F14E22" w:rsidRPr="00AD22C5">
        <w:rPr>
          <w:rFonts w:ascii="Arial" w:hAnsi="Arial" w:cs="Arial"/>
          <w:sz w:val="20"/>
        </w:rPr>
        <w:t xml:space="preserve"> na postojećoj web stranici Centra</w:t>
      </w:r>
      <w:r w:rsidR="00AD22C5" w:rsidRPr="00AD22C5">
        <w:rPr>
          <w:rFonts w:ascii="Arial" w:hAnsi="Arial" w:cs="Arial"/>
          <w:sz w:val="20"/>
        </w:rPr>
        <w:t xml:space="preserve"> i</w:t>
      </w:r>
      <w:r w:rsidR="00F14E22" w:rsidRPr="00AD22C5">
        <w:rPr>
          <w:rFonts w:ascii="Arial" w:hAnsi="Arial" w:cs="Arial"/>
          <w:sz w:val="20"/>
        </w:rPr>
        <w:t xml:space="preserve"> izrade </w:t>
      </w:r>
      <w:r w:rsidR="00F14E22" w:rsidRPr="008352A7">
        <w:rPr>
          <w:rFonts w:ascii="Arial" w:hAnsi="Arial" w:cs="Arial"/>
          <w:sz w:val="20"/>
        </w:rPr>
        <w:t>baze p</w:t>
      </w:r>
      <w:r w:rsidR="008A4FE1" w:rsidRPr="008352A7">
        <w:rPr>
          <w:rFonts w:ascii="Arial" w:hAnsi="Arial" w:cs="Arial"/>
          <w:sz w:val="20"/>
        </w:rPr>
        <w:t>odataka za projekt GEF Adriatic</w:t>
      </w:r>
      <w:r w:rsidR="003B15AE" w:rsidRPr="008352A7">
        <w:rPr>
          <w:rFonts w:ascii="Arial" w:hAnsi="Arial" w:cs="Arial"/>
          <w:sz w:val="20"/>
        </w:rPr>
        <w:t>. U</w:t>
      </w:r>
      <w:r w:rsidR="008A4FE1" w:rsidRPr="008352A7">
        <w:rPr>
          <w:rFonts w:ascii="Arial" w:hAnsi="Arial" w:cs="Arial"/>
          <w:sz w:val="20"/>
        </w:rPr>
        <w:t xml:space="preserve"> 2022. godini nije bilo potrebe za većim obujmom navedenih aktivnosti.</w:t>
      </w:r>
    </w:p>
    <w:p w14:paraId="5F397BF2" w14:textId="77777777" w:rsidR="009F1642" w:rsidRDefault="00EB6560"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i/>
          <w:sz w:val="20"/>
        </w:rPr>
      </w:pPr>
      <w:r w:rsidRPr="00E63DBC">
        <w:rPr>
          <w:rFonts w:ascii="Arial" w:hAnsi="Arial" w:cs="Arial"/>
          <w:sz w:val="20"/>
        </w:rPr>
        <w:t xml:space="preserve"> </w:t>
      </w:r>
    </w:p>
    <w:p w14:paraId="3B54DA2A" w14:textId="77777777" w:rsidR="00F14E22" w:rsidRDefault="004B4F48" w:rsidP="00F14E2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000000"/>
          <w:sz w:val="20"/>
        </w:rPr>
      </w:pPr>
      <w:r w:rsidRPr="00AD22C5">
        <w:rPr>
          <w:rFonts w:ascii="Arial" w:hAnsi="Arial" w:cs="Arial"/>
          <w:b/>
          <w:i/>
          <w:sz w:val="20"/>
        </w:rPr>
        <w:t>AOP 09</w:t>
      </w:r>
      <w:r w:rsidR="00F75E98" w:rsidRPr="00AD22C5">
        <w:rPr>
          <w:rFonts w:ascii="Arial" w:hAnsi="Arial" w:cs="Arial"/>
          <w:b/>
          <w:i/>
          <w:sz w:val="20"/>
        </w:rPr>
        <w:t>6 Ostale usluge</w:t>
      </w:r>
      <w:r w:rsidR="005B146B" w:rsidRPr="00AD22C5">
        <w:rPr>
          <w:rFonts w:ascii="Arial" w:hAnsi="Arial" w:cs="Arial"/>
          <w:b/>
          <w:sz w:val="20"/>
        </w:rPr>
        <w:t xml:space="preserve"> </w:t>
      </w:r>
      <w:r w:rsidR="005B146B" w:rsidRPr="00AD22C5">
        <w:rPr>
          <w:rFonts w:ascii="Arial" w:hAnsi="Arial" w:cs="Arial"/>
          <w:sz w:val="20"/>
        </w:rPr>
        <w:t xml:space="preserve">u iznosu od </w:t>
      </w:r>
      <w:r w:rsidR="00A40E6F">
        <w:rPr>
          <w:rFonts w:ascii="Arial" w:hAnsi="Arial" w:cs="Arial"/>
          <w:sz w:val="20"/>
        </w:rPr>
        <w:t>118.443</w:t>
      </w:r>
      <w:r w:rsidR="00E07A62" w:rsidRPr="00AD22C5">
        <w:rPr>
          <w:rFonts w:ascii="Arial" w:hAnsi="Arial" w:cs="Arial"/>
          <w:sz w:val="20"/>
        </w:rPr>
        <w:t xml:space="preserve"> </w:t>
      </w:r>
      <w:r w:rsidR="00F834C1" w:rsidRPr="00AD22C5">
        <w:rPr>
          <w:rFonts w:ascii="Arial" w:hAnsi="Arial" w:cs="Arial"/>
          <w:sz w:val="20"/>
        </w:rPr>
        <w:t>kun</w:t>
      </w:r>
      <w:r w:rsidR="00A40E6F">
        <w:rPr>
          <w:rFonts w:ascii="Arial" w:hAnsi="Arial" w:cs="Arial"/>
          <w:sz w:val="20"/>
        </w:rPr>
        <w:t>e</w:t>
      </w:r>
      <w:r w:rsidR="00BF7573">
        <w:rPr>
          <w:rFonts w:ascii="Arial" w:hAnsi="Arial" w:cs="Arial"/>
          <w:sz w:val="20"/>
        </w:rPr>
        <w:t xml:space="preserve"> (2021</w:t>
      </w:r>
      <w:r w:rsidR="005B146B" w:rsidRPr="00AD22C5">
        <w:rPr>
          <w:rFonts w:ascii="Arial" w:hAnsi="Arial" w:cs="Arial"/>
          <w:sz w:val="20"/>
        </w:rPr>
        <w:t xml:space="preserve">: </w:t>
      </w:r>
      <w:r w:rsidR="00A40E6F" w:rsidRPr="00AD22C5">
        <w:rPr>
          <w:rFonts w:ascii="Arial" w:hAnsi="Arial" w:cs="Arial"/>
          <w:sz w:val="20"/>
        </w:rPr>
        <w:t xml:space="preserve">172.396 </w:t>
      </w:r>
      <w:r w:rsidR="005B146B" w:rsidRPr="00AD22C5">
        <w:rPr>
          <w:rFonts w:ascii="Arial" w:hAnsi="Arial" w:cs="Arial"/>
          <w:sz w:val="20"/>
        </w:rPr>
        <w:t>kuna</w:t>
      </w:r>
      <w:r w:rsidR="003F7D8D" w:rsidRPr="00AD22C5">
        <w:rPr>
          <w:rFonts w:ascii="Arial" w:hAnsi="Arial" w:cs="Arial"/>
          <w:sz w:val="20"/>
        </w:rPr>
        <w:t>)</w:t>
      </w:r>
      <w:r w:rsidR="004F5DFD" w:rsidRPr="00AD22C5">
        <w:rPr>
          <w:rFonts w:ascii="Arial" w:hAnsi="Arial" w:cs="Arial"/>
          <w:sz w:val="20"/>
        </w:rPr>
        <w:t xml:space="preserve"> </w:t>
      </w:r>
      <w:r w:rsidR="005B146B" w:rsidRPr="00AD22C5">
        <w:rPr>
          <w:rFonts w:ascii="Arial" w:hAnsi="Arial" w:cs="Arial"/>
          <w:sz w:val="20"/>
        </w:rPr>
        <w:t xml:space="preserve">odnose se na </w:t>
      </w:r>
      <w:r w:rsidR="00EE4CF6" w:rsidRPr="00AD22C5">
        <w:rPr>
          <w:rFonts w:ascii="Arial" w:hAnsi="Arial" w:cs="Arial"/>
          <w:sz w:val="20"/>
        </w:rPr>
        <w:t>usluge</w:t>
      </w:r>
      <w:r w:rsidR="00CB1958" w:rsidRPr="00AD22C5">
        <w:rPr>
          <w:rFonts w:ascii="Arial" w:hAnsi="Arial" w:cs="Arial"/>
          <w:sz w:val="20"/>
        </w:rPr>
        <w:t xml:space="preserve"> kao</w:t>
      </w:r>
      <w:r w:rsidR="00E17461" w:rsidRPr="00AD22C5">
        <w:rPr>
          <w:rFonts w:ascii="Arial" w:hAnsi="Arial" w:cs="Arial"/>
          <w:sz w:val="20"/>
        </w:rPr>
        <w:t>:</w:t>
      </w:r>
      <w:r w:rsidR="00EE4CF6" w:rsidRPr="00AD22C5">
        <w:rPr>
          <w:rFonts w:ascii="Arial" w:hAnsi="Arial" w:cs="Arial"/>
          <w:sz w:val="20"/>
        </w:rPr>
        <w:t xml:space="preserve"> usluge tiska</w:t>
      </w:r>
      <w:r w:rsidR="00CB1958" w:rsidRPr="00AD22C5">
        <w:rPr>
          <w:rFonts w:ascii="Arial" w:hAnsi="Arial" w:cs="Arial"/>
          <w:sz w:val="20"/>
        </w:rPr>
        <w:t>, grafičkog dizajna,</w:t>
      </w:r>
      <w:r w:rsidR="00EF5589" w:rsidRPr="00AD22C5">
        <w:rPr>
          <w:rFonts w:ascii="Arial" w:hAnsi="Arial" w:cs="Arial"/>
          <w:sz w:val="20"/>
        </w:rPr>
        <w:t xml:space="preserve"> </w:t>
      </w:r>
      <w:r w:rsidR="00E17461" w:rsidRPr="00AD22C5">
        <w:rPr>
          <w:rFonts w:ascii="Arial" w:hAnsi="Arial" w:cs="Arial"/>
          <w:sz w:val="20"/>
        </w:rPr>
        <w:t>usluge objave oglasa, usluge zaštitara. Tu spadaju</w:t>
      </w:r>
      <w:r w:rsidR="00EF5589" w:rsidRPr="00AD22C5">
        <w:rPr>
          <w:rFonts w:ascii="Arial" w:hAnsi="Arial" w:cs="Arial"/>
          <w:sz w:val="20"/>
        </w:rPr>
        <w:t xml:space="preserve"> </w:t>
      </w:r>
      <w:r w:rsidR="00E17461" w:rsidRPr="00AD22C5">
        <w:rPr>
          <w:rFonts w:ascii="Arial" w:hAnsi="Arial" w:cs="Arial"/>
          <w:sz w:val="20"/>
        </w:rPr>
        <w:t>i</w:t>
      </w:r>
      <w:r w:rsidR="00CB1958" w:rsidRPr="00AD22C5">
        <w:rPr>
          <w:rFonts w:ascii="Arial" w:hAnsi="Arial" w:cs="Arial"/>
          <w:sz w:val="20"/>
        </w:rPr>
        <w:t xml:space="preserve"> usluge istraživanja</w:t>
      </w:r>
      <w:r w:rsidR="00EF5589" w:rsidRPr="00AD22C5">
        <w:rPr>
          <w:rFonts w:ascii="Arial" w:hAnsi="Arial" w:cs="Arial"/>
          <w:sz w:val="20"/>
        </w:rPr>
        <w:t>,</w:t>
      </w:r>
      <w:r w:rsidR="00CB1958" w:rsidRPr="00AD22C5">
        <w:rPr>
          <w:rFonts w:ascii="Arial" w:hAnsi="Arial" w:cs="Arial"/>
          <w:sz w:val="20"/>
        </w:rPr>
        <w:t xml:space="preserve"> ispitivanja</w:t>
      </w:r>
      <w:r w:rsidR="00EF5589" w:rsidRPr="00AD22C5">
        <w:rPr>
          <w:rFonts w:ascii="Arial" w:hAnsi="Arial" w:cs="Arial"/>
          <w:sz w:val="20"/>
        </w:rPr>
        <w:t>,</w:t>
      </w:r>
      <w:r w:rsidR="002B4B96" w:rsidRPr="00AD22C5">
        <w:rPr>
          <w:rFonts w:ascii="Arial" w:hAnsi="Arial" w:cs="Arial"/>
          <w:sz w:val="20"/>
        </w:rPr>
        <w:t xml:space="preserve"> uzorkovanja,</w:t>
      </w:r>
      <w:r w:rsidR="00EF5589" w:rsidRPr="00AD22C5">
        <w:rPr>
          <w:rFonts w:ascii="Arial" w:hAnsi="Arial" w:cs="Arial"/>
          <w:sz w:val="20"/>
        </w:rPr>
        <w:t xml:space="preserve"> testiranja</w:t>
      </w:r>
      <w:r w:rsidR="00EF5589" w:rsidRPr="00AD22C5">
        <w:rPr>
          <w:rFonts w:ascii="Arial" w:hAnsi="Arial" w:cs="Arial"/>
          <w:color w:val="FF0000"/>
          <w:sz w:val="20"/>
        </w:rPr>
        <w:t xml:space="preserve"> </w:t>
      </w:r>
      <w:r w:rsidR="00CB1958" w:rsidRPr="00AD22C5">
        <w:rPr>
          <w:rFonts w:ascii="Arial" w:hAnsi="Arial" w:cs="Arial"/>
          <w:sz w:val="20"/>
        </w:rPr>
        <w:t>i</w:t>
      </w:r>
      <w:r w:rsidR="00E07A62" w:rsidRPr="00AD22C5">
        <w:rPr>
          <w:rFonts w:ascii="Arial" w:hAnsi="Arial" w:cs="Arial"/>
          <w:sz w:val="20"/>
        </w:rPr>
        <w:t xml:space="preserve"> </w:t>
      </w:r>
      <w:r w:rsidR="00E07A62" w:rsidRPr="00AD22C5">
        <w:rPr>
          <w:rFonts w:ascii="Arial" w:hAnsi="Arial" w:cs="Arial"/>
          <w:color w:val="000000"/>
          <w:sz w:val="20"/>
        </w:rPr>
        <w:t>slično</w:t>
      </w:r>
      <w:r w:rsidR="00E07A62" w:rsidRPr="008352A7">
        <w:rPr>
          <w:rFonts w:ascii="Arial" w:hAnsi="Arial" w:cs="Arial"/>
          <w:color w:val="000000"/>
          <w:sz w:val="20"/>
        </w:rPr>
        <w:t>.</w:t>
      </w:r>
      <w:r w:rsidR="00B04AFF" w:rsidRPr="008352A7">
        <w:rPr>
          <w:rFonts w:ascii="Arial" w:hAnsi="Arial" w:cs="Arial"/>
          <w:color w:val="000000"/>
          <w:sz w:val="20"/>
        </w:rPr>
        <w:t xml:space="preserve"> Navedeni troškovi </w:t>
      </w:r>
      <w:r w:rsidR="00F834C1" w:rsidRPr="008352A7">
        <w:rPr>
          <w:rFonts w:ascii="Arial" w:hAnsi="Arial" w:cs="Arial"/>
          <w:color w:val="000000"/>
          <w:sz w:val="20"/>
        </w:rPr>
        <w:t xml:space="preserve">smanjili su se za </w:t>
      </w:r>
      <w:r w:rsidR="00A40E6F" w:rsidRPr="008352A7">
        <w:rPr>
          <w:rFonts w:ascii="Arial" w:hAnsi="Arial" w:cs="Arial"/>
          <w:color w:val="000000"/>
          <w:sz w:val="20"/>
        </w:rPr>
        <w:t>31,2</w:t>
      </w:r>
      <w:r w:rsidR="00F834C1" w:rsidRPr="008352A7">
        <w:rPr>
          <w:rFonts w:ascii="Arial" w:hAnsi="Arial" w:cs="Arial"/>
          <w:color w:val="000000"/>
          <w:sz w:val="20"/>
        </w:rPr>
        <w:t xml:space="preserve"> % u odnosu na 202</w:t>
      </w:r>
      <w:r w:rsidR="00A40E6F" w:rsidRPr="008352A7">
        <w:rPr>
          <w:rFonts w:ascii="Arial" w:hAnsi="Arial" w:cs="Arial"/>
          <w:color w:val="000000"/>
          <w:sz w:val="20"/>
        </w:rPr>
        <w:t>1</w:t>
      </w:r>
      <w:r w:rsidR="00B04AFF" w:rsidRPr="008352A7">
        <w:rPr>
          <w:rFonts w:ascii="Arial" w:hAnsi="Arial" w:cs="Arial"/>
          <w:color w:val="000000"/>
          <w:sz w:val="20"/>
        </w:rPr>
        <w:t xml:space="preserve">. </w:t>
      </w:r>
      <w:r w:rsidR="0087497B" w:rsidRPr="008352A7">
        <w:rPr>
          <w:rFonts w:ascii="Arial" w:hAnsi="Arial" w:cs="Arial"/>
          <w:color w:val="000000"/>
          <w:sz w:val="20"/>
        </w:rPr>
        <w:t>zbog</w:t>
      </w:r>
      <w:r w:rsidR="00F14E22" w:rsidRPr="008352A7">
        <w:rPr>
          <w:rFonts w:ascii="Arial" w:hAnsi="Arial" w:cs="Arial"/>
          <w:color w:val="000000"/>
          <w:sz w:val="20"/>
        </w:rPr>
        <w:t xml:space="preserve"> smanjene potrebe za uslugama tiska.</w:t>
      </w:r>
    </w:p>
    <w:p w14:paraId="414262A3" w14:textId="77777777" w:rsidR="008352A7" w:rsidRDefault="008352A7" w:rsidP="00F14E2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000000"/>
          <w:sz w:val="20"/>
        </w:rPr>
      </w:pPr>
    </w:p>
    <w:p w14:paraId="2ACED7D7" w14:textId="77777777" w:rsidR="008E78E1" w:rsidRDefault="008E78E1" w:rsidP="008A6F5B">
      <w:pPr>
        <w:pStyle w:val="NoSpacing"/>
      </w:pPr>
    </w:p>
    <w:p w14:paraId="5C3B17AA" w14:textId="77777777" w:rsidR="008E78E1" w:rsidRPr="008E78E1" w:rsidRDefault="008E78E1" w:rsidP="00F14E2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r w:rsidRPr="008E78E1">
        <w:rPr>
          <w:rFonts w:ascii="Arial" w:hAnsi="Arial" w:cs="Arial"/>
          <w:b/>
          <w:sz w:val="20"/>
        </w:rPr>
        <w:t xml:space="preserve">6. </w:t>
      </w:r>
      <w:r>
        <w:rPr>
          <w:rFonts w:ascii="Arial" w:hAnsi="Arial" w:cs="Arial"/>
          <w:b/>
          <w:sz w:val="20"/>
        </w:rPr>
        <w:tab/>
      </w:r>
      <w:r w:rsidRPr="008E78E1">
        <w:rPr>
          <w:rFonts w:ascii="Arial" w:hAnsi="Arial" w:cs="Arial"/>
          <w:b/>
          <w:sz w:val="20"/>
        </w:rPr>
        <w:t>AMORTIZACIJA</w:t>
      </w:r>
    </w:p>
    <w:tbl>
      <w:tblPr>
        <w:tblW w:w="10065" w:type="dxa"/>
        <w:tblInd w:w="108" w:type="dxa"/>
        <w:tblLook w:val="04A0" w:firstRow="1" w:lastRow="0" w:firstColumn="1" w:lastColumn="0" w:noHBand="0" w:noVBand="1"/>
      </w:tblPr>
      <w:tblGrid>
        <w:gridCol w:w="2977"/>
        <w:gridCol w:w="1134"/>
        <w:gridCol w:w="284"/>
        <w:gridCol w:w="1275"/>
        <w:gridCol w:w="284"/>
        <w:gridCol w:w="1276"/>
        <w:gridCol w:w="283"/>
        <w:gridCol w:w="1276"/>
        <w:gridCol w:w="283"/>
        <w:gridCol w:w="993"/>
      </w:tblGrid>
      <w:tr w:rsidR="008E78E1" w:rsidRPr="00C969B7" w14:paraId="2C05F239" w14:textId="77777777" w:rsidTr="00834F9D">
        <w:trPr>
          <w:trHeight w:val="288"/>
        </w:trPr>
        <w:tc>
          <w:tcPr>
            <w:tcW w:w="2977" w:type="dxa"/>
            <w:tcBorders>
              <w:top w:val="nil"/>
              <w:left w:val="nil"/>
              <w:bottom w:val="nil"/>
              <w:right w:val="nil"/>
            </w:tcBorders>
            <w:shd w:val="clear" w:color="auto" w:fill="auto"/>
            <w:noWrap/>
            <w:vAlign w:val="center"/>
            <w:hideMark/>
          </w:tcPr>
          <w:p w14:paraId="6207B650" w14:textId="77777777" w:rsidR="008E78E1" w:rsidRPr="00C969B7" w:rsidRDefault="008E78E1" w:rsidP="00834F9D">
            <w:pPr>
              <w:rPr>
                <w:sz w:val="20"/>
                <w:lang w:val="en-US"/>
              </w:rPr>
            </w:pPr>
          </w:p>
        </w:tc>
        <w:tc>
          <w:tcPr>
            <w:tcW w:w="1134" w:type="dxa"/>
            <w:tcBorders>
              <w:top w:val="nil"/>
              <w:left w:val="nil"/>
              <w:bottom w:val="nil"/>
              <w:right w:val="nil"/>
            </w:tcBorders>
            <w:shd w:val="clear" w:color="auto" w:fill="auto"/>
            <w:noWrap/>
            <w:vAlign w:val="center"/>
            <w:hideMark/>
          </w:tcPr>
          <w:p w14:paraId="5CEA07EF" w14:textId="77777777" w:rsidR="008E78E1" w:rsidRPr="00C969B7" w:rsidRDefault="008E78E1" w:rsidP="00834F9D">
            <w:pPr>
              <w:rPr>
                <w:sz w:val="20"/>
                <w:lang w:eastAsia="hr-HR"/>
              </w:rPr>
            </w:pPr>
          </w:p>
        </w:tc>
        <w:tc>
          <w:tcPr>
            <w:tcW w:w="284" w:type="dxa"/>
            <w:tcBorders>
              <w:top w:val="nil"/>
              <w:left w:val="nil"/>
              <w:bottom w:val="nil"/>
              <w:right w:val="nil"/>
            </w:tcBorders>
            <w:shd w:val="clear" w:color="auto" w:fill="auto"/>
            <w:noWrap/>
            <w:vAlign w:val="center"/>
            <w:hideMark/>
          </w:tcPr>
          <w:p w14:paraId="193F32BE" w14:textId="77777777" w:rsidR="008E78E1" w:rsidRPr="00C969B7" w:rsidRDefault="008E78E1" w:rsidP="00834F9D">
            <w:pPr>
              <w:rPr>
                <w:sz w:val="20"/>
              </w:rPr>
            </w:pPr>
          </w:p>
        </w:tc>
        <w:tc>
          <w:tcPr>
            <w:tcW w:w="1275" w:type="dxa"/>
            <w:tcBorders>
              <w:top w:val="nil"/>
              <w:left w:val="nil"/>
              <w:bottom w:val="single" w:sz="12" w:space="0" w:color="auto"/>
              <w:right w:val="nil"/>
            </w:tcBorders>
            <w:shd w:val="clear" w:color="auto" w:fill="auto"/>
            <w:noWrap/>
            <w:vAlign w:val="center"/>
          </w:tcPr>
          <w:p w14:paraId="288A717A" w14:textId="77777777" w:rsidR="008E78E1" w:rsidRDefault="008E78E1" w:rsidP="00834F9D">
            <w:pPr>
              <w:jc w:val="center"/>
              <w:rPr>
                <w:rFonts w:ascii="Arial" w:hAnsi="Arial" w:cs="Arial"/>
                <w:b/>
                <w:bCs/>
                <w:color w:val="000000"/>
                <w:sz w:val="19"/>
                <w:szCs w:val="19"/>
                <w:lang w:eastAsia="hr-HR"/>
              </w:rPr>
            </w:pPr>
            <w:r>
              <w:rPr>
                <w:rFonts w:ascii="Arial" w:hAnsi="Arial" w:cs="Arial"/>
                <w:b/>
                <w:bCs/>
                <w:color w:val="000000"/>
                <w:sz w:val="19"/>
                <w:szCs w:val="19"/>
              </w:rPr>
              <w:t>2021.</w:t>
            </w:r>
          </w:p>
        </w:tc>
        <w:tc>
          <w:tcPr>
            <w:tcW w:w="284" w:type="dxa"/>
            <w:tcBorders>
              <w:top w:val="nil"/>
              <w:left w:val="nil"/>
              <w:bottom w:val="nil"/>
              <w:right w:val="nil"/>
            </w:tcBorders>
            <w:shd w:val="clear" w:color="auto" w:fill="auto"/>
            <w:noWrap/>
            <w:vAlign w:val="center"/>
          </w:tcPr>
          <w:p w14:paraId="62300F9D" w14:textId="77777777" w:rsidR="008E78E1" w:rsidRDefault="008E78E1" w:rsidP="00834F9D">
            <w:pPr>
              <w:jc w:val="center"/>
              <w:rPr>
                <w:rFonts w:ascii="Arial" w:hAnsi="Arial" w:cs="Arial"/>
                <w:b/>
                <w:bCs/>
                <w:color w:val="000000"/>
                <w:sz w:val="19"/>
                <w:szCs w:val="19"/>
              </w:rPr>
            </w:pPr>
          </w:p>
        </w:tc>
        <w:tc>
          <w:tcPr>
            <w:tcW w:w="1276" w:type="dxa"/>
            <w:tcBorders>
              <w:top w:val="nil"/>
              <w:left w:val="nil"/>
              <w:bottom w:val="single" w:sz="12" w:space="0" w:color="auto"/>
              <w:right w:val="nil"/>
            </w:tcBorders>
            <w:shd w:val="clear" w:color="auto" w:fill="auto"/>
            <w:noWrap/>
            <w:vAlign w:val="center"/>
          </w:tcPr>
          <w:p w14:paraId="68D3E003" w14:textId="77777777" w:rsidR="008E78E1" w:rsidRDefault="008E78E1" w:rsidP="00834F9D">
            <w:pPr>
              <w:jc w:val="center"/>
              <w:rPr>
                <w:rFonts w:ascii="Arial" w:hAnsi="Arial" w:cs="Arial"/>
                <w:b/>
                <w:bCs/>
                <w:color w:val="000000"/>
                <w:sz w:val="19"/>
                <w:szCs w:val="19"/>
              </w:rPr>
            </w:pPr>
            <w:r>
              <w:rPr>
                <w:rFonts w:ascii="Arial" w:hAnsi="Arial" w:cs="Arial"/>
                <w:b/>
                <w:bCs/>
                <w:color w:val="000000"/>
                <w:sz w:val="19"/>
                <w:szCs w:val="19"/>
              </w:rPr>
              <w:t>2022.</w:t>
            </w:r>
          </w:p>
        </w:tc>
        <w:tc>
          <w:tcPr>
            <w:tcW w:w="283" w:type="dxa"/>
            <w:tcBorders>
              <w:top w:val="nil"/>
              <w:left w:val="nil"/>
              <w:bottom w:val="nil"/>
              <w:right w:val="nil"/>
            </w:tcBorders>
            <w:shd w:val="clear" w:color="auto" w:fill="auto"/>
            <w:noWrap/>
            <w:vAlign w:val="center"/>
          </w:tcPr>
          <w:p w14:paraId="2345B519" w14:textId="77777777" w:rsidR="008E78E1" w:rsidRDefault="008E78E1" w:rsidP="00834F9D">
            <w:pPr>
              <w:jc w:val="center"/>
              <w:rPr>
                <w:rFonts w:ascii="Arial" w:hAnsi="Arial" w:cs="Arial"/>
                <w:b/>
                <w:bCs/>
                <w:color w:val="000000"/>
                <w:sz w:val="19"/>
                <w:szCs w:val="19"/>
              </w:rPr>
            </w:pPr>
          </w:p>
        </w:tc>
        <w:tc>
          <w:tcPr>
            <w:tcW w:w="1276" w:type="dxa"/>
            <w:tcBorders>
              <w:top w:val="nil"/>
              <w:left w:val="nil"/>
              <w:bottom w:val="single" w:sz="12" w:space="0" w:color="auto"/>
              <w:right w:val="nil"/>
            </w:tcBorders>
            <w:shd w:val="clear" w:color="auto" w:fill="auto"/>
            <w:noWrap/>
            <w:vAlign w:val="center"/>
          </w:tcPr>
          <w:p w14:paraId="44414A09" w14:textId="77777777" w:rsidR="008E78E1" w:rsidRDefault="008E78E1" w:rsidP="00834F9D">
            <w:pPr>
              <w:jc w:val="center"/>
              <w:rPr>
                <w:rFonts w:ascii="Arial" w:hAnsi="Arial" w:cs="Arial"/>
                <w:b/>
                <w:bCs/>
                <w:color w:val="000000"/>
                <w:sz w:val="19"/>
                <w:szCs w:val="19"/>
              </w:rPr>
            </w:pPr>
            <w:r>
              <w:rPr>
                <w:rFonts w:ascii="Arial" w:hAnsi="Arial" w:cs="Arial"/>
                <w:b/>
                <w:bCs/>
                <w:color w:val="000000"/>
                <w:sz w:val="19"/>
                <w:szCs w:val="19"/>
              </w:rPr>
              <w:t>Razlika</w:t>
            </w:r>
          </w:p>
        </w:tc>
        <w:tc>
          <w:tcPr>
            <w:tcW w:w="283" w:type="dxa"/>
            <w:tcBorders>
              <w:top w:val="nil"/>
              <w:left w:val="nil"/>
              <w:bottom w:val="nil"/>
              <w:right w:val="nil"/>
            </w:tcBorders>
            <w:shd w:val="clear" w:color="auto" w:fill="auto"/>
            <w:noWrap/>
            <w:vAlign w:val="center"/>
          </w:tcPr>
          <w:p w14:paraId="17C21FD3" w14:textId="77777777" w:rsidR="008E78E1" w:rsidRDefault="008E78E1" w:rsidP="00834F9D">
            <w:pPr>
              <w:jc w:val="center"/>
              <w:rPr>
                <w:rFonts w:ascii="Arial" w:hAnsi="Arial" w:cs="Arial"/>
                <w:b/>
                <w:bCs/>
                <w:color w:val="000000"/>
                <w:sz w:val="19"/>
                <w:szCs w:val="19"/>
              </w:rPr>
            </w:pPr>
          </w:p>
        </w:tc>
        <w:tc>
          <w:tcPr>
            <w:tcW w:w="993" w:type="dxa"/>
            <w:tcBorders>
              <w:top w:val="nil"/>
              <w:left w:val="nil"/>
              <w:bottom w:val="single" w:sz="12" w:space="0" w:color="auto"/>
              <w:right w:val="nil"/>
            </w:tcBorders>
            <w:shd w:val="clear" w:color="auto" w:fill="auto"/>
            <w:noWrap/>
            <w:vAlign w:val="center"/>
          </w:tcPr>
          <w:p w14:paraId="0D4BB25B" w14:textId="77777777" w:rsidR="008E78E1" w:rsidRDefault="008E78E1" w:rsidP="00834F9D">
            <w:pPr>
              <w:jc w:val="center"/>
              <w:rPr>
                <w:rFonts w:ascii="Arial" w:hAnsi="Arial" w:cs="Arial"/>
                <w:b/>
                <w:bCs/>
                <w:color w:val="000000"/>
                <w:sz w:val="19"/>
                <w:szCs w:val="19"/>
              </w:rPr>
            </w:pPr>
            <w:r>
              <w:rPr>
                <w:rFonts w:ascii="Arial" w:hAnsi="Arial" w:cs="Arial"/>
                <w:b/>
                <w:bCs/>
                <w:color w:val="000000"/>
                <w:sz w:val="19"/>
                <w:szCs w:val="19"/>
              </w:rPr>
              <w:t>Index</w:t>
            </w:r>
          </w:p>
        </w:tc>
      </w:tr>
      <w:tr w:rsidR="008E78E1" w:rsidRPr="00C969B7" w14:paraId="4E53325A" w14:textId="77777777" w:rsidTr="00834F9D">
        <w:trPr>
          <w:trHeight w:val="276"/>
        </w:trPr>
        <w:tc>
          <w:tcPr>
            <w:tcW w:w="2977" w:type="dxa"/>
            <w:tcBorders>
              <w:top w:val="nil"/>
              <w:left w:val="nil"/>
              <w:bottom w:val="nil"/>
              <w:right w:val="nil"/>
            </w:tcBorders>
            <w:shd w:val="clear" w:color="auto" w:fill="auto"/>
            <w:vAlign w:val="center"/>
            <w:hideMark/>
          </w:tcPr>
          <w:p w14:paraId="7B2A5224" w14:textId="77777777" w:rsidR="008E78E1" w:rsidRPr="0008131E" w:rsidRDefault="008E78E1" w:rsidP="008E78E1">
            <w:pPr>
              <w:rPr>
                <w:rFonts w:ascii="Arial" w:hAnsi="Arial" w:cs="Arial"/>
                <w:color w:val="000000"/>
                <w:sz w:val="19"/>
                <w:szCs w:val="19"/>
                <w:lang w:eastAsia="hr-HR"/>
              </w:rPr>
            </w:pPr>
            <w:r>
              <w:rPr>
                <w:rFonts w:ascii="Arial" w:hAnsi="Arial" w:cs="Arial"/>
                <w:color w:val="000000"/>
                <w:sz w:val="19"/>
                <w:szCs w:val="19"/>
                <w:lang w:eastAsia="hr-HR"/>
              </w:rPr>
              <w:t>Amortizacija</w:t>
            </w:r>
          </w:p>
        </w:tc>
        <w:tc>
          <w:tcPr>
            <w:tcW w:w="1134" w:type="dxa"/>
            <w:tcBorders>
              <w:top w:val="nil"/>
              <w:left w:val="nil"/>
              <w:bottom w:val="nil"/>
              <w:right w:val="nil"/>
            </w:tcBorders>
            <w:shd w:val="clear" w:color="auto" w:fill="auto"/>
            <w:vAlign w:val="center"/>
            <w:hideMark/>
          </w:tcPr>
          <w:p w14:paraId="219E1C53" w14:textId="77777777" w:rsidR="008E78E1" w:rsidRPr="0008131E" w:rsidRDefault="008E78E1" w:rsidP="008E78E1">
            <w:pPr>
              <w:rPr>
                <w:rFonts w:ascii="Arial" w:hAnsi="Arial" w:cs="Arial"/>
                <w:color w:val="000000"/>
                <w:sz w:val="19"/>
                <w:szCs w:val="19"/>
                <w:lang w:eastAsia="hr-HR"/>
              </w:rPr>
            </w:pPr>
            <w:r w:rsidRPr="0008131E">
              <w:rPr>
                <w:rFonts w:ascii="Arial" w:hAnsi="Arial" w:cs="Arial"/>
                <w:color w:val="000000"/>
                <w:sz w:val="19"/>
                <w:szCs w:val="19"/>
                <w:lang w:eastAsia="hr-HR"/>
              </w:rPr>
              <w:t>AOP 1</w:t>
            </w:r>
            <w:r>
              <w:rPr>
                <w:rFonts w:ascii="Arial" w:hAnsi="Arial" w:cs="Arial"/>
                <w:color w:val="000000"/>
                <w:sz w:val="19"/>
                <w:szCs w:val="19"/>
                <w:lang w:eastAsia="hr-HR"/>
              </w:rPr>
              <w:t>0</w:t>
            </w:r>
            <w:r w:rsidRPr="0008131E">
              <w:rPr>
                <w:rFonts w:ascii="Arial" w:hAnsi="Arial" w:cs="Arial"/>
                <w:color w:val="000000"/>
                <w:sz w:val="19"/>
                <w:szCs w:val="19"/>
                <w:lang w:eastAsia="hr-HR"/>
              </w:rPr>
              <w:t>8</w:t>
            </w:r>
          </w:p>
        </w:tc>
        <w:tc>
          <w:tcPr>
            <w:tcW w:w="284" w:type="dxa"/>
            <w:tcBorders>
              <w:top w:val="nil"/>
              <w:left w:val="nil"/>
              <w:bottom w:val="nil"/>
              <w:right w:val="nil"/>
            </w:tcBorders>
            <w:shd w:val="clear" w:color="auto" w:fill="auto"/>
            <w:vAlign w:val="center"/>
            <w:hideMark/>
          </w:tcPr>
          <w:p w14:paraId="49B16FB2" w14:textId="77777777" w:rsidR="008E78E1" w:rsidRPr="00C969B7" w:rsidRDefault="008E78E1" w:rsidP="008E78E1">
            <w:pPr>
              <w:rPr>
                <w:rFonts w:ascii="Arial" w:hAnsi="Arial" w:cs="Arial"/>
                <w:color w:val="000000"/>
                <w:sz w:val="20"/>
              </w:rPr>
            </w:pPr>
          </w:p>
        </w:tc>
        <w:tc>
          <w:tcPr>
            <w:tcW w:w="1275" w:type="dxa"/>
            <w:tcBorders>
              <w:top w:val="nil"/>
              <w:left w:val="nil"/>
              <w:bottom w:val="single" w:sz="12" w:space="0" w:color="auto"/>
              <w:right w:val="nil"/>
            </w:tcBorders>
            <w:shd w:val="clear" w:color="auto" w:fill="auto"/>
            <w:vAlign w:val="center"/>
          </w:tcPr>
          <w:p w14:paraId="3716EDCF" w14:textId="77777777" w:rsidR="008E78E1" w:rsidRDefault="008E78E1" w:rsidP="008E78E1">
            <w:pPr>
              <w:jc w:val="right"/>
              <w:rPr>
                <w:rFonts w:ascii="Arial" w:hAnsi="Arial" w:cs="Arial"/>
                <w:color w:val="000000"/>
                <w:sz w:val="19"/>
                <w:szCs w:val="19"/>
                <w:lang w:eastAsia="hr-HR"/>
              </w:rPr>
            </w:pPr>
            <w:r>
              <w:rPr>
                <w:rFonts w:ascii="Arial" w:hAnsi="Arial" w:cs="Arial"/>
                <w:color w:val="000000"/>
                <w:sz w:val="19"/>
                <w:szCs w:val="19"/>
              </w:rPr>
              <w:t>106.680</w:t>
            </w:r>
          </w:p>
        </w:tc>
        <w:tc>
          <w:tcPr>
            <w:tcW w:w="284" w:type="dxa"/>
            <w:tcBorders>
              <w:top w:val="nil"/>
              <w:left w:val="nil"/>
              <w:bottom w:val="nil"/>
              <w:right w:val="nil"/>
            </w:tcBorders>
            <w:shd w:val="clear" w:color="auto" w:fill="auto"/>
            <w:vAlign w:val="center"/>
          </w:tcPr>
          <w:p w14:paraId="05ADF87E" w14:textId="77777777" w:rsidR="008E78E1" w:rsidRDefault="008E78E1" w:rsidP="008E78E1">
            <w:pPr>
              <w:jc w:val="right"/>
              <w:rPr>
                <w:rFonts w:ascii="Arial" w:hAnsi="Arial" w:cs="Arial"/>
                <w:color w:val="000000"/>
                <w:sz w:val="19"/>
                <w:szCs w:val="19"/>
              </w:rPr>
            </w:pPr>
          </w:p>
        </w:tc>
        <w:tc>
          <w:tcPr>
            <w:tcW w:w="1276" w:type="dxa"/>
            <w:tcBorders>
              <w:top w:val="nil"/>
              <w:left w:val="nil"/>
              <w:bottom w:val="single" w:sz="12" w:space="0" w:color="auto"/>
              <w:right w:val="nil"/>
            </w:tcBorders>
            <w:shd w:val="clear" w:color="auto" w:fill="auto"/>
            <w:vAlign w:val="center"/>
          </w:tcPr>
          <w:p w14:paraId="7E22A886" w14:textId="77777777" w:rsidR="008E78E1" w:rsidRDefault="008E78E1" w:rsidP="008E78E1">
            <w:pPr>
              <w:jc w:val="right"/>
              <w:rPr>
                <w:rFonts w:ascii="Arial" w:hAnsi="Arial" w:cs="Arial"/>
                <w:color w:val="000000"/>
                <w:sz w:val="19"/>
                <w:szCs w:val="19"/>
              </w:rPr>
            </w:pPr>
            <w:r>
              <w:rPr>
                <w:rFonts w:ascii="Arial" w:hAnsi="Arial" w:cs="Arial"/>
                <w:color w:val="000000"/>
                <w:sz w:val="19"/>
                <w:szCs w:val="19"/>
              </w:rPr>
              <w:t>119.081</w:t>
            </w:r>
          </w:p>
        </w:tc>
        <w:tc>
          <w:tcPr>
            <w:tcW w:w="283" w:type="dxa"/>
            <w:tcBorders>
              <w:top w:val="nil"/>
              <w:left w:val="nil"/>
              <w:bottom w:val="nil"/>
              <w:right w:val="nil"/>
            </w:tcBorders>
            <w:shd w:val="clear" w:color="auto" w:fill="auto"/>
            <w:vAlign w:val="center"/>
          </w:tcPr>
          <w:p w14:paraId="12A82A13" w14:textId="77777777" w:rsidR="008E78E1" w:rsidRDefault="008E78E1" w:rsidP="008E78E1">
            <w:pPr>
              <w:jc w:val="right"/>
              <w:rPr>
                <w:rFonts w:ascii="Arial" w:hAnsi="Arial" w:cs="Arial"/>
                <w:color w:val="000000"/>
                <w:sz w:val="19"/>
                <w:szCs w:val="19"/>
              </w:rPr>
            </w:pPr>
          </w:p>
        </w:tc>
        <w:tc>
          <w:tcPr>
            <w:tcW w:w="1276" w:type="dxa"/>
            <w:tcBorders>
              <w:top w:val="nil"/>
              <w:left w:val="nil"/>
              <w:bottom w:val="single" w:sz="12" w:space="0" w:color="auto"/>
              <w:right w:val="nil"/>
            </w:tcBorders>
            <w:shd w:val="clear" w:color="auto" w:fill="auto"/>
            <w:vAlign w:val="center"/>
          </w:tcPr>
          <w:p w14:paraId="5862C516" w14:textId="77777777" w:rsidR="008E78E1" w:rsidRDefault="008E78E1" w:rsidP="008E78E1">
            <w:pPr>
              <w:jc w:val="right"/>
              <w:rPr>
                <w:rFonts w:ascii="Arial" w:hAnsi="Arial" w:cs="Arial"/>
                <w:color w:val="000000"/>
                <w:sz w:val="19"/>
                <w:szCs w:val="19"/>
              </w:rPr>
            </w:pPr>
            <w:r>
              <w:rPr>
                <w:rFonts w:ascii="Arial" w:hAnsi="Arial" w:cs="Arial"/>
                <w:color w:val="000000"/>
                <w:sz w:val="19"/>
                <w:szCs w:val="19"/>
              </w:rPr>
              <w:t>12.401</w:t>
            </w:r>
          </w:p>
        </w:tc>
        <w:tc>
          <w:tcPr>
            <w:tcW w:w="283" w:type="dxa"/>
            <w:tcBorders>
              <w:top w:val="nil"/>
              <w:left w:val="nil"/>
              <w:bottom w:val="nil"/>
              <w:right w:val="nil"/>
            </w:tcBorders>
            <w:shd w:val="clear" w:color="auto" w:fill="auto"/>
            <w:vAlign w:val="center"/>
          </w:tcPr>
          <w:p w14:paraId="602FC0F2" w14:textId="77777777" w:rsidR="008E78E1" w:rsidRDefault="008E78E1" w:rsidP="008E78E1">
            <w:pPr>
              <w:jc w:val="right"/>
              <w:rPr>
                <w:rFonts w:ascii="Arial" w:hAnsi="Arial" w:cs="Arial"/>
                <w:color w:val="000000"/>
                <w:sz w:val="19"/>
                <w:szCs w:val="19"/>
              </w:rPr>
            </w:pPr>
          </w:p>
        </w:tc>
        <w:tc>
          <w:tcPr>
            <w:tcW w:w="993" w:type="dxa"/>
            <w:tcBorders>
              <w:top w:val="nil"/>
              <w:left w:val="nil"/>
              <w:bottom w:val="single" w:sz="12" w:space="0" w:color="auto"/>
              <w:right w:val="nil"/>
            </w:tcBorders>
            <w:shd w:val="clear" w:color="auto" w:fill="auto"/>
            <w:vAlign w:val="center"/>
          </w:tcPr>
          <w:p w14:paraId="2309E998" w14:textId="77777777" w:rsidR="008E78E1" w:rsidRDefault="008E78E1" w:rsidP="008E78E1">
            <w:pPr>
              <w:jc w:val="right"/>
              <w:rPr>
                <w:rFonts w:ascii="Arial" w:hAnsi="Arial" w:cs="Arial"/>
                <w:color w:val="000000"/>
                <w:sz w:val="19"/>
                <w:szCs w:val="19"/>
              </w:rPr>
            </w:pPr>
            <w:r>
              <w:rPr>
                <w:rFonts w:ascii="Arial" w:hAnsi="Arial" w:cs="Arial"/>
                <w:color w:val="000000"/>
                <w:sz w:val="19"/>
                <w:szCs w:val="19"/>
              </w:rPr>
              <w:t>1,1</w:t>
            </w:r>
          </w:p>
        </w:tc>
      </w:tr>
      <w:tr w:rsidR="008E78E1" w:rsidRPr="00C969B7" w14:paraId="5C8A190F" w14:textId="77777777" w:rsidTr="00834F9D">
        <w:trPr>
          <w:trHeight w:val="288"/>
        </w:trPr>
        <w:tc>
          <w:tcPr>
            <w:tcW w:w="2977" w:type="dxa"/>
            <w:tcBorders>
              <w:top w:val="nil"/>
              <w:left w:val="nil"/>
              <w:bottom w:val="nil"/>
              <w:right w:val="nil"/>
            </w:tcBorders>
            <w:shd w:val="clear" w:color="auto" w:fill="auto"/>
            <w:noWrap/>
            <w:vAlign w:val="center"/>
            <w:hideMark/>
          </w:tcPr>
          <w:p w14:paraId="68BF8122" w14:textId="77777777" w:rsidR="008E78E1" w:rsidRPr="00C969B7" w:rsidRDefault="008E78E1" w:rsidP="008E78E1">
            <w:pPr>
              <w:rPr>
                <w:rFonts w:ascii="Arial" w:hAnsi="Arial" w:cs="Arial"/>
                <w:b/>
                <w:bCs/>
                <w:color w:val="000000"/>
                <w:sz w:val="20"/>
                <w:lang w:val="en-US"/>
              </w:rPr>
            </w:pPr>
            <w:r w:rsidRPr="00C969B7">
              <w:rPr>
                <w:rFonts w:ascii="Arial" w:hAnsi="Arial" w:cs="Arial"/>
                <w:b/>
                <w:bCs/>
                <w:color w:val="000000"/>
                <w:sz w:val="20"/>
                <w:lang w:val="en-US"/>
              </w:rPr>
              <w:t>Ukupno</w:t>
            </w:r>
          </w:p>
        </w:tc>
        <w:tc>
          <w:tcPr>
            <w:tcW w:w="1134" w:type="dxa"/>
            <w:tcBorders>
              <w:top w:val="nil"/>
              <w:left w:val="nil"/>
              <w:bottom w:val="nil"/>
              <w:right w:val="nil"/>
            </w:tcBorders>
            <w:shd w:val="clear" w:color="auto" w:fill="auto"/>
            <w:vAlign w:val="center"/>
            <w:hideMark/>
          </w:tcPr>
          <w:p w14:paraId="15C9D869" w14:textId="77777777" w:rsidR="008E78E1" w:rsidRPr="0008131E" w:rsidRDefault="008E78E1" w:rsidP="008E78E1">
            <w:pPr>
              <w:rPr>
                <w:rFonts w:ascii="Arial" w:hAnsi="Arial" w:cs="Arial"/>
                <w:b/>
                <w:bCs/>
                <w:color w:val="000000"/>
                <w:sz w:val="19"/>
                <w:szCs w:val="19"/>
                <w:lang w:eastAsia="hr-HR"/>
              </w:rPr>
            </w:pPr>
            <w:r>
              <w:rPr>
                <w:rFonts w:ascii="Arial" w:hAnsi="Arial" w:cs="Arial"/>
                <w:b/>
                <w:bCs/>
                <w:color w:val="000000"/>
                <w:sz w:val="19"/>
                <w:szCs w:val="19"/>
                <w:lang w:eastAsia="hr-HR"/>
              </w:rPr>
              <w:t>AOP 108</w:t>
            </w:r>
          </w:p>
        </w:tc>
        <w:tc>
          <w:tcPr>
            <w:tcW w:w="284" w:type="dxa"/>
            <w:tcBorders>
              <w:top w:val="nil"/>
              <w:left w:val="nil"/>
              <w:bottom w:val="nil"/>
              <w:right w:val="nil"/>
            </w:tcBorders>
            <w:shd w:val="clear" w:color="auto" w:fill="auto"/>
            <w:vAlign w:val="center"/>
            <w:hideMark/>
          </w:tcPr>
          <w:p w14:paraId="7B7FEC90" w14:textId="77777777" w:rsidR="008E78E1" w:rsidRPr="00C969B7" w:rsidRDefault="008E78E1" w:rsidP="008E78E1">
            <w:pPr>
              <w:rPr>
                <w:rFonts w:ascii="Arial" w:hAnsi="Arial" w:cs="Arial"/>
                <w:b/>
                <w:bCs/>
                <w:color w:val="000000"/>
                <w:sz w:val="20"/>
              </w:rPr>
            </w:pPr>
          </w:p>
        </w:tc>
        <w:tc>
          <w:tcPr>
            <w:tcW w:w="1275" w:type="dxa"/>
            <w:tcBorders>
              <w:top w:val="single" w:sz="12" w:space="0" w:color="auto"/>
              <w:left w:val="nil"/>
              <w:bottom w:val="single" w:sz="12" w:space="0" w:color="auto"/>
              <w:right w:val="nil"/>
            </w:tcBorders>
            <w:shd w:val="clear" w:color="auto" w:fill="auto"/>
            <w:noWrap/>
            <w:vAlign w:val="center"/>
          </w:tcPr>
          <w:p w14:paraId="75A347E5" w14:textId="77777777" w:rsidR="008E78E1" w:rsidRDefault="008E78E1" w:rsidP="008E78E1">
            <w:pPr>
              <w:jc w:val="right"/>
              <w:rPr>
                <w:rFonts w:ascii="Arial" w:hAnsi="Arial" w:cs="Arial"/>
                <w:b/>
                <w:bCs/>
                <w:color w:val="000000"/>
                <w:sz w:val="19"/>
                <w:szCs w:val="19"/>
              </w:rPr>
            </w:pPr>
            <w:r>
              <w:rPr>
                <w:rFonts w:ascii="Arial" w:hAnsi="Arial" w:cs="Arial"/>
                <w:b/>
                <w:bCs/>
                <w:color w:val="000000"/>
                <w:sz w:val="19"/>
                <w:szCs w:val="19"/>
              </w:rPr>
              <w:t>106.680</w:t>
            </w:r>
          </w:p>
        </w:tc>
        <w:tc>
          <w:tcPr>
            <w:tcW w:w="284" w:type="dxa"/>
            <w:tcBorders>
              <w:top w:val="nil"/>
              <w:left w:val="nil"/>
              <w:bottom w:val="nil"/>
              <w:right w:val="nil"/>
            </w:tcBorders>
            <w:shd w:val="clear" w:color="auto" w:fill="auto"/>
            <w:noWrap/>
            <w:vAlign w:val="center"/>
          </w:tcPr>
          <w:p w14:paraId="140A1880" w14:textId="77777777" w:rsidR="008E78E1" w:rsidRDefault="008E78E1" w:rsidP="008E78E1">
            <w:pPr>
              <w:jc w:val="right"/>
              <w:rPr>
                <w:rFonts w:ascii="Arial" w:hAnsi="Arial" w:cs="Arial"/>
                <w:b/>
                <w:bCs/>
                <w:color w:val="000000"/>
                <w:sz w:val="19"/>
                <w:szCs w:val="19"/>
              </w:rPr>
            </w:pPr>
          </w:p>
        </w:tc>
        <w:tc>
          <w:tcPr>
            <w:tcW w:w="1276" w:type="dxa"/>
            <w:tcBorders>
              <w:top w:val="single" w:sz="12" w:space="0" w:color="auto"/>
              <w:left w:val="nil"/>
              <w:bottom w:val="single" w:sz="12" w:space="0" w:color="auto"/>
              <w:right w:val="nil"/>
            </w:tcBorders>
            <w:shd w:val="clear" w:color="auto" w:fill="auto"/>
            <w:noWrap/>
            <w:vAlign w:val="center"/>
          </w:tcPr>
          <w:p w14:paraId="625AA729" w14:textId="77777777" w:rsidR="008E78E1" w:rsidRDefault="008E78E1" w:rsidP="008E78E1">
            <w:pPr>
              <w:jc w:val="right"/>
              <w:rPr>
                <w:rFonts w:ascii="Arial" w:hAnsi="Arial" w:cs="Arial"/>
                <w:b/>
                <w:bCs/>
                <w:color w:val="000000"/>
                <w:sz w:val="19"/>
                <w:szCs w:val="19"/>
              </w:rPr>
            </w:pPr>
            <w:r>
              <w:rPr>
                <w:rFonts w:ascii="Arial" w:hAnsi="Arial" w:cs="Arial"/>
                <w:b/>
                <w:bCs/>
                <w:color w:val="000000"/>
                <w:sz w:val="19"/>
                <w:szCs w:val="19"/>
              </w:rPr>
              <w:t>119.081</w:t>
            </w:r>
          </w:p>
        </w:tc>
        <w:tc>
          <w:tcPr>
            <w:tcW w:w="283" w:type="dxa"/>
            <w:tcBorders>
              <w:top w:val="nil"/>
              <w:left w:val="nil"/>
              <w:bottom w:val="nil"/>
              <w:right w:val="nil"/>
            </w:tcBorders>
            <w:shd w:val="clear" w:color="auto" w:fill="auto"/>
            <w:noWrap/>
            <w:vAlign w:val="center"/>
          </w:tcPr>
          <w:p w14:paraId="4ACBC6BB" w14:textId="77777777" w:rsidR="008E78E1" w:rsidRDefault="008E78E1" w:rsidP="008E78E1">
            <w:pPr>
              <w:jc w:val="right"/>
              <w:rPr>
                <w:rFonts w:ascii="Arial" w:hAnsi="Arial" w:cs="Arial"/>
                <w:b/>
                <w:bCs/>
                <w:color w:val="000000"/>
                <w:sz w:val="19"/>
                <w:szCs w:val="19"/>
              </w:rPr>
            </w:pPr>
          </w:p>
        </w:tc>
        <w:tc>
          <w:tcPr>
            <w:tcW w:w="1276" w:type="dxa"/>
            <w:tcBorders>
              <w:top w:val="single" w:sz="12" w:space="0" w:color="auto"/>
              <w:left w:val="nil"/>
              <w:bottom w:val="single" w:sz="12" w:space="0" w:color="auto"/>
              <w:right w:val="nil"/>
            </w:tcBorders>
            <w:shd w:val="clear" w:color="auto" w:fill="auto"/>
            <w:noWrap/>
            <w:vAlign w:val="center"/>
          </w:tcPr>
          <w:p w14:paraId="0693D0EC" w14:textId="77777777" w:rsidR="008E78E1" w:rsidRDefault="008E78E1" w:rsidP="008E78E1">
            <w:pPr>
              <w:jc w:val="right"/>
              <w:rPr>
                <w:rFonts w:ascii="Arial" w:hAnsi="Arial" w:cs="Arial"/>
                <w:b/>
                <w:bCs/>
                <w:color w:val="000000"/>
                <w:sz w:val="19"/>
                <w:szCs w:val="19"/>
              </w:rPr>
            </w:pPr>
            <w:r>
              <w:rPr>
                <w:rFonts w:ascii="Arial" w:hAnsi="Arial" w:cs="Arial"/>
                <w:b/>
                <w:bCs/>
                <w:color w:val="000000"/>
                <w:sz w:val="19"/>
                <w:szCs w:val="19"/>
              </w:rPr>
              <w:t>12.401</w:t>
            </w:r>
          </w:p>
        </w:tc>
        <w:tc>
          <w:tcPr>
            <w:tcW w:w="283" w:type="dxa"/>
            <w:tcBorders>
              <w:top w:val="nil"/>
              <w:left w:val="nil"/>
              <w:bottom w:val="nil"/>
              <w:right w:val="nil"/>
            </w:tcBorders>
            <w:shd w:val="clear" w:color="auto" w:fill="auto"/>
            <w:noWrap/>
            <w:vAlign w:val="center"/>
          </w:tcPr>
          <w:p w14:paraId="6FC2B12B" w14:textId="77777777" w:rsidR="008E78E1" w:rsidRDefault="008E78E1" w:rsidP="008E78E1">
            <w:pPr>
              <w:jc w:val="right"/>
              <w:rPr>
                <w:rFonts w:ascii="Arial" w:hAnsi="Arial" w:cs="Arial"/>
                <w:b/>
                <w:bCs/>
                <w:color w:val="000000"/>
                <w:sz w:val="19"/>
                <w:szCs w:val="19"/>
              </w:rPr>
            </w:pPr>
          </w:p>
        </w:tc>
        <w:tc>
          <w:tcPr>
            <w:tcW w:w="993" w:type="dxa"/>
            <w:tcBorders>
              <w:top w:val="single" w:sz="12" w:space="0" w:color="auto"/>
              <w:left w:val="nil"/>
              <w:bottom w:val="single" w:sz="12" w:space="0" w:color="auto"/>
              <w:right w:val="nil"/>
            </w:tcBorders>
            <w:shd w:val="clear" w:color="auto" w:fill="auto"/>
            <w:noWrap/>
            <w:vAlign w:val="center"/>
          </w:tcPr>
          <w:p w14:paraId="1B13AABF" w14:textId="77777777" w:rsidR="008E78E1" w:rsidRDefault="008E78E1" w:rsidP="008E78E1">
            <w:pPr>
              <w:jc w:val="right"/>
              <w:rPr>
                <w:rFonts w:ascii="Arial" w:hAnsi="Arial" w:cs="Arial"/>
                <w:b/>
                <w:bCs/>
                <w:color w:val="000000"/>
                <w:sz w:val="19"/>
                <w:szCs w:val="19"/>
              </w:rPr>
            </w:pPr>
            <w:r>
              <w:rPr>
                <w:rFonts w:ascii="Arial" w:hAnsi="Arial" w:cs="Arial"/>
                <w:b/>
                <w:bCs/>
                <w:color w:val="000000"/>
                <w:sz w:val="19"/>
                <w:szCs w:val="19"/>
              </w:rPr>
              <w:t>1,1</w:t>
            </w:r>
          </w:p>
        </w:tc>
      </w:tr>
    </w:tbl>
    <w:p w14:paraId="38F02CB7" w14:textId="77777777" w:rsidR="008E78E1" w:rsidRDefault="008E78E1" w:rsidP="00F14E2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color w:val="000000"/>
          <w:sz w:val="20"/>
        </w:rPr>
      </w:pPr>
    </w:p>
    <w:p w14:paraId="70F04145" w14:textId="77777777" w:rsidR="008E78E1" w:rsidRDefault="008E78E1" w:rsidP="008E78E1">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8E78E1">
        <w:rPr>
          <w:rFonts w:ascii="Arial" w:hAnsi="Arial" w:cs="Arial"/>
          <w:sz w:val="20"/>
        </w:rPr>
        <w:t xml:space="preserve">Za materijalnu imovinu obračunata je amortizacija u ukupnom iznosu od </w:t>
      </w:r>
      <w:r>
        <w:rPr>
          <w:rFonts w:ascii="Arial" w:hAnsi="Arial" w:cs="Arial"/>
          <w:sz w:val="20"/>
        </w:rPr>
        <w:t>119.081</w:t>
      </w:r>
      <w:r w:rsidRPr="008E78E1">
        <w:rPr>
          <w:rFonts w:ascii="Arial" w:hAnsi="Arial" w:cs="Arial"/>
          <w:sz w:val="20"/>
        </w:rPr>
        <w:t xml:space="preserve"> kuna (202</w:t>
      </w:r>
      <w:r>
        <w:rPr>
          <w:rFonts w:ascii="Arial" w:hAnsi="Arial" w:cs="Arial"/>
          <w:sz w:val="20"/>
        </w:rPr>
        <w:t>1</w:t>
      </w:r>
      <w:r w:rsidRPr="008E78E1">
        <w:rPr>
          <w:rFonts w:ascii="Arial" w:hAnsi="Arial" w:cs="Arial"/>
          <w:sz w:val="20"/>
        </w:rPr>
        <w:t xml:space="preserve">: </w:t>
      </w:r>
      <w:r>
        <w:rPr>
          <w:rFonts w:ascii="Arial" w:hAnsi="Arial" w:cs="Arial"/>
          <w:sz w:val="20"/>
        </w:rPr>
        <w:t>106.680</w:t>
      </w:r>
      <w:r w:rsidRPr="008E78E1">
        <w:rPr>
          <w:rFonts w:ascii="Arial" w:hAnsi="Arial" w:cs="Arial"/>
          <w:sz w:val="20"/>
        </w:rPr>
        <w:t xml:space="preserve"> kuna)</w:t>
      </w:r>
      <w:r>
        <w:rPr>
          <w:rFonts w:ascii="Arial" w:hAnsi="Arial" w:cs="Arial"/>
          <w:sz w:val="20"/>
        </w:rPr>
        <w:t xml:space="preserve"> </w:t>
      </w:r>
      <w:r w:rsidRPr="008E78E1">
        <w:rPr>
          <w:rFonts w:ascii="Arial" w:hAnsi="Arial" w:cs="Arial"/>
          <w:sz w:val="20"/>
        </w:rPr>
        <w:t>prema stopama propisanim Pravilnikom</w:t>
      </w:r>
      <w:r>
        <w:rPr>
          <w:rFonts w:ascii="Arial" w:hAnsi="Arial" w:cs="Arial"/>
          <w:sz w:val="20"/>
        </w:rPr>
        <w:t>.</w:t>
      </w:r>
    </w:p>
    <w:p w14:paraId="4C04D745" w14:textId="77777777" w:rsidR="009C1DE0" w:rsidRDefault="009C1DE0" w:rsidP="008E78E1">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70C35EC9" w14:textId="77777777" w:rsidR="008A6F5B" w:rsidRPr="008E78E1" w:rsidRDefault="008A6F5B" w:rsidP="008E78E1">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1218345E" w14:textId="77777777" w:rsidR="00907740" w:rsidRPr="00C969B7" w:rsidRDefault="008E78E1"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r>
        <w:rPr>
          <w:rFonts w:ascii="Arial" w:hAnsi="Arial" w:cs="Arial"/>
          <w:b/>
          <w:sz w:val="20"/>
        </w:rPr>
        <w:t>7</w:t>
      </w:r>
      <w:r w:rsidR="005B146B" w:rsidRPr="00C969B7">
        <w:rPr>
          <w:rFonts w:ascii="Arial" w:hAnsi="Arial" w:cs="Arial"/>
          <w:b/>
          <w:sz w:val="20"/>
        </w:rPr>
        <w:t>.</w:t>
      </w:r>
      <w:r w:rsidR="003260FC" w:rsidRPr="00C969B7">
        <w:rPr>
          <w:rFonts w:ascii="Arial" w:hAnsi="Arial" w:cs="Arial"/>
          <w:b/>
          <w:sz w:val="20"/>
        </w:rPr>
        <w:tab/>
      </w:r>
      <w:r w:rsidR="005B146B" w:rsidRPr="00C969B7">
        <w:rPr>
          <w:rFonts w:ascii="Arial" w:hAnsi="Arial" w:cs="Arial"/>
          <w:b/>
          <w:sz w:val="20"/>
        </w:rPr>
        <w:t>FINANCIJSKI RASHODI</w:t>
      </w:r>
    </w:p>
    <w:p w14:paraId="459DAAA1" w14:textId="77777777" w:rsidR="00907740" w:rsidRPr="00C969B7" w:rsidRDefault="00907740"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tbl>
      <w:tblPr>
        <w:tblW w:w="10065" w:type="dxa"/>
        <w:tblInd w:w="108" w:type="dxa"/>
        <w:tblLook w:val="04A0" w:firstRow="1" w:lastRow="0" w:firstColumn="1" w:lastColumn="0" w:noHBand="0" w:noVBand="1"/>
      </w:tblPr>
      <w:tblGrid>
        <w:gridCol w:w="2977"/>
        <w:gridCol w:w="1134"/>
        <w:gridCol w:w="284"/>
        <w:gridCol w:w="1275"/>
        <w:gridCol w:w="284"/>
        <w:gridCol w:w="1276"/>
        <w:gridCol w:w="283"/>
        <w:gridCol w:w="1276"/>
        <w:gridCol w:w="283"/>
        <w:gridCol w:w="993"/>
      </w:tblGrid>
      <w:tr w:rsidR="00A40E6F" w:rsidRPr="00C969B7" w14:paraId="674585AD" w14:textId="77777777" w:rsidTr="00F834C1">
        <w:trPr>
          <w:trHeight w:val="288"/>
        </w:trPr>
        <w:tc>
          <w:tcPr>
            <w:tcW w:w="2977" w:type="dxa"/>
            <w:tcBorders>
              <w:top w:val="nil"/>
              <w:left w:val="nil"/>
              <w:bottom w:val="nil"/>
              <w:right w:val="nil"/>
            </w:tcBorders>
            <w:shd w:val="clear" w:color="auto" w:fill="auto"/>
            <w:noWrap/>
            <w:vAlign w:val="center"/>
            <w:hideMark/>
          </w:tcPr>
          <w:p w14:paraId="4CA7A9F8" w14:textId="77777777" w:rsidR="00A40E6F" w:rsidRPr="00C969B7" w:rsidRDefault="00A40E6F" w:rsidP="00A40E6F">
            <w:pPr>
              <w:rPr>
                <w:sz w:val="20"/>
                <w:lang w:val="en-US"/>
              </w:rPr>
            </w:pPr>
          </w:p>
        </w:tc>
        <w:tc>
          <w:tcPr>
            <w:tcW w:w="1134" w:type="dxa"/>
            <w:tcBorders>
              <w:top w:val="nil"/>
              <w:left w:val="nil"/>
              <w:bottom w:val="nil"/>
              <w:right w:val="nil"/>
            </w:tcBorders>
            <w:shd w:val="clear" w:color="auto" w:fill="auto"/>
            <w:noWrap/>
            <w:vAlign w:val="center"/>
            <w:hideMark/>
          </w:tcPr>
          <w:p w14:paraId="573073DF" w14:textId="77777777" w:rsidR="00A40E6F" w:rsidRPr="00C969B7" w:rsidRDefault="00A40E6F" w:rsidP="00A40E6F">
            <w:pPr>
              <w:rPr>
                <w:sz w:val="20"/>
                <w:lang w:eastAsia="hr-HR"/>
              </w:rPr>
            </w:pPr>
          </w:p>
        </w:tc>
        <w:tc>
          <w:tcPr>
            <w:tcW w:w="284" w:type="dxa"/>
            <w:tcBorders>
              <w:top w:val="nil"/>
              <w:left w:val="nil"/>
              <w:bottom w:val="nil"/>
              <w:right w:val="nil"/>
            </w:tcBorders>
            <w:shd w:val="clear" w:color="auto" w:fill="auto"/>
            <w:noWrap/>
            <w:vAlign w:val="center"/>
            <w:hideMark/>
          </w:tcPr>
          <w:p w14:paraId="78DA179D" w14:textId="77777777" w:rsidR="00A40E6F" w:rsidRPr="00C969B7" w:rsidRDefault="00A40E6F" w:rsidP="00A40E6F">
            <w:pPr>
              <w:rPr>
                <w:sz w:val="20"/>
              </w:rPr>
            </w:pPr>
          </w:p>
        </w:tc>
        <w:tc>
          <w:tcPr>
            <w:tcW w:w="1275" w:type="dxa"/>
            <w:tcBorders>
              <w:top w:val="nil"/>
              <w:left w:val="nil"/>
              <w:bottom w:val="single" w:sz="12" w:space="0" w:color="auto"/>
              <w:right w:val="nil"/>
            </w:tcBorders>
            <w:shd w:val="clear" w:color="auto" w:fill="auto"/>
            <w:noWrap/>
            <w:vAlign w:val="center"/>
          </w:tcPr>
          <w:p w14:paraId="61C8C790" w14:textId="77777777" w:rsidR="00A40E6F" w:rsidRDefault="00A40E6F" w:rsidP="00A40E6F">
            <w:pPr>
              <w:jc w:val="center"/>
              <w:rPr>
                <w:rFonts w:ascii="Arial" w:hAnsi="Arial" w:cs="Arial"/>
                <w:b/>
                <w:bCs/>
                <w:color w:val="000000"/>
                <w:sz w:val="19"/>
                <w:szCs w:val="19"/>
                <w:lang w:eastAsia="hr-HR"/>
              </w:rPr>
            </w:pPr>
            <w:r>
              <w:rPr>
                <w:rFonts w:ascii="Arial" w:hAnsi="Arial" w:cs="Arial"/>
                <w:b/>
                <w:bCs/>
                <w:color w:val="000000"/>
                <w:sz w:val="19"/>
                <w:szCs w:val="19"/>
              </w:rPr>
              <w:t>2021.</w:t>
            </w:r>
          </w:p>
        </w:tc>
        <w:tc>
          <w:tcPr>
            <w:tcW w:w="284" w:type="dxa"/>
            <w:tcBorders>
              <w:top w:val="nil"/>
              <w:left w:val="nil"/>
              <w:bottom w:val="nil"/>
              <w:right w:val="nil"/>
            </w:tcBorders>
            <w:shd w:val="clear" w:color="auto" w:fill="auto"/>
            <w:noWrap/>
            <w:vAlign w:val="center"/>
          </w:tcPr>
          <w:p w14:paraId="6E9CBDF2" w14:textId="77777777" w:rsidR="00A40E6F" w:rsidRDefault="00A40E6F" w:rsidP="00A40E6F">
            <w:pPr>
              <w:jc w:val="center"/>
              <w:rPr>
                <w:rFonts w:ascii="Arial" w:hAnsi="Arial" w:cs="Arial"/>
                <w:b/>
                <w:bCs/>
                <w:color w:val="000000"/>
                <w:sz w:val="19"/>
                <w:szCs w:val="19"/>
              </w:rPr>
            </w:pPr>
          </w:p>
        </w:tc>
        <w:tc>
          <w:tcPr>
            <w:tcW w:w="1276" w:type="dxa"/>
            <w:tcBorders>
              <w:top w:val="nil"/>
              <w:left w:val="nil"/>
              <w:bottom w:val="single" w:sz="12" w:space="0" w:color="auto"/>
              <w:right w:val="nil"/>
            </w:tcBorders>
            <w:shd w:val="clear" w:color="auto" w:fill="auto"/>
            <w:noWrap/>
            <w:vAlign w:val="center"/>
          </w:tcPr>
          <w:p w14:paraId="0E2FD691" w14:textId="77777777" w:rsidR="00A40E6F" w:rsidRDefault="00A40E6F" w:rsidP="00A40E6F">
            <w:pPr>
              <w:jc w:val="center"/>
              <w:rPr>
                <w:rFonts w:ascii="Arial" w:hAnsi="Arial" w:cs="Arial"/>
                <w:b/>
                <w:bCs/>
                <w:color w:val="000000"/>
                <w:sz w:val="19"/>
                <w:szCs w:val="19"/>
              </w:rPr>
            </w:pPr>
            <w:r>
              <w:rPr>
                <w:rFonts w:ascii="Arial" w:hAnsi="Arial" w:cs="Arial"/>
                <w:b/>
                <w:bCs/>
                <w:color w:val="000000"/>
                <w:sz w:val="19"/>
                <w:szCs w:val="19"/>
              </w:rPr>
              <w:t>2022.</w:t>
            </w:r>
          </w:p>
        </w:tc>
        <w:tc>
          <w:tcPr>
            <w:tcW w:w="283" w:type="dxa"/>
            <w:tcBorders>
              <w:top w:val="nil"/>
              <w:left w:val="nil"/>
              <w:bottom w:val="nil"/>
              <w:right w:val="nil"/>
            </w:tcBorders>
            <w:shd w:val="clear" w:color="auto" w:fill="auto"/>
            <w:noWrap/>
            <w:vAlign w:val="center"/>
          </w:tcPr>
          <w:p w14:paraId="5C4730A5" w14:textId="77777777" w:rsidR="00A40E6F" w:rsidRDefault="00A40E6F" w:rsidP="00A40E6F">
            <w:pPr>
              <w:jc w:val="center"/>
              <w:rPr>
                <w:rFonts w:ascii="Arial" w:hAnsi="Arial" w:cs="Arial"/>
                <w:b/>
                <w:bCs/>
                <w:color w:val="000000"/>
                <w:sz w:val="19"/>
                <w:szCs w:val="19"/>
              </w:rPr>
            </w:pPr>
          </w:p>
        </w:tc>
        <w:tc>
          <w:tcPr>
            <w:tcW w:w="1276" w:type="dxa"/>
            <w:tcBorders>
              <w:top w:val="nil"/>
              <w:left w:val="nil"/>
              <w:bottom w:val="single" w:sz="12" w:space="0" w:color="auto"/>
              <w:right w:val="nil"/>
            </w:tcBorders>
            <w:shd w:val="clear" w:color="auto" w:fill="auto"/>
            <w:noWrap/>
            <w:vAlign w:val="center"/>
          </w:tcPr>
          <w:p w14:paraId="32221E15" w14:textId="77777777" w:rsidR="00A40E6F" w:rsidRDefault="00A40E6F" w:rsidP="00A40E6F">
            <w:pPr>
              <w:jc w:val="center"/>
              <w:rPr>
                <w:rFonts w:ascii="Arial" w:hAnsi="Arial" w:cs="Arial"/>
                <w:b/>
                <w:bCs/>
                <w:color w:val="000000"/>
                <w:sz w:val="19"/>
                <w:szCs w:val="19"/>
              </w:rPr>
            </w:pPr>
            <w:r>
              <w:rPr>
                <w:rFonts w:ascii="Arial" w:hAnsi="Arial" w:cs="Arial"/>
                <w:b/>
                <w:bCs/>
                <w:color w:val="000000"/>
                <w:sz w:val="19"/>
                <w:szCs w:val="19"/>
              </w:rPr>
              <w:t>Razlika</w:t>
            </w:r>
          </w:p>
        </w:tc>
        <w:tc>
          <w:tcPr>
            <w:tcW w:w="283" w:type="dxa"/>
            <w:tcBorders>
              <w:top w:val="nil"/>
              <w:left w:val="nil"/>
              <w:bottom w:val="nil"/>
              <w:right w:val="nil"/>
            </w:tcBorders>
            <w:shd w:val="clear" w:color="auto" w:fill="auto"/>
            <w:noWrap/>
            <w:vAlign w:val="center"/>
          </w:tcPr>
          <w:p w14:paraId="61E8D3EF" w14:textId="77777777" w:rsidR="00A40E6F" w:rsidRDefault="00A40E6F" w:rsidP="00A40E6F">
            <w:pPr>
              <w:jc w:val="center"/>
              <w:rPr>
                <w:rFonts w:ascii="Arial" w:hAnsi="Arial" w:cs="Arial"/>
                <w:b/>
                <w:bCs/>
                <w:color w:val="000000"/>
                <w:sz w:val="19"/>
                <w:szCs w:val="19"/>
              </w:rPr>
            </w:pPr>
          </w:p>
        </w:tc>
        <w:tc>
          <w:tcPr>
            <w:tcW w:w="993" w:type="dxa"/>
            <w:tcBorders>
              <w:top w:val="nil"/>
              <w:left w:val="nil"/>
              <w:bottom w:val="single" w:sz="12" w:space="0" w:color="auto"/>
              <w:right w:val="nil"/>
            </w:tcBorders>
            <w:shd w:val="clear" w:color="auto" w:fill="auto"/>
            <w:noWrap/>
            <w:vAlign w:val="center"/>
          </w:tcPr>
          <w:p w14:paraId="3C175C87" w14:textId="77777777" w:rsidR="00A40E6F" w:rsidRDefault="00A40E6F" w:rsidP="00A40E6F">
            <w:pPr>
              <w:jc w:val="center"/>
              <w:rPr>
                <w:rFonts w:ascii="Arial" w:hAnsi="Arial" w:cs="Arial"/>
                <w:b/>
                <w:bCs/>
                <w:color w:val="000000"/>
                <w:sz w:val="19"/>
                <w:szCs w:val="19"/>
              </w:rPr>
            </w:pPr>
            <w:r>
              <w:rPr>
                <w:rFonts w:ascii="Arial" w:hAnsi="Arial" w:cs="Arial"/>
                <w:b/>
                <w:bCs/>
                <w:color w:val="000000"/>
                <w:sz w:val="19"/>
                <w:szCs w:val="19"/>
              </w:rPr>
              <w:t>Index</w:t>
            </w:r>
          </w:p>
        </w:tc>
      </w:tr>
      <w:tr w:rsidR="00A40E6F" w:rsidRPr="00C969B7" w14:paraId="35EE541E" w14:textId="77777777" w:rsidTr="00F834C1">
        <w:trPr>
          <w:trHeight w:val="492"/>
        </w:trPr>
        <w:tc>
          <w:tcPr>
            <w:tcW w:w="2977" w:type="dxa"/>
            <w:tcBorders>
              <w:top w:val="nil"/>
              <w:left w:val="nil"/>
              <w:bottom w:val="nil"/>
              <w:right w:val="nil"/>
            </w:tcBorders>
            <w:shd w:val="clear" w:color="auto" w:fill="auto"/>
            <w:vAlign w:val="center"/>
            <w:hideMark/>
          </w:tcPr>
          <w:p w14:paraId="7126277E" w14:textId="77777777" w:rsidR="00A40E6F" w:rsidRPr="0008131E" w:rsidRDefault="00A40E6F" w:rsidP="00A40E6F">
            <w:pPr>
              <w:rPr>
                <w:rFonts w:ascii="Arial" w:hAnsi="Arial" w:cs="Arial"/>
                <w:color w:val="000000"/>
                <w:sz w:val="19"/>
                <w:szCs w:val="19"/>
                <w:lang w:eastAsia="hr-HR"/>
              </w:rPr>
            </w:pPr>
            <w:r w:rsidRPr="0008131E">
              <w:rPr>
                <w:rFonts w:ascii="Arial" w:hAnsi="Arial" w:cs="Arial"/>
                <w:color w:val="000000"/>
                <w:sz w:val="19"/>
                <w:szCs w:val="19"/>
                <w:lang w:eastAsia="hr-HR"/>
              </w:rPr>
              <w:t>Bankarske usluge i usluge platnog prometa</w:t>
            </w:r>
          </w:p>
        </w:tc>
        <w:tc>
          <w:tcPr>
            <w:tcW w:w="1134" w:type="dxa"/>
            <w:tcBorders>
              <w:top w:val="nil"/>
              <w:left w:val="nil"/>
              <w:bottom w:val="nil"/>
              <w:right w:val="nil"/>
            </w:tcBorders>
            <w:shd w:val="clear" w:color="auto" w:fill="auto"/>
            <w:vAlign w:val="center"/>
            <w:hideMark/>
          </w:tcPr>
          <w:p w14:paraId="5FC61152" w14:textId="77777777" w:rsidR="00A40E6F" w:rsidRPr="0008131E" w:rsidRDefault="00A40E6F" w:rsidP="00A40E6F">
            <w:pPr>
              <w:rPr>
                <w:rFonts w:ascii="Arial" w:hAnsi="Arial" w:cs="Arial"/>
                <w:color w:val="000000"/>
                <w:sz w:val="19"/>
                <w:szCs w:val="19"/>
                <w:lang w:eastAsia="hr-HR"/>
              </w:rPr>
            </w:pPr>
            <w:r w:rsidRPr="0008131E">
              <w:rPr>
                <w:rFonts w:ascii="Arial" w:hAnsi="Arial" w:cs="Arial"/>
                <w:color w:val="000000"/>
                <w:sz w:val="19"/>
                <w:szCs w:val="19"/>
                <w:lang w:eastAsia="hr-HR"/>
              </w:rPr>
              <w:t>AOP 116</w:t>
            </w:r>
          </w:p>
        </w:tc>
        <w:tc>
          <w:tcPr>
            <w:tcW w:w="284" w:type="dxa"/>
            <w:tcBorders>
              <w:top w:val="nil"/>
              <w:left w:val="nil"/>
              <w:bottom w:val="nil"/>
              <w:right w:val="nil"/>
            </w:tcBorders>
            <w:shd w:val="clear" w:color="auto" w:fill="auto"/>
            <w:vAlign w:val="center"/>
            <w:hideMark/>
          </w:tcPr>
          <w:p w14:paraId="4C935D11" w14:textId="77777777" w:rsidR="00A40E6F" w:rsidRPr="00C969B7" w:rsidRDefault="00A40E6F" w:rsidP="00A40E6F">
            <w:pPr>
              <w:rPr>
                <w:rFonts w:ascii="Arial" w:hAnsi="Arial" w:cs="Arial"/>
                <w:color w:val="000000"/>
                <w:sz w:val="20"/>
              </w:rPr>
            </w:pPr>
          </w:p>
        </w:tc>
        <w:tc>
          <w:tcPr>
            <w:tcW w:w="1275" w:type="dxa"/>
            <w:tcBorders>
              <w:top w:val="nil"/>
              <w:left w:val="nil"/>
              <w:bottom w:val="nil"/>
              <w:right w:val="nil"/>
            </w:tcBorders>
            <w:shd w:val="clear" w:color="auto" w:fill="auto"/>
            <w:vAlign w:val="center"/>
          </w:tcPr>
          <w:p w14:paraId="4C662CB1"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6.954</w:t>
            </w:r>
          </w:p>
        </w:tc>
        <w:tc>
          <w:tcPr>
            <w:tcW w:w="284" w:type="dxa"/>
            <w:tcBorders>
              <w:top w:val="nil"/>
              <w:left w:val="nil"/>
              <w:bottom w:val="nil"/>
              <w:right w:val="nil"/>
            </w:tcBorders>
            <w:shd w:val="clear" w:color="auto" w:fill="auto"/>
            <w:vAlign w:val="center"/>
          </w:tcPr>
          <w:p w14:paraId="06CD6223" w14:textId="77777777" w:rsidR="00A40E6F" w:rsidRDefault="00A40E6F" w:rsidP="00A40E6F">
            <w:pPr>
              <w:jc w:val="right"/>
              <w:rPr>
                <w:rFonts w:ascii="Arial" w:hAnsi="Arial" w:cs="Arial"/>
                <w:color w:val="000000"/>
                <w:sz w:val="19"/>
                <w:szCs w:val="19"/>
              </w:rPr>
            </w:pPr>
          </w:p>
        </w:tc>
        <w:tc>
          <w:tcPr>
            <w:tcW w:w="1276" w:type="dxa"/>
            <w:tcBorders>
              <w:top w:val="nil"/>
              <w:left w:val="nil"/>
              <w:bottom w:val="nil"/>
              <w:right w:val="nil"/>
            </w:tcBorders>
            <w:shd w:val="clear" w:color="auto" w:fill="auto"/>
            <w:vAlign w:val="center"/>
          </w:tcPr>
          <w:p w14:paraId="103A9868"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8.064</w:t>
            </w:r>
          </w:p>
        </w:tc>
        <w:tc>
          <w:tcPr>
            <w:tcW w:w="283" w:type="dxa"/>
            <w:tcBorders>
              <w:top w:val="nil"/>
              <w:left w:val="nil"/>
              <w:bottom w:val="nil"/>
              <w:right w:val="nil"/>
            </w:tcBorders>
            <w:shd w:val="clear" w:color="auto" w:fill="auto"/>
            <w:vAlign w:val="center"/>
          </w:tcPr>
          <w:p w14:paraId="32F59065" w14:textId="77777777" w:rsidR="00A40E6F" w:rsidRDefault="00A40E6F" w:rsidP="00A40E6F">
            <w:pPr>
              <w:jc w:val="right"/>
              <w:rPr>
                <w:rFonts w:ascii="Arial" w:hAnsi="Arial" w:cs="Arial"/>
                <w:color w:val="000000"/>
                <w:sz w:val="19"/>
                <w:szCs w:val="19"/>
              </w:rPr>
            </w:pPr>
          </w:p>
        </w:tc>
        <w:tc>
          <w:tcPr>
            <w:tcW w:w="1276" w:type="dxa"/>
            <w:tcBorders>
              <w:top w:val="nil"/>
              <w:left w:val="nil"/>
              <w:bottom w:val="nil"/>
              <w:right w:val="nil"/>
            </w:tcBorders>
            <w:shd w:val="clear" w:color="auto" w:fill="auto"/>
            <w:vAlign w:val="center"/>
          </w:tcPr>
          <w:p w14:paraId="11B13887"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1.110</w:t>
            </w:r>
          </w:p>
        </w:tc>
        <w:tc>
          <w:tcPr>
            <w:tcW w:w="283" w:type="dxa"/>
            <w:tcBorders>
              <w:top w:val="nil"/>
              <w:left w:val="nil"/>
              <w:bottom w:val="nil"/>
              <w:right w:val="nil"/>
            </w:tcBorders>
            <w:shd w:val="clear" w:color="auto" w:fill="auto"/>
            <w:vAlign w:val="center"/>
          </w:tcPr>
          <w:p w14:paraId="56D2519B" w14:textId="77777777" w:rsidR="00A40E6F" w:rsidRDefault="00A40E6F" w:rsidP="00A40E6F">
            <w:pPr>
              <w:jc w:val="right"/>
              <w:rPr>
                <w:rFonts w:ascii="Arial" w:hAnsi="Arial" w:cs="Arial"/>
                <w:color w:val="000000"/>
                <w:sz w:val="19"/>
                <w:szCs w:val="19"/>
              </w:rPr>
            </w:pPr>
          </w:p>
        </w:tc>
        <w:tc>
          <w:tcPr>
            <w:tcW w:w="993" w:type="dxa"/>
            <w:tcBorders>
              <w:top w:val="nil"/>
              <w:left w:val="nil"/>
              <w:bottom w:val="nil"/>
              <w:right w:val="nil"/>
            </w:tcBorders>
            <w:shd w:val="clear" w:color="auto" w:fill="auto"/>
            <w:vAlign w:val="center"/>
          </w:tcPr>
          <w:p w14:paraId="5D919AD9"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116,0</w:t>
            </w:r>
          </w:p>
        </w:tc>
      </w:tr>
      <w:tr w:rsidR="00A40E6F" w:rsidRPr="00C969B7" w14:paraId="7B65F6A6" w14:textId="77777777" w:rsidTr="00F834C1">
        <w:trPr>
          <w:trHeight w:val="480"/>
        </w:trPr>
        <w:tc>
          <w:tcPr>
            <w:tcW w:w="2977" w:type="dxa"/>
            <w:tcBorders>
              <w:top w:val="nil"/>
              <w:left w:val="nil"/>
              <w:bottom w:val="nil"/>
              <w:right w:val="nil"/>
            </w:tcBorders>
            <w:shd w:val="clear" w:color="auto" w:fill="auto"/>
            <w:vAlign w:val="center"/>
            <w:hideMark/>
          </w:tcPr>
          <w:p w14:paraId="131DE236" w14:textId="77777777" w:rsidR="00A40E6F" w:rsidRPr="0008131E" w:rsidRDefault="00A40E6F" w:rsidP="00A40E6F">
            <w:pPr>
              <w:rPr>
                <w:rFonts w:ascii="Arial" w:hAnsi="Arial" w:cs="Arial"/>
                <w:color w:val="000000"/>
                <w:sz w:val="19"/>
                <w:szCs w:val="19"/>
                <w:lang w:eastAsia="hr-HR"/>
              </w:rPr>
            </w:pPr>
            <w:r w:rsidRPr="0008131E">
              <w:rPr>
                <w:rFonts w:ascii="Arial" w:hAnsi="Arial" w:cs="Arial"/>
                <w:color w:val="000000"/>
                <w:sz w:val="19"/>
                <w:szCs w:val="19"/>
                <w:lang w:eastAsia="hr-HR"/>
              </w:rPr>
              <w:t>Negativne tečajne razlike i valutna klauzula</w:t>
            </w:r>
          </w:p>
        </w:tc>
        <w:tc>
          <w:tcPr>
            <w:tcW w:w="1134" w:type="dxa"/>
            <w:tcBorders>
              <w:top w:val="nil"/>
              <w:left w:val="nil"/>
              <w:bottom w:val="nil"/>
              <w:right w:val="nil"/>
            </w:tcBorders>
            <w:shd w:val="clear" w:color="auto" w:fill="auto"/>
            <w:vAlign w:val="center"/>
            <w:hideMark/>
          </w:tcPr>
          <w:p w14:paraId="7C7BE6E3" w14:textId="77777777" w:rsidR="00A40E6F" w:rsidRPr="0008131E" w:rsidRDefault="00A40E6F" w:rsidP="00A40E6F">
            <w:pPr>
              <w:rPr>
                <w:rFonts w:ascii="Arial" w:hAnsi="Arial" w:cs="Arial"/>
                <w:color w:val="000000"/>
                <w:sz w:val="19"/>
                <w:szCs w:val="19"/>
                <w:lang w:eastAsia="hr-HR"/>
              </w:rPr>
            </w:pPr>
            <w:r w:rsidRPr="0008131E">
              <w:rPr>
                <w:rFonts w:ascii="Arial" w:hAnsi="Arial" w:cs="Arial"/>
                <w:color w:val="000000"/>
                <w:sz w:val="19"/>
                <w:szCs w:val="19"/>
                <w:lang w:eastAsia="hr-HR"/>
              </w:rPr>
              <w:t>AOP 117</w:t>
            </w:r>
          </w:p>
        </w:tc>
        <w:tc>
          <w:tcPr>
            <w:tcW w:w="284" w:type="dxa"/>
            <w:tcBorders>
              <w:top w:val="nil"/>
              <w:left w:val="nil"/>
              <w:bottom w:val="nil"/>
              <w:right w:val="nil"/>
            </w:tcBorders>
            <w:shd w:val="clear" w:color="auto" w:fill="auto"/>
            <w:vAlign w:val="center"/>
            <w:hideMark/>
          </w:tcPr>
          <w:p w14:paraId="3855984A" w14:textId="77777777" w:rsidR="00A40E6F" w:rsidRPr="00C969B7" w:rsidRDefault="00A40E6F" w:rsidP="00A40E6F">
            <w:pPr>
              <w:rPr>
                <w:rFonts w:ascii="Arial" w:hAnsi="Arial" w:cs="Arial"/>
                <w:color w:val="000000"/>
                <w:sz w:val="20"/>
              </w:rPr>
            </w:pPr>
          </w:p>
        </w:tc>
        <w:tc>
          <w:tcPr>
            <w:tcW w:w="1275" w:type="dxa"/>
            <w:tcBorders>
              <w:top w:val="nil"/>
              <w:left w:val="nil"/>
              <w:bottom w:val="nil"/>
              <w:right w:val="nil"/>
            </w:tcBorders>
            <w:shd w:val="clear" w:color="auto" w:fill="auto"/>
            <w:vAlign w:val="center"/>
          </w:tcPr>
          <w:p w14:paraId="46C0123E"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9.016</w:t>
            </w:r>
          </w:p>
        </w:tc>
        <w:tc>
          <w:tcPr>
            <w:tcW w:w="284" w:type="dxa"/>
            <w:tcBorders>
              <w:top w:val="nil"/>
              <w:left w:val="nil"/>
              <w:bottom w:val="nil"/>
              <w:right w:val="nil"/>
            </w:tcBorders>
            <w:shd w:val="clear" w:color="auto" w:fill="auto"/>
            <w:vAlign w:val="center"/>
          </w:tcPr>
          <w:p w14:paraId="5188B9AD" w14:textId="77777777" w:rsidR="00A40E6F" w:rsidRDefault="00A40E6F" w:rsidP="00A40E6F">
            <w:pPr>
              <w:jc w:val="right"/>
              <w:rPr>
                <w:rFonts w:ascii="Arial" w:hAnsi="Arial" w:cs="Arial"/>
                <w:color w:val="000000"/>
                <w:sz w:val="19"/>
                <w:szCs w:val="19"/>
              </w:rPr>
            </w:pPr>
          </w:p>
        </w:tc>
        <w:tc>
          <w:tcPr>
            <w:tcW w:w="1276" w:type="dxa"/>
            <w:tcBorders>
              <w:top w:val="nil"/>
              <w:left w:val="nil"/>
              <w:bottom w:val="nil"/>
              <w:right w:val="nil"/>
            </w:tcBorders>
            <w:shd w:val="clear" w:color="auto" w:fill="auto"/>
            <w:vAlign w:val="center"/>
          </w:tcPr>
          <w:p w14:paraId="054803EF"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634</w:t>
            </w:r>
          </w:p>
        </w:tc>
        <w:tc>
          <w:tcPr>
            <w:tcW w:w="283" w:type="dxa"/>
            <w:tcBorders>
              <w:top w:val="nil"/>
              <w:left w:val="nil"/>
              <w:bottom w:val="nil"/>
              <w:right w:val="nil"/>
            </w:tcBorders>
            <w:shd w:val="clear" w:color="auto" w:fill="auto"/>
            <w:vAlign w:val="center"/>
          </w:tcPr>
          <w:p w14:paraId="36CB9262" w14:textId="77777777" w:rsidR="00A40E6F" w:rsidRDefault="00A40E6F" w:rsidP="00A40E6F">
            <w:pPr>
              <w:jc w:val="right"/>
              <w:rPr>
                <w:rFonts w:ascii="Arial" w:hAnsi="Arial" w:cs="Arial"/>
                <w:color w:val="000000"/>
                <w:sz w:val="19"/>
                <w:szCs w:val="19"/>
              </w:rPr>
            </w:pPr>
          </w:p>
        </w:tc>
        <w:tc>
          <w:tcPr>
            <w:tcW w:w="1276" w:type="dxa"/>
            <w:tcBorders>
              <w:top w:val="nil"/>
              <w:left w:val="nil"/>
              <w:bottom w:val="nil"/>
              <w:right w:val="nil"/>
            </w:tcBorders>
            <w:shd w:val="clear" w:color="auto" w:fill="auto"/>
            <w:vAlign w:val="center"/>
          </w:tcPr>
          <w:p w14:paraId="3ABB9A09" w14:textId="77777777" w:rsidR="00A40E6F" w:rsidRDefault="00B00CBE" w:rsidP="00A40E6F">
            <w:pPr>
              <w:jc w:val="right"/>
              <w:rPr>
                <w:rFonts w:ascii="Arial" w:hAnsi="Arial" w:cs="Arial"/>
                <w:color w:val="000000"/>
                <w:sz w:val="19"/>
                <w:szCs w:val="19"/>
              </w:rPr>
            </w:pPr>
            <w:r>
              <w:rPr>
                <w:rFonts w:ascii="Arial" w:hAnsi="Arial" w:cs="Arial"/>
                <w:color w:val="000000"/>
                <w:sz w:val="19"/>
                <w:szCs w:val="19"/>
              </w:rPr>
              <w:t>(</w:t>
            </w:r>
            <w:r w:rsidR="00A40E6F">
              <w:rPr>
                <w:rFonts w:ascii="Arial" w:hAnsi="Arial" w:cs="Arial"/>
                <w:color w:val="000000"/>
                <w:sz w:val="19"/>
                <w:szCs w:val="19"/>
              </w:rPr>
              <w:t>8.382</w:t>
            </w:r>
            <w:r>
              <w:rPr>
                <w:rFonts w:ascii="Arial" w:hAnsi="Arial" w:cs="Arial"/>
                <w:color w:val="000000"/>
                <w:sz w:val="19"/>
                <w:szCs w:val="19"/>
              </w:rPr>
              <w:t>)</w:t>
            </w:r>
          </w:p>
        </w:tc>
        <w:tc>
          <w:tcPr>
            <w:tcW w:w="283" w:type="dxa"/>
            <w:tcBorders>
              <w:top w:val="nil"/>
              <w:left w:val="nil"/>
              <w:bottom w:val="nil"/>
              <w:right w:val="nil"/>
            </w:tcBorders>
            <w:shd w:val="clear" w:color="auto" w:fill="auto"/>
            <w:vAlign w:val="center"/>
          </w:tcPr>
          <w:p w14:paraId="4A111C57" w14:textId="77777777" w:rsidR="00A40E6F" w:rsidRDefault="00A40E6F" w:rsidP="00A40E6F">
            <w:pPr>
              <w:jc w:val="right"/>
              <w:rPr>
                <w:rFonts w:ascii="Arial" w:hAnsi="Arial" w:cs="Arial"/>
                <w:color w:val="000000"/>
                <w:sz w:val="19"/>
                <w:szCs w:val="19"/>
              </w:rPr>
            </w:pPr>
          </w:p>
        </w:tc>
        <w:tc>
          <w:tcPr>
            <w:tcW w:w="993" w:type="dxa"/>
            <w:tcBorders>
              <w:top w:val="nil"/>
              <w:left w:val="nil"/>
              <w:bottom w:val="nil"/>
              <w:right w:val="nil"/>
            </w:tcBorders>
            <w:shd w:val="clear" w:color="auto" w:fill="auto"/>
            <w:vAlign w:val="center"/>
          </w:tcPr>
          <w:p w14:paraId="0D7923FA"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7,0</w:t>
            </w:r>
          </w:p>
        </w:tc>
      </w:tr>
      <w:tr w:rsidR="00A40E6F" w:rsidRPr="00C969B7" w14:paraId="02D7B29B" w14:textId="77777777" w:rsidTr="00F834C1">
        <w:trPr>
          <w:trHeight w:val="276"/>
        </w:trPr>
        <w:tc>
          <w:tcPr>
            <w:tcW w:w="2977" w:type="dxa"/>
            <w:tcBorders>
              <w:top w:val="nil"/>
              <w:left w:val="nil"/>
              <w:bottom w:val="nil"/>
              <w:right w:val="nil"/>
            </w:tcBorders>
            <w:shd w:val="clear" w:color="auto" w:fill="auto"/>
            <w:vAlign w:val="center"/>
            <w:hideMark/>
          </w:tcPr>
          <w:p w14:paraId="11B42D6D" w14:textId="77777777" w:rsidR="00A40E6F" w:rsidRPr="0008131E" w:rsidRDefault="00A40E6F" w:rsidP="00A40E6F">
            <w:pPr>
              <w:rPr>
                <w:rFonts w:ascii="Arial" w:hAnsi="Arial" w:cs="Arial"/>
                <w:color w:val="000000"/>
                <w:sz w:val="19"/>
                <w:szCs w:val="19"/>
                <w:lang w:eastAsia="hr-HR"/>
              </w:rPr>
            </w:pPr>
            <w:r w:rsidRPr="0008131E">
              <w:rPr>
                <w:rFonts w:ascii="Arial" w:hAnsi="Arial" w:cs="Arial"/>
                <w:color w:val="000000"/>
                <w:sz w:val="19"/>
                <w:szCs w:val="19"/>
                <w:lang w:eastAsia="hr-HR"/>
              </w:rPr>
              <w:t>Zatezne kamate</w:t>
            </w:r>
          </w:p>
        </w:tc>
        <w:tc>
          <w:tcPr>
            <w:tcW w:w="1134" w:type="dxa"/>
            <w:tcBorders>
              <w:top w:val="nil"/>
              <w:left w:val="nil"/>
              <w:bottom w:val="nil"/>
              <w:right w:val="nil"/>
            </w:tcBorders>
            <w:shd w:val="clear" w:color="auto" w:fill="auto"/>
            <w:vAlign w:val="center"/>
            <w:hideMark/>
          </w:tcPr>
          <w:p w14:paraId="483F7076" w14:textId="77777777" w:rsidR="00A40E6F" w:rsidRPr="0008131E" w:rsidRDefault="00A40E6F" w:rsidP="00A40E6F">
            <w:pPr>
              <w:rPr>
                <w:rFonts w:ascii="Arial" w:hAnsi="Arial" w:cs="Arial"/>
                <w:color w:val="000000"/>
                <w:sz w:val="19"/>
                <w:szCs w:val="19"/>
                <w:lang w:eastAsia="hr-HR"/>
              </w:rPr>
            </w:pPr>
            <w:r w:rsidRPr="0008131E">
              <w:rPr>
                <w:rFonts w:ascii="Arial" w:hAnsi="Arial" w:cs="Arial"/>
                <w:color w:val="000000"/>
                <w:sz w:val="19"/>
                <w:szCs w:val="19"/>
                <w:lang w:eastAsia="hr-HR"/>
              </w:rPr>
              <w:t>AOP 118</w:t>
            </w:r>
          </w:p>
        </w:tc>
        <w:tc>
          <w:tcPr>
            <w:tcW w:w="284" w:type="dxa"/>
            <w:tcBorders>
              <w:top w:val="nil"/>
              <w:left w:val="nil"/>
              <w:bottom w:val="nil"/>
              <w:right w:val="nil"/>
            </w:tcBorders>
            <w:shd w:val="clear" w:color="auto" w:fill="auto"/>
            <w:vAlign w:val="center"/>
            <w:hideMark/>
          </w:tcPr>
          <w:p w14:paraId="44CA2BBE" w14:textId="77777777" w:rsidR="00A40E6F" w:rsidRPr="00C969B7" w:rsidRDefault="00A40E6F" w:rsidP="00A40E6F">
            <w:pPr>
              <w:rPr>
                <w:rFonts w:ascii="Arial" w:hAnsi="Arial" w:cs="Arial"/>
                <w:color w:val="000000"/>
                <w:sz w:val="20"/>
              </w:rPr>
            </w:pPr>
          </w:p>
        </w:tc>
        <w:tc>
          <w:tcPr>
            <w:tcW w:w="1275" w:type="dxa"/>
            <w:tcBorders>
              <w:top w:val="nil"/>
              <w:left w:val="nil"/>
              <w:bottom w:val="single" w:sz="12" w:space="0" w:color="auto"/>
              <w:right w:val="nil"/>
            </w:tcBorders>
            <w:shd w:val="clear" w:color="auto" w:fill="auto"/>
            <w:vAlign w:val="center"/>
          </w:tcPr>
          <w:p w14:paraId="1AFCFFCD"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35</w:t>
            </w:r>
          </w:p>
        </w:tc>
        <w:tc>
          <w:tcPr>
            <w:tcW w:w="284" w:type="dxa"/>
            <w:tcBorders>
              <w:top w:val="nil"/>
              <w:left w:val="nil"/>
              <w:bottom w:val="nil"/>
              <w:right w:val="nil"/>
            </w:tcBorders>
            <w:shd w:val="clear" w:color="auto" w:fill="auto"/>
            <w:vAlign w:val="center"/>
          </w:tcPr>
          <w:p w14:paraId="76EE24E6" w14:textId="77777777" w:rsidR="00A40E6F" w:rsidRDefault="00A40E6F" w:rsidP="00A40E6F">
            <w:pPr>
              <w:jc w:val="right"/>
              <w:rPr>
                <w:rFonts w:ascii="Arial" w:hAnsi="Arial" w:cs="Arial"/>
                <w:color w:val="000000"/>
                <w:sz w:val="19"/>
                <w:szCs w:val="19"/>
              </w:rPr>
            </w:pPr>
          </w:p>
        </w:tc>
        <w:tc>
          <w:tcPr>
            <w:tcW w:w="1276" w:type="dxa"/>
            <w:tcBorders>
              <w:top w:val="nil"/>
              <w:left w:val="nil"/>
              <w:bottom w:val="single" w:sz="12" w:space="0" w:color="auto"/>
              <w:right w:val="nil"/>
            </w:tcBorders>
            <w:shd w:val="clear" w:color="auto" w:fill="auto"/>
            <w:vAlign w:val="center"/>
          </w:tcPr>
          <w:p w14:paraId="290A8C0F"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90</w:t>
            </w:r>
          </w:p>
        </w:tc>
        <w:tc>
          <w:tcPr>
            <w:tcW w:w="283" w:type="dxa"/>
            <w:tcBorders>
              <w:top w:val="nil"/>
              <w:left w:val="nil"/>
              <w:bottom w:val="nil"/>
              <w:right w:val="nil"/>
            </w:tcBorders>
            <w:shd w:val="clear" w:color="auto" w:fill="auto"/>
            <w:vAlign w:val="center"/>
          </w:tcPr>
          <w:p w14:paraId="14ABE2B6" w14:textId="77777777" w:rsidR="00A40E6F" w:rsidRDefault="00A40E6F" w:rsidP="00A40E6F">
            <w:pPr>
              <w:jc w:val="right"/>
              <w:rPr>
                <w:rFonts w:ascii="Arial" w:hAnsi="Arial" w:cs="Arial"/>
                <w:color w:val="000000"/>
                <w:sz w:val="19"/>
                <w:szCs w:val="19"/>
              </w:rPr>
            </w:pPr>
          </w:p>
        </w:tc>
        <w:tc>
          <w:tcPr>
            <w:tcW w:w="1276" w:type="dxa"/>
            <w:tcBorders>
              <w:top w:val="nil"/>
              <w:left w:val="nil"/>
              <w:bottom w:val="single" w:sz="12" w:space="0" w:color="auto"/>
              <w:right w:val="nil"/>
            </w:tcBorders>
            <w:shd w:val="clear" w:color="auto" w:fill="auto"/>
            <w:vAlign w:val="center"/>
          </w:tcPr>
          <w:p w14:paraId="212509A1"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55</w:t>
            </w:r>
          </w:p>
        </w:tc>
        <w:tc>
          <w:tcPr>
            <w:tcW w:w="283" w:type="dxa"/>
            <w:tcBorders>
              <w:top w:val="nil"/>
              <w:left w:val="nil"/>
              <w:bottom w:val="nil"/>
              <w:right w:val="nil"/>
            </w:tcBorders>
            <w:shd w:val="clear" w:color="auto" w:fill="auto"/>
            <w:vAlign w:val="center"/>
          </w:tcPr>
          <w:p w14:paraId="24EF3118" w14:textId="77777777" w:rsidR="00A40E6F" w:rsidRDefault="00A40E6F" w:rsidP="00A40E6F">
            <w:pPr>
              <w:jc w:val="right"/>
              <w:rPr>
                <w:rFonts w:ascii="Arial" w:hAnsi="Arial" w:cs="Arial"/>
                <w:color w:val="000000"/>
                <w:sz w:val="19"/>
                <w:szCs w:val="19"/>
              </w:rPr>
            </w:pPr>
          </w:p>
        </w:tc>
        <w:tc>
          <w:tcPr>
            <w:tcW w:w="993" w:type="dxa"/>
            <w:tcBorders>
              <w:top w:val="nil"/>
              <w:left w:val="nil"/>
              <w:bottom w:val="single" w:sz="12" w:space="0" w:color="auto"/>
              <w:right w:val="nil"/>
            </w:tcBorders>
            <w:shd w:val="clear" w:color="auto" w:fill="auto"/>
            <w:vAlign w:val="center"/>
          </w:tcPr>
          <w:p w14:paraId="073B23C3"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257,1</w:t>
            </w:r>
          </w:p>
        </w:tc>
      </w:tr>
      <w:tr w:rsidR="00A40E6F" w:rsidRPr="00C969B7" w14:paraId="7BDBA195" w14:textId="77777777" w:rsidTr="00F834C1">
        <w:trPr>
          <w:trHeight w:val="288"/>
        </w:trPr>
        <w:tc>
          <w:tcPr>
            <w:tcW w:w="2977" w:type="dxa"/>
            <w:tcBorders>
              <w:top w:val="nil"/>
              <w:left w:val="nil"/>
              <w:bottom w:val="nil"/>
              <w:right w:val="nil"/>
            </w:tcBorders>
            <w:shd w:val="clear" w:color="auto" w:fill="auto"/>
            <w:noWrap/>
            <w:vAlign w:val="center"/>
            <w:hideMark/>
          </w:tcPr>
          <w:p w14:paraId="27EB91B8" w14:textId="77777777" w:rsidR="00A40E6F" w:rsidRPr="00C969B7" w:rsidRDefault="00A40E6F" w:rsidP="00A40E6F">
            <w:pPr>
              <w:rPr>
                <w:rFonts w:ascii="Arial" w:hAnsi="Arial" w:cs="Arial"/>
                <w:b/>
                <w:bCs/>
                <w:color w:val="000000"/>
                <w:sz w:val="20"/>
                <w:lang w:val="en-US"/>
              </w:rPr>
            </w:pPr>
            <w:r w:rsidRPr="00C969B7">
              <w:rPr>
                <w:rFonts w:ascii="Arial" w:hAnsi="Arial" w:cs="Arial"/>
                <w:b/>
                <w:bCs/>
                <w:color w:val="000000"/>
                <w:sz w:val="20"/>
                <w:lang w:val="en-US"/>
              </w:rPr>
              <w:t>Ukupno</w:t>
            </w:r>
          </w:p>
        </w:tc>
        <w:tc>
          <w:tcPr>
            <w:tcW w:w="1134" w:type="dxa"/>
            <w:tcBorders>
              <w:top w:val="nil"/>
              <w:left w:val="nil"/>
              <w:bottom w:val="nil"/>
              <w:right w:val="nil"/>
            </w:tcBorders>
            <w:shd w:val="clear" w:color="auto" w:fill="auto"/>
            <w:vAlign w:val="center"/>
            <w:hideMark/>
          </w:tcPr>
          <w:p w14:paraId="1341F62C" w14:textId="77777777" w:rsidR="00A40E6F" w:rsidRPr="0008131E" w:rsidRDefault="00A40E6F" w:rsidP="00A40E6F">
            <w:pPr>
              <w:rPr>
                <w:rFonts w:ascii="Arial" w:hAnsi="Arial" w:cs="Arial"/>
                <w:b/>
                <w:bCs/>
                <w:color w:val="000000"/>
                <w:sz w:val="19"/>
                <w:szCs w:val="19"/>
                <w:lang w:eastAsia="hr-HR"/>
              </w:rPr>
            </w:pPr>
            <w:r w:rsidRPr="0008131E">
              <w:rPr>
                <w:rFonts w:ascii="Arial" w:hAnsi="Arial" w:cs="Arial"/>
                <w:b/>
                <w:bCs/>
                <w:color w:val="000000"/>
                <w:sz w:val="19"/>
                <w:szCs w:val="19"/>
                <w:lang w:eastAsia="hr-HR"/>
              </w:rPr>
              <w:t>AOP 115</w:t>
            </w:r>
          </w:p>
        </w:tc>
        <w:tc>
          <w:tcPr>
            <w:tcW w:w="284" w:type="dxa"/>
            <w:tcBorders>
              <w:top w:val="nil"/>
              <w:left w:val="nil"/>
              <w:bottom w:val="nil"/>
              <w:right w:val="nil"/>
            </w:tcBorders>
            <w:shd w:val="clear" w:color="auto" w:fill="auto"/>
            <w:vAlign w:val="center"/>
            <w:hideMark/>
          </w:tcPr>
          <w:p w14:paraId="648DB48C" w14:textId="77777777" w:rsidR="00A40E6F" w:rsidRPr="00C969B7" w:rsidRDefault="00A40E6F" w:rsidP="00A40E6F">
            <w:pPr>
              <w:rPr>
                <w:rFonts w:ascii="Arial" w:hAnsi="Arial" w:cs="Arial"/>
                <w:b/>
                <w:bCs/>
                <w:color w:val="000000"/>
                <w:sz w:val="20"/>
              </w:rPr>
            </w:pPr>
          </w:p>
        </w:tc>
        <w:tc>
          <w:tcPr>
            <w:tcW w:w="1275" w:type="dxa"/>
            <w:tcBorders>
              <w:top w:val="single" w:sz="12" w:space="0" w:color="auto"/>
              <w:left w:val="nil"/>
              <w:bottom w:val="single" w:sz="12" w:space="0" w:color="auto"/>
              <w:right w:val="nil"/>
            </w:tcBorders>
            <w:shd w:val="clear" w:color="auto" w:fill="auto"/>
            <w:noWrap/>
            <w:vAlign w:val="center"/>
          </w:tcPr>
          <w:p w14:paraId="2B545266" w14:textId="77777777" w:rsidR="00A40E6F" w:rsidRDefault="00A40E6F" w:rsidP="00A40E6F">
            <w:pPr>
              <w:jc w:val="right"/>
              <w:rPr>
                <w:rFonts w:ascii="Arial" w:hAnsi="Arial" w:cs="Arial"/>
                <w:b/>
                <w:bCs/>
                <w:color w:val="000000"/>
                <w:sz w:val="19"/>
                <w:szCs w:val="19"/>
              </w:rPr>
            </w:pPr>
            <w:r>
              <w:rPr>
                <w:rFonts w:ascii="Arial" w:hAnsi="Arial" w:cs="Arial"/>
                <w:b/>
                <w:bCs/>
                <w:color w:val="000000"/>
                <w:sz w:val="19"/>
                <w:szCs w:val="19"/>
              </w:rPr>
              <w:t>16.005</w:t>
            </w:r>
          </w:p>
        </w:tc>
        <w:tc>
          <w:tcPr>
            <w:tcW w:w="284" w:type="dxa"/>
            <w:tcBorders>
              <w:top w:val="nil"/>
              <w:left w:val="nil"/>
              <w:bottom w:val="nil"/>
              <w:right w:val="nil"/>
            </w:tcBorders>
            <w:shd w:val="clear" w:color="auto" w:fill="auto"/>
            <w:noWrap/>
            <w:vAlign w:val="center"/>
          </w:tcPr>
          <w:p w14:paraId="5CE9F057" w14:textId="77777777" w:rsidR="00A40E6F" w:rsidRDefault="00A40E6F" w:rsidP="00A40E6F">
            <w:pPr>
              <w:jc w:val="right"/>
              <w:rPr>
                <w:rFonts w:ascii="Arial" w:hAnsi="Arial" w:cs="Arial"/>
                <w:b/>
                <w:bCs/>
                <w:color w:val="000000"/>
                <w:sz w:val="19"/>
                <w:szCs w:val="19"/>
              </w:rPr>
            </w:pPr>
          </w:p>
        </w:tc>
        <w:tc>
          <w:tcPr>
            <w:tcW w:w="1276" w:type="dxa"/>
            <w:tcBorders>
              <w:top w:val="single" w:sz="12" w:space="0" w:color="auto"/>
              <w:left w:val="nil"/>
              <w:bottom w:val="single" w:sz="12" w:space="0" w:color="auto"/>
              <w:right w:val="nil"/>
            </w:tcBorders>
            <w:shd w:val="clear" w:color="auto" w:fill="auto"/>
            <w:noWrap/>
            <w:vAlign w:val="center"/>
          </w:tcPr>
          <w:p w14:paraId="15B618EB" w14:textId="77777777" w:rsidR="00A40E6F" w:rsidRDefault="00A40E6F" w:rsidP="00A40E6F">
            <w:pPr>
              <w:jc w:val="right"/>
              <w:rPr>
                <w:rFonts w:ascii="Arial" w:hAnsi="Arial" w:cs="Arial"/>
                <w:b/>
                <w:bCs/>
                <w:color w:val="000000"/>
                <w:sz w:val="19"/>
                <w:szCs w:val="19"/>
              </w:rPr>
            </w:pPr>
            <w:r>
              <w:rPr>
                <w:rFonts w:ascii="Arial" w:hAnsi="Arial" w:cs="Arial"/>
                <w:b/>
                <w:bCs/>
                <w:color w:val="000000"/>
                <w:sz w:val="19"/>
                <w:szCs w:val="19"/>
              </w:rPr>
              <w:t>8.788</w:t>
            </w:r>
          </w:p>
        </w:tc>
        <w:tc>
          <w:tcPr>
            <w:tcW w:w="283" w:type="dxa"/>
            <w:tcBorders>
              <w:top w:val="nil"/>
              <w:left w:val="nil"/>
              <w:bottom w:val="nil"/>
              <w:right w:val="nil"/>
            </w:tcBorders>
            <w:shd w:val="clear" w:color="auto" w:fill="auto"/>
            <w:noWrap/>
            <w:vAlign w:val="center"/>
          </w:tcPr>
          <w:p w14:paraId="05E6A4A6" w14:textId="77777777" w:rsidR="00A40E6F" w:rsidRDefault="00A40E6F" w:rsidP="00A40E6F">
            <w:pPr>
              <w:jc w:val="right"/>
              <w:rPr>
                <w:rFonts w:ascii="Arial" w:hAnsi="Arial" w:cs="Arial"/>
                <w:b/>
                <w:bCs/>
                <w:color w:val="000000"/>
                <w:sz w:val="19"/>
                <w:szCs w:val="19"/>
              </w:rPr>
            </w:pPr>
          </w:p>
        </w:tc>
        <w:tc>
          <w:tcPr>
            <w:tcW w:w="1276" w:type="dxa"/>
            <w:tcBorders>
              <w:top w:val="single" w:sz="12" w:space="0" w:color="auto"/>
              <w:left w:val="nil"/>
              <w:bottom w:val="single" w:sz="12" w:space="0" w:color="auto"/>
              <w:right w:val="nil"/>
            </w:tcBorders>
            <w:shd w:val="clear" w:color="auto" w:fill="auto"/>
            <w:noWrap/>
            <w:vAlign w:val="center"/>
          </w:tcPr>
          <w:p w14:paraId="7C472D66" w14:textId="77777777" w:rsidR="00A40E6F" w:rsidRDefault="00B00CBE" w:rsidP="00A40E6F">
            <w:pPr>
              <w:jc w:val="right"/>
              <w:rPr>
                <w:rFonts w:ascii="Arial" w:hAnsi="Arial" w:cs="Arial"/>
                <w:b/>
                <w:bCs/>
                <w:color w:val="000000"/>
                <w:sz w:val="19"/>
                <w:szCs w:val="19"/>
              </w:rPr>
            </w:pPr>
            <w:r>
              <w:rPr>
                <w:rFonts w:ascii="Arial" w:hAnsi="Arial" w:cs="Arial"/>
                <w:b/>
                <w:bCs/>
                <w:color w:val="000000"/>
                <w:sz w:val="19"/>
                <w:szCs w:val="19"/>
              </w:rPr>
              <w:t>(</w:t>
            </w:r>
            <w:r w:rsidR="00A40E6F">
              <w:rPr>
                <w:rFonts w:ascii="Arial" w:hAnsi="Arial" w:cs="Arial"/>
                <w:b/>
                <w:bCs/>
                <w:color w:val="000000"/>
                <w:sz w:val="19"/>
                <w:szCs w:val="19"/>
              </w:rPr>
              <w:t>7.217</w:t>
            </w:r>
            <w:r>
              <w:rPr>
                <w:rFonts w:ascii="Arial" w:hAnsi="Arial" w:cs="Arial"/>
                <w:b/>
                <w:bCs/>
                <w:color w:val="000000"/>
                <w:sz w:val="19"/>
                <w:szCs w:val="19"/>
              </w:rPr>
              <w:t>)</w:t>
            </w:r>
          </w:p>
        </w:tc>
        <w:tc>
          <w:tcPr>
            <w:tcW w:w="283" w:type="dxa"/>
            <w:tcBorders>
              <w:top w:val="nil"/>
              <w:left w:val="nil"/>
              <w:bottom w:val="nil"/>
              <w:right w:val="nil"/>
            </w:tcBorders>
            <w:shd w:val="clear" w:color="auto" w:fill="auto"/>
            <w:noWrap/>
            <w:vAlign w:val="center"/>
          </w:tcPr>
          <w:p w14:paraId="51A58BA1" w14:textId="77777777" w:rsidR="00A40E6F" w:rsidRDefault="00A40E6F" w:rsidP="00A40E6F">
            <w:pPr>
              <w:jc w:val="right"/>
              <w:rPr>
                <w:rFonts w:ascii="Arial" w:hAnsi="Arial" w:cs="Arial"/>
                <w:b/>
                <w:bCs/>
                <w:color w:val="000000"/>
                <w:sz w:val="19"/>
                <w:szCs w:val="19"/>
              </w:rPr>
            </w:pPr>
          </w:p>
        </w:tc>
        <w:tc>
          <w:tcPr>
            <w:tcW w:w="993" w:type="dxa"/>
            <w:tcBorders>
              <w:top w:val="single" w:sz="12" w:space="0" w:color="auto"/>
              <w:left w:val="nil"/>
              <w:bottom w:val="single" w:sz="12" w:space="0" w:color="auto"/>
              <w:right w:val="nil"/>
            </w:tcBorders>
            <w:shd w:val="clear" w:color="auto" w:fill="auto"/>
            <w:noWrap/>
            <w:vAlign w:val="center"/>
          </w:tcPr>
          <w:p w14:paraId="56EA76C7" w14:textId="77777777" w:rsidR="00A40E6F" w:rsidRDefault="00A40E6F" w:rsidP="00A40E6F">
            <w:pPr>
              <w:jc w:val="right"/>
              <w:rPr>
                <w:rFonts w:ascii="Arial" w:hAnsi="Arial" w:cs="Arial"/>
                <w:b/>
                <w:bCs/>
                <w:color w:val="000000"/>
                <w:sz w:val="19"/>
                <w:szCs w:val="19"/>
              </w:rPr>
            </w:pPr>
            <w:r>
              <w:rPr>
                <w:rFonts w:ascii="Arial" w:hAnsi="Arial" w:cs="Arial"/>
                <w:b/>
                <w:bCs/>
                <w:color w:val="000000"/>
                <w:sz w:val="19"/>
                <w:szCs w:val="19"/>
              </w:rPr>
              <w:t>54,9</w:t>
            </w:r>
          </w:p>
        </w:tc>
      </w:tr>
    </w:tbl>
    <w:p w14:paraId="33D2C38C" w14:textId="77777777" w:rsidR="00907740" w:rsidRDefault="00907740"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37A4936C" w14:textId="77777777" w:rsidR="008E78E1" w:rsidRDefault="008E78E1"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3FB86D9A" w14:textId="77777777" w:rsidR="00A65083" w:rsidRPr="00A65083" w:rsidRDefault="008E78E1"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r>
        <w:rPr>
          <w:rFonts w:ascii="Arial" w:hAnsi="Arial" w:cs="Arial"/>
          <w:b/>
          <w:sz w:val="20"/>
        </w:rPr>
        <w:t>8</w:t>
      </w:r>
      <w:r w:rsidR="00A65083" w:rsidRPr="00A65083">
        <w:rPr>
          <w:rFonts w:ascii="Arial" w:hAnsi="Arial" w:cs="Arial"/>
          <w:b/>
          <w:sz w:val="20"/>
        </w:rPr>
        <w:t xml:space="preserve">. </w:t>
      </w:r>
      <w:r w:rsidR="00A65083">
        <w:rPr>
          <w:rFonts w:ascii="Arial" w:hAnsi="Arial" w:cs="Arial"/>
          <w:b/>
          <w:sz w:val="20"/>
        </w:rPr>
        <w:tab/>
        <w:t>DONACIJE</w:t>
      </w:r>
    </w:p>
    <w:p w14:paraId="21517ED8" w14:textId="77777777" w:rsidR="00A65083" w:rsidRDefault="00A65083"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tbl>
      <w:tblPr>
        <w:tblW w:w="5258" w:type="pct"/>
        <w:tblInd w:w="108" w:type="dxa"/>
        <w:tblLook w:val="04A0" w:firstRow="1" w:lastRow="0" w:firstColumn="1" w:lastColumn="0" w:noHBand="0" w:noVBand="1"/>
      </w:tblPr>
      <w:tblGrid>
        <w:gridCol w:w="2913"/>
        <w:gridCol w:w="1109"/>
        <w:gridCol w:w="277"/>
        <w:gridCol w:w="1210"/>
        <w:gridCol w:w="313"/>
        <w:gridCol w:w="1247"/>
        <w:gridCol w:w="277"/>
        <w:gridCol w:w="1247"/>
        <w:gridCol w:w="277"/>
        <w:gridCol w:w="968"/>
      </w:tblGrid>
      <w:tr w:rsidR="00A40E6F" w:rsidRPr="00A65083" w14:paraId="6F6A99FC" w14:textId="77777777" w:rsidTr="00A40E6F">
        <w:trPr>
          <w:trHeight w:val="300"/>
        </w:trPr>
        <w:tc>
          <w:tcPr>
            <w:tcW w:w="1480" w:type="pct"/>
            <w:tcBorders>
              <w:top w:val="nil"/>
              <w:left w:val="nil"/>
              <w:bottom w:val="nil"/>
              <w:right w:val="nil"/>
            </w:tcBorders>
            <w:shd w:val="clear" w:color="auto" w:fill="auto"/>
            <w:noWrap/>
            <w:vAlign w:val="center"/>
            <w:hideMark/>
          </w:tcPr>
          <w:p w14:paraId="4E7BEC66" w14:textId="77777777" w:rsidR="00A40E6F" w:rsidRPr="00A65083" w:rsidRDefault="00A40E6F" w:rsidP="00A40E6F">
            <w:pPr>
              <w:rPr>
                <w:sz w:val="20"/>
                <w:szCs w:val="24"/>
                <w:lang w:eastAsia="hr-HR"/>
              </w:rPr>
            </w:pPr>
          </w:p>
        </w:tc>
        <w:tc>
          <w:tcPr>
            <w:tcW w:w="563" w:type="pct"/>
            <w:tcBorders>
              <w:top w:val="nil"/>
              <w:left w:val="nil"/>
              <w:bottom w:val="nil"/>
              <w:right w:val="nil"/>
            </w:tcBorders>
            <w:shd w:val="clear" w:color="auto" w:fill="auto"/>
            <w:noWrap/>
            <w:vAlign w:val="center"/>
            <w:hideMark/>
          </w:tcPr>
          <w:p w14:paraId="0328ED49" w14:textId="77777777" w:rsidR="00A40E6F" w:rsidRPr="00A65083" w:rsidRDefault="00A40E6F" w:rsidP="00A40E6F">
            <w:pPr>
              <w:rPr>
                <w:sz w:val="20"/>
                <w:lang w:eastAsia="hr-HR"/>
              </w:rPr>
            </w:pPr>
          </w:p>
        </w:tc>
        <w:tc>
          <w:tcPr>
            <w:tcW w:w="141" w:type="pct"/>
            <w:tcBorders>
              <w:top w:val="nil"/>
              <w:left w:val="nil"/>
              <w:bottom w:val="nil"/>
              <w:right w:val="nil"/>
            </w:tcBorders>
            <w:shd w:val="clear" w:color="auto" w:fill="auto"/>
            <w:noWrap/>
            <w:vAlign w:val="center"/>
            <w:hideMark/>
          </w:tcPr>
          <w:p w14:paraId="5423B008" w14:textId="77777777" w:rsidR="00A40E6F" w:rsidRPr="00A65083" w:rsidRDefault="00A40E6F" w:rsidP="00A40E6F">
            <w:pPr>
              <w:rPr>
                <w:sz w:val="20"/>
                <w:lang w:eastAsia="hr-HR"/>
              </w:rPr>
            </w:pPr>
          </w:p>
        </w:tc>
        <w:tc>
          <w:tcPr>
            <w:tcW w:w="615" w:type="pct"/>
            <w:tcBorders>
              <w:top w:val="nil"/>
              <w:left w:val="nil"/>
              <w:bottom w:val="single" w:sz="12" w:space="0" w:color="auto"/>
              <w:right w:val="nil"/>
            </w:tcBorders>
            <w:shd w:val="clear" w:color="auto" w:fill="auto"/>
            <w:noWrap/>
            <w:vAlign w:val="center"/>
            <w:hideMark/>
          </w:tcPr>
          <w:p w14:paraId="78250AAE" w14:textId="77777777" w:rsidR="00A40E6F" w:rsidRDefault="00A40E6F" w:rsidP="00A40E6F">
            <w:pPr>
              <w:jc w:val="center"/>
              <w:rPr>
                <w:rFonts w:ascii="Arial" w:hAnsi="Arial" w:cs="Arial"/>
                <w:b/>
                <w:bCs/>
                <w:color w:val="000000"/>
                <w:sz w:val="19"/>
                <w:szCs w:val="19"/>
                <w:lang w:eastAsia="hr-HR"/>
              </w:rPr>
            </w:pPr>
            <w:r>
              <w:rPr>
                <w:rFonts w:ascii="Arial" w:hAnsi="Arial" w:cs="Arial"/>
                <w:b/>
                <w:bCs/>
                <w:color w:val="000000"/>
                <w:sz w:val="19"/>
                <w:szCs w:val="19"/>
              </w:rPr>
              <w:t>2021.</w:t>
            </w:r>
          </w:p>
        </w:tc>
        <w:tc>
          <w:tcPr>
            <w:tcW w:w="159" w:type="pct"/>
            <w:tcBorders>
              <w:top w:val="nil"/>
              <w:left w:val="nil"/>
              <w:bottom w:val="nil"/>
              <w:right w:val="nil"/>
            </w:tcBorders>
            <w:shd w:val="clear" w:color="auto" w:fill="auto"/>
            <w:noWrap/>
            <w:vAlign w:val="center"/>
            <w:hideMark/>
          </w:tcPr>
          <w:p w14:paraId="4017BC02" w14:textId="77777777" w:rsidR="00A40E6F" w:rsidRDefault="00A40E6F" w:rsidP="00A40E6F">
            <w:pPr>
              <w:jc w:val="center"/>
              <w:rPr>
                <w:rFonts w:ascii="Arial" w:hAnsi="Arial" w:cs="Arial"/>
                <w:b/>
                <w:bCs/>
                <w:color w:val="000000"/>
                <w:sz w:val="19"/>
                <w:szCs w:val="19"/>
              </w:rPr>
            </w:pPr>
          </w:p>
        </w:tc>
        <w:tc>
          <w:tcPr>
            <w:tcW w:w="634" w:type="pct"/>
            <w:tcBorders>
              <w:top w:val="nil"/>
              <w:left w:val="nil"/>
              <w:bottom w:val="single" w:sz="12" w:space="0" w:color="auto"/>
              <w:right w:val="nil"/>
            </w:tcBorders>
            <w:shd w:val="clear" w:color="auto" w:fill="auto"/>
            <w:noWrap/>
            <w:vAlign w:val="center"/>
            <w:hideMark/>
          </w:tcPr>
          <w:p w14:paraId="699469DF" w14:textId="77777777" w:rsidR="00A40E6F" w:rsidRDefault="00A40E6F" w:rsidP="00A40E6F">
            <w:pPr>
              <w:jc w:val="center"/>
              <w:rPr>
                <w:rFonts w:ascii="Arial" w:hAnsi="Arial" w:cs="Arial"/>
                <w:b/>
                <w:bCs/>
                <w:color w:val="000000"/>
                <w:sz w:val="19"/>
                <w:szCs w:val="19"/>
              </w:rPr>
            </w:pPr>
            <w:r>
              <w:rPr>
                <w:rFonts w:ascii="Arial" w:hAnsi="Arial" w:cs="Arial"/>
                <w:b/>
                <w:bCs/>
                <w:color w:val="000000"/>
                <w:sz w:val="19"/>
                <w:szCs w:val="19"/>
              </w:rPr>
              <w:t>2022.</w:t>
            </w:r>
          </w:p>
        </w:tc>
        <w:tc>
          <w:tcPr>
            <w:tcW w:w="141" w:type="pct"/>
            <w:tcBorders>
              <w:top w:val="nil"/>
              <w:left w:val="nil"/>
              <w:bottom w:val="nil"/>
              <w:right w:val="nil"/>
            </w:tcBorders>
            <w:shd w:val="clear" w:color="auto" w:fill="auto"/>
            <w:noWrap/>
            <w:vAlign w:val="center"/>
            <w:hideMark/>
          </w:tcPr>
          <w:p w14:paraId="7DAE8559" w14:textId="77777777" w:rsidR="00A40E6F" w:rsidRDefault="00A40E6F" w:rsidP="00A40E6F">
            <w:pPr>
              <w:jc w:val="center"/>
              <w:rPr>
                <w:rFonts w:ascii="Arial" w:hAnsi="Arial" w:cs="Arial"/>
                <w:b/>
                <w:bCs/>
                <w:color w:val="000000"/>
                <w:sz w:val="19"/>
                <w:szCs w:val="19"/>
              </w:rPr>
            </w:pPr>
          </w:p>
        </w:tc>
        <w:tc>
          <w:tcPr>
            <w:tcW w:w="634" w:type="pct"/>
            <w:tcBorders>
              <w:top w:val="nil"/>
              <w:left w:val="nil"/>
              <w:bottom w:val="single" w:sz="12" w:space="0" w:color="auto"/>
              <w:right w:val="nil"/>
            </w:tcBorders>
            <w:shd w:val="clear" w:color="auto" w:fill="auto"/>
            <w:noWrap/>
            <w:vAlign w:val="center"/>
            <w:hideMark/>
          </w:tcPr>
          <w:p w14:paraId="2B3E9268" w14:textId="77777777" w:rsidR="00A40E6F" w:rsidRDefault="00A40E6F" w:rsidP="00A40E6F">
            <w:pPr>
              <w:jc w:val="center"/>
              <w:rPr>
                <w:rFonts w:ascii="Arial" w:hAnsi="Arial" w:cs="Arial"/>
                <w:b/>
                <w:bCs/>
                <w:color w:val="000000"/>
                <w:sz w:val="19"/>
                <w:szCs w:val="19"/>
              </w:rPr>
            </w:pPr>
            <w:r>
              <w:rPr>
                <w:rFonts w:ascii="Arial" w:hAnsi="Arial" w:cs="Arial"/>
                <w:b/>
                <w:bCs/>
                <w:color w:val="000000"/>
                <w:sz w:val="19"/>
                <w:szCs w:val="19"/>
              </w:rPr>
              <w:t>Razlika</w:t>
            </w:r>
          </w:p>
        </w:tc>
        <w:tc>
          <w:tcPr>
            <w:tcW w:w="141" w:type="pct"/>
            <w:tcBorders>
              <w:top w:val="nil"/>
              <w:left w:val="nil"/>
              <w:bottom w:val="nil"/>
              <w:right w:val="nil"/>
            </w:tcBorders>
            <w:shd w:val="clear" w:color="auto" w:fill="auto"/>
            <w:noWrap/>
            <w:vAlign w:val="center"/>
            <w:hideMark/>
          </w:tcPr>
          <w:p w14:paraId="1A8368FD" w14:textId="77777777" w:rsidR="00A40E6F" w:rsidRDefault="00A40E6F" w:rsidP="00A40E6F">
            <w:pPr>
              <w:jc w:val="center"/>
              <w:rPr>
                <w:rFonts w:ascii="Arial" w:hAnsi="Arial" w:cs="Arial"/>
                <w:b/>
                <w:bCs/>
                <w:color w:val="000000"/>
                <w:sz w:val="19"/>
                <w:szCs w:val="19"/>
              </w:rPr>
            </w:pPr>
          </w:p>
        </w:tc>
        <w:tc>
          <w:tcPr>
            <w:tcW w:w="492" w:type="pct"/>
            <w:tcBorders>
              <w:top w:val="nil"/>
              <w:left w:val="nil"/>
              <w:bottom w:val="single" w:sz="12" w:space="0" w:color="auto"/>
              <w:right w:val="nil"/>
            </w:tcBorders>
            <w:shd w:val="clear" w:color="auto" w:fill="auto"/>
            <w:noWrap/>
            <w:vAlign w:val="center"/>
            <w:hideMark/>
          </w:tcPr>
          <w:p w14:paraId="3E5F7725" w14:textId="77777777" w:rsidR="00A40E6F" w:rsidRDefault="00A40E6F" w:rsidP="00A40E6F">
            <w:pPr>
              <w:jc w:val="center"/>
              <w:rPr>
                <w:rFonts w:ascii="Arial" w:hAnsi="Arial" w:cs="Arial"/>
                <w:b/>
                <w:bCs/>
                <w:color w:val="000000"/>
                <w:sz w:val="19"/>
                <w:szCs w:val="19"/>
              </w:rPr>
            </w:pPr>
            <w:r>
              <w:rPr>
                <w:rFonts w:ascii="Arial" w:hAnsi="Arial" w:cs="Arial"/>
                <w:b/>
                <w:bCs/>
                <w:color w:val="000000"/>
                <w:sz w:val="19"/>
                <w:szCs w:val="19"/>
              </w:rPr>
              <w:t>Index</w:t>
            </w:r>
          </w:p>
        </w:tc>
      </w:tr>
      <w:tr w:rsidR="00A40E6F" w:rsidRPr="00A65083" w14:paraId="53292CAD" w14:textId="77777777" w:rsidTr="00A40E6F">
        <w:trPr>
          <w:trHeight w:val="300"/>
        </w:trPr>
        <w:tc>
          <w:tcPr>
            <w:tcW w:w="1480" w:type="pct"/>
            <w:tcBorders>
              <w:top w:val="nil"/>
              <w:left w:val="nil"/>
              <w:bottom w:val="nil"/>
              <w:right w:val="nil"/>
            </w:tcBorders>
            <w:shd w:val="clear" w:color="auto" w:fill="auto"/>
            <w:vAlign w:val="center"/>
            <w:hideMark/>
          </w:tcPr>
          <w:p w14:paraId="67A246B0" w14:textId="77777777" w:rsidR="00A40E6F" w:rsidRPr="00A65083" w:rsidRDefault="00A40E6F" w:rsidP="00A40E6F">
            <w:pPr>
              <w:rPr>
                <w:rFonts w:ascii="Arial" w:hAnsi="Arial" w:cs="Arial"/>
                <w:color w:val="000000"/>
                <w:sz w:val="19"/>
                <w:szCs w:val="19"/>
                <w:lang w:eastAsia="hr-HR"/>
              </w:rPr>
            </w:pPr>
            <w:r w:rsidRPr="00A65083">
              <w:rPr>
                <w:rFonts w:ascii="Arial" w:hAnsi="Arial" w:cs="Arial"/>
                <w:color w:val="000000"/>
                <w:sz w:val="19"/>
                <w:szCs w:val="19"/>
                <w:lang w:eastAsia="hr-HR"/>
              </w:rPr>
              <w:t>Tekuće donacije</w:t>
            </w:r>
          </w:p>
        </w:tc>
        <w:tc>
          <w:tcPr>
            <w:tcW w:w="563" w:type="pct"/>
            <w:tcBorders>
              <w:top w:val="nil"/>
              <w:left w:val="nil"/>
              <w:bottom w:val="nil"/>
              <w:right w:val="nil"/>
            </w:tcBorders>
            <w:shd w:val="clear" w:color="auto" w:fill="auto"/>
            <w:vAlign w:val="center"/>
            <w:hideMark/>
          </w:tcPr>
          <w:p w14:paraId="577ECEBD" w14:textId="77777777" w:rsidR="00A40E6F" w:rsidRPr="00A65083" w:rsidRDefault="00A40E6F" w:rsidP="00A40E6F">
            <w:pPr>
              <w:rPr>
                <w:rFonts w:ascii="Arial" w:hAnsi="Arial" w:cs="Arial"/>
                <w:color w:val="000000"/>
                <w:sz w:val="19"/>
                <w:szCs w:val="19"/>
                <w:lang w:eastAsia="hr-HR"/>
              </w:rPr>
            </w:pPr>
            <w:r w:rsidRPr="00A65083">
              <w:rPr>
                <w:rFonts w:ascii="Arial" w:hAnsi="Arial" w:cs="Arial"/>
                <w:color w:val="000000"/>
                <w:sz w:val="19"/>
                <w:szCs w:val="19"/>
                <w:lang w:eastAsia="hr-HR"/>
              </w:rPr>
              <w:t>AOP 122</w:t>
            </w:r>
          </w:p>
        </w:tc>
        <w:tc>
          <w:tcPr>
            <w:tcW w:w="141" w:type="pct"/>
            <w:tcBorders>
              <w:top w:val="nil"/>
              <w:left w:val="nil"/>
              <w:bottom w:val="nil"/>
              <w:right w:val="nil"/>
            </w:tcBorders>
            <w:shd w:val="clear" w:color="auto" w:fill="auto"/>
            <w:vAlign w:val="center"/>
            <w:hideMark/>
          </w:tcPr>
          <w:p w14:paraId="36CE0BB7" w14:textId="77777777" w:rsidR="00A40E6F" w:rsidRPr="00A65083" w:rsidRDefault="00A40E6F" w:rsidP="00A40E6F">
            <w:pPr>
              <w:rPr>
                <w:rFonts w:ascii="Arial" w:hAnsi="Arial" w:cs="Arial"/>
                <w:color w:val="000000"/>
                <w:sz w:val="19"/>
                <w:szCs w:val="19"/>
                <w:lang w:eastAsia="hr-HR"/>
              </w:rPr>
            </w:pPr>
          </w:p>
        </w:tc>
        <w:tc>
          <w:tcPr>
            <w:tcW w:w="615" w:type="pct"/>
            <w:tcBorders>
              <w:top w:val="nil"/>
              <w:left w:val="nil"/>
              <w:bottom w:val="nil"/>
              <w:right w:val="nil"/>
            </w:tcBorders>
            <w:shd w:val="clear" w:color="auto" w:fill="auto"/>
            <w:vAlign w:val="center"/>
            <w:hideMark/>
          </w:tcPr>
          <w:p w14:paraId="19A44A44"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10.000</w:t>
            </w:r>
          </w:p>
        </w:tc>
        <w:tc>
          <w:tcPr>
            <w:tcW w:w="159" w:type="pct"/>
            <w:tcBorders>
              <w:top w:val="nil"/>
              <w:left w:val="nil"/>
              <w:bottom w:val="nil"/>
              <w:right w:val="nil"/>
            </w:tcBorders>
            <w:shd w:val="clear" w:color="auto" w:fill="auto"/>
            <w:vAlign w:val="center"/>
            <w:hideMark/>
          </w:tcPr>
          <w:p w14:paraId="4EC1E3ED" w14:textId="77777777" w:rsidR="00A40E6F" w:rsidRDefault="00A40E6F" w:rsidP="00A40E6F">
            <w:pPr>
              <w:jc w:val="right"/>
              <w:rPr>
                <w:rFonts w:ascii="Arial" w:hAnsi="Arial" w:cs="Arial"/>
                <w:color w:val="000000"/>
                <w:sz w:val="19"/>
                <w:szCs w:val="19"/>
              </w:rPr>
            </w:pPr>
          </w:p>
        </w:tc>
        <w:tc>
          <w:tcPr>
            <w:tcW w:w="634" w:type="pct"/>
            <w:tcBorders>
              <w:top w:val="nil"/>
              <w:left w:val="nil"/>
              <w:bottom w:val="nil"/>
              <w:right w:val="nil"/>
            </w:tcBorders>
            <w:shd w:val="clear" w:color="auto" w:fill="auto"/>
            <w:vAlign w:val="center"/>
            <w:hideMark/>
          </w:tcPr>
          <w:p w14:paraId="7F51D109"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0</w:t>
            </w:r>
          </w:p>
        </w:tc>
        <w:tc>
          <w:tcPr>
            <w:tcW w:w="141" w:type="pct"/>
            <w:tcBorders>
              <w:top w:val="nil"/>
              <w:left w:val="nil"/>
              <w:bottom w:val="nil"/>
              <w:right w:val="nil"/>
            </w:tcBorders>
            <w:shd w:val="clear" w:color="auto" w:fill="auto"/>
            <w:vAlign w:val="center"/>
            <w:hideMark/>
          </w:tcPr>
          <w:p w14:paraId="00CD5397" w14:textId="77777777" w:rsidR="00A40E6F" w:rsidRDefault="00A40E6F" w:rsidP="00A40E6F">
            <w:pPr>
              <w:jc w:val="right"/>
              <w:rPr>
                <w:rFonts w:ascii="Arial" w:hAnsi="Arial" w:cs="Arial"/>
                <w:color w:val="000000"/>
                <w:sz w:val="19"/>
                <w:szCs w:val="19"/>
              </w:rPr>
            </w:pPr>
          </w:p>
        </w:tc>
        <w:tc>
          <w:tcPr>
            <w:tcW w:w="634" w:type="pct"/>
            <w:tcBorders>
              <w:top w:val="nil"/>
              <w:left w:val="nil"/>
              <w:bottom w:val="nil"/>
              <w:right w:val="nil"/>
            </w:tcBorders>
            <w:shd w:val="clear" w:color="auto" w:fill="auto"/>
            <w:vAlign w:val="center"/>
            <w:hideMark/>
          </w:tcPr>
          <w:p w14:paraId="600C6B25" w14:textId="77777777" w:rsidR="00A40E6F" w:rsidRDefault="00B00CBE" w:rsidP="00A40E6F">
            <w:pPr>
              <w:jc w:val="right"/>
              <w:rPr>
                <w:rFonts w:ascii="Arial" w:hAnsi="Arial" w:cs="Arial"/>
                <w:color w:val="000000"/>
                <w:sz w:val="19"/>
                <w:szCs w:val="19"/>
              </w:rPr>
            </w:pPr>
            <w:r>
              <w:rPr>
                <w:rFonts w:ascii="Arial" w:hAnsi="Arial" w:cs="Arial"/>
                <w:color w:val="000000"/>
                <w:sz w:val="19"/>
                <w:szCs w:val="19"/>
              </w:rPr>
              <w:t>(</w:t>
            </w:r>
            <w:r w:rsidR="00A40E6F">
              <w:rPr>
                <w:rFonts w:ascii="Arial" w:hAnsi="Arial" w:cs="Arial"/>
                <w:color w:val="000000"/>
                <w:sz w:val="19"/>
                <w:szCs w:val="19"/>
              </w:rPr>
              <w:t>10.000</w:t>
            </w:r>
            <w:r>
              <w:rPr>
                <w:rFonts w:ascii="Arial" w:hAnsi="Arial" w:cs="Arial"/>
                <w:color w:val="000000"/>
                <w:sz w:val="19"/>
                <w:szCs w:val="19"/>
              </w:rPr>
              <w:t>)</w:t>
            </w:r>
          </w:p>
        </w:tc>
        <w:tc>
          <w:tcPr>
            <w:tcW w:w="141" w:type="pct"/>
            <w:tcBorders>
              <w:top w:val="nil"/>
              <w:left w:val="nil"/>
              <w:bottom w:val="nil"/>
              <w:right w:val="nil"/>
            </w:tcBorders>
            <w:shd w:val="clear" w:color="auto" w:fill="auto"/>
            <w:vAlign w:val="center"/>
            <w:hideMark/>
          </w:tcPr>
          <w:p w14:paraId="5777597C" w14:textId="77777777" w:rsidR="00A40E6F" w:rsidRDefault="00A40E6F" w:rsidP="00A40E6F">
            <w:pPr>
              <w:jc w:val="right"/>
              <w:rPr>
                <w:rFonts w:ascii="Arial" w:hAnsi="Arial" w:cs="Arial"/>
                <w:color w:val="000000"/>
                <w:sz w:val="19"/>
                <w:szCs w:val="19"/>
              </w:rPr>
            </w:pPr>
          </w:p>
        </w:tc>
        <w:tc>
          <w:tcPr>
            <w:tcW w:w="492" w:type="pct"/>
            <w:tcBorders>
              <w:top w:val="nil"/>
              <w:left w:val="nil"/>
              <w:bottom w:val="nil"/>
              <w:right w:val="nil"/>
            </w:tcBorders>
            <w:shd w:val="clear" w:color="auto" w:fill="auto"/>
            <w:vAlign w:val="center"/>
            <w:hideMark/>
          </w:tcPr>
          <w:p w14:paraId="18B0D6B2"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0,0</w:t>
            </w:r>
          </w:p>
        </w:tc>
      </w:tr>
      <w:tr w:rsidR="00A40E6F" w:rsidRPr="00A65083" w14:paraId="4513AB5E" w14:textId="77777777" w:rsidTr="00A40E6F">
        <w:trPr>
          <w:trHeight w:val="300"/>
        </w:trPr>
        <w:tc>
          <w:tcPr>
            <w:tcW w:w="1480" w:type="pct"/>
            <w:tcBorders>
              <w:top w:val="nil"/>
              <w:left w:val="nil"/>
              <w:bottom w:val="nil"/>
              <w:right w:val="nil"/>
            </w:tcBorders>
            <w:shd w:val="clear" w:color="auto" w:fill="auto"/>
            <w:vAlign w:val="center"/>
            <w:hideMark/>
          </w:tcPr>
          <w:p w14:paraId="6DA3C3A9" w14:textId="77777777" w:rsidR="00A40E6F" w:rsidRPr="00A65083" w:rsidRDefault="00A40E6F" w:rsidP="00A40E6F">
            <w:pPr>
              <w:rPr>
                <w:rFonts w:ascii="Arial" w:hAnsi="Arial" w:cs="Arial"/>
                <w:color w:val="000000"/>
                <w:sz w:val="19"/>
                <w:szCs w:val="19"/>
                <w:lang w:eastAsia="hr-HR"/>
              </w:rPr>
            </w:pPr>
            <w:r w:rsidRPr="00A65083">
              <w:rPr>
                <w:rFonts w:ascii="Arial" w:hAnsi="Arial" w:cs="Arial"/>
                <w:color w:val="000000"/>
                <w:sz w:val="19"/>
                <w:szCs w:val="19"/>
                <w:lang w:eastAsia="hr-HR"/>
              </w:rPr>
              <w:t>Kapitalne donacije</w:t>
            </w:r>
          </w:p>
        </w:tc>
        <w:tc>
          <w:tcPr>
            <w:tcW w:w="563" w:type="pct"/>
            <w:tcBorders>
              <w:top w:val="nil"/>
              <w:left w:val="nil"/>
              <w:bottom w:val="nil"/>
              <w:right w:val="nil"/>
            </w:tcBorders>
            <w:shd w:val="clear" w:color="auto" w:fill="auto"/>
            <w:vAlign w:val="center"/>
            <w:hideMark/>
          </w:tcPr>
          <w:p w14:paraId="3E9609EE" w14:textId="77777777" w:rsidR="00A40E6F" w:rsidRPr="00A65083" w:rsidRDefault="00A40E6F" w:rsidP="00A40E6F">
            <w:pPr>
              <w:rPr>
                <w:rFonts w:ascii="Arial" w:hAnsi="Arial" w:cs="Arial"/>
                <w:color w:val="000000"/>
                <w:sz w:val="19"/>
                <w:szCs w:val="19"/>
                <w:lang w:eastAsia="hr-HR"/>
              </w:rPr>
            </w:pPr>
            <w:r w:rsidRPr="00A65083">
              <w:rPr>
                <w:rFonts w:ascii="Arial" w:hAnsi="Arial" w:cs="Arial"/>
                <w:color w:val="000000"/>
                <w:sz w:val="19"/>
                <w:szCs w:val="19"/>
                <w:lang w:eastAsia="hr-HR"/>
              </w:rPr>
              <w:t>AOP 126</w:t>
            </w:r>
          </w:p>
        </w:tc>
        <w:tc>
          <w:tcPr>
            <w:tcW w:w="141" w:type="pct"/>
            <w:tcBorders>
              <w:top w:val="nil"/>
              <w:left w:val="nil"/>
              <w:bottom w:val="nil"/>
              <w:right w:val="nil"/>
            </w:tcBorders>
            <w:shd w:val="clear" w:color="auto" w:fill="auto"/>
            <w:vAlign w:val="center"/>
            <w:hideMark/>
          </w:tcPr>
          <w:p w14:paraId="1D07B9B8" w14:textId="77777777" w:rsidR="00A40E6F" w:rsidRPr="00A65083" w:rsidRDefault="00A40E6F" w:rsidP="00A40E6F">
            <w:pPr>
              <w:rPr>
                <w:rFonts w:ascii="Arial" w:hAnsi="Arial" w:cs="Arial"/>
                <w:color w:val="000000"/>
                <w:sz w:val="19"/>
                <w:szCs w:val="19"/>
                <w:lang w:eastAsia="hr-HR"/>
              </w:rPr>
            </w:pPr>
          </w:p>
        </w:tc>
        <w:tc>
          <w:tcPr>
            <w:tcW w:w="615" w:type="pct"/>
            <w:tcBorders>
              <w:top w:val="nil"/>
              <w:left w:val="nil"/>
              <w:bottom w:val="nil"/>
              <w:right w:val="nil"/>
            </w:tcBorders>
            <w:shd w:val="clear" w:color="auto" w:fill="auto"/>
            <w:vAlign w:val="center"/>
            <w:hideMark/>
          </w:tcPr>
          <w:p w14:paraId="4C6C7B8B"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117.539</w:t>
            </w:r>
          </w:p>
        </w:tc>
        <w:tc>
          <w:tcPr>
            <w:tcW w:w="159" w:type="pct"/>
            <w:tcBorders>
              <w:top w:val="nil"/>
              <w:left w:val="nil"/>
              <w:bottom w:val="nil"/>
              <w:right w:val="nil"/>
            </w:tcBorders>
            <w:shd w:val="clear" w:color="auto" w:fill="auto"/>
            <w:vAlign w:val="center"/>
            <w:hideMark/>
          </w:tcPr>
          <w:p w14:paraId="78CC6A12" w14:textId="77777777" w:rsidR="00A40E6F" w:rsidRDefault="00A40E6F" w:rsidP="00A40E6F">
            <w:pPr>
              <w:jc w:val="right"/>
              <w:rPr>
                <w:rFonts w:ascii="Arial" w:hAnsi="Arial" w:cs="Arial"/>
                <w:color w:val="000000"/>
                <w:sz w:val="19"/>
                <w:szCs w:val="19"/>
              </w:rPr>
            </w:pPr>
          </w:p>
        </w:tc>
        <w:tc>
          <w:tcPr>
            <w:tcW w:w="634" w:type="pct"/>
            <w:tcBorders>
              <w:top w:val="nil"/>
              <w:left w:val="nil"/>
              <w:bottom w:val="nil"/>
              <w:right w:val="nil"/>
            </w:tcBorders>
            <w:shd w:val="clear" w:color="auto" w:fill="auto"/>
            <w:vAlign w:val="center"/>
            <w:hideMark/>
          </w:tcPr>
          <w:p w14:paraId="550E27ED"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176.514</w:t>
            </w:r>
          </w:p>
        </w:tc>
        <w:tc>
          <w:tcPr>
            <w:tcW w:w="141" w:type="pct"/>
            <w:tcBorders>
              <w:top w:val="nil"/>
              <w:left w:val="nil"/>
              <w:bottom w:val="nil"/>
              <w:right w:val="nil"/>
            </w:tcBorders>
            <w:shd w:val="clear" w:color="auto" w:fill="auto"/>
            <w:vAlign w:val="center"/>
            <w:hideMark/>
          </w:tcPr>
          <w:p w14:paraId="1B1EA4D0" w14:textId="77777777" w:rsidR="00A40E6F" w:rsidRDefault="00A40E6F" w:rsidP="00A40E6F">
            <w:pPr>
              <w:jc w:val="right"/>
              <w:rPr>
                <w:rFonts w:ascii="Arial" w:hAnsi="Arial" w:cs="Arial"/>
                <w:color w:val="000000"/>
                <w:sz w:val="19"/>
                <w:szCs w:val="19"/>
              </w:rPr>
            </w:pPr>
          </w:p>
        </w:tc>
        <w:tc>
          <w:tcPr>
            <w:tcW w:w="634" w:type="pct"/>
            <w:tcBorders>
              <w:top w:val="nil"/>
              <w:left w:val="nil"/>
              <w:bottom w:val="nil"/>
              <w:right w:val="nil"/>
            </w:tcBorders>
            <w:shd w:val="clear" w:color="auto" w:fill="auto"/>
            <w:vAlign w:val="center"/>
            <w:hideMark/>
          </w:tcPr>
          <w:p w14:paraId="01A580C1"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58.975</w:t>
            </w:r>
          </w:p>
        </w:tc>
        <w:tc>
          <w:tcPr>
            <w:tcW w:w="141" w:type="pct"/>
            <w:tcBorders>
              <w:top w:val="nil"/>
              <w:left w:val="nil"/>
              <w:bottom w:val="nil"/>
              <w:right w:val="nil"/>
            </w:tcBorders>
            <w:shd w:val="clear" w:color="auto" w:fill="auto"/>
            <w:vAlign w:val="center"/>
            <w:hideMark/>
          </w:tcPr>
          <w:p w14:paraId="454920A3" w14:textId="77777777" w:rsidR="00A40E6F" w:rsidRDefault="00A40E6F" w:rsidP="00A40E6F">
            <w:pPr>
              <w:jc w:val="right"/>
              <w:rPr>
                <w:rFonts w:ascii="Arial" w:hAnsi="Arial" w:cs="Arial"/>
                <w:color w:val="000000"/>
                <w:sz w:val="19"/>
                <w:szCs w:val="19"/>
              </w:rPr>
            </w:pPr>
          </w:p>
        </w:tc>
        <w:tc>
          <w:tcPr>
            <w:tcW w:w="492" w:type="pct"/>
            <w:tcBorders>
              <w:top w:val="nil"/>
              <w:left w:val="nil"/>
              <w:bottom w:val="nil"/>
              <w:right w:val="nil"/>
            </w:tcBorders>
            <w:shd w:val="clear" w:color="auto" w:fill="auto"/>
            <w:vAlign w:val="center"/>
            <w:hideMark/>
          </w:tcPr>
          <w:p w14:paraId="2175F3B8"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0,0</w:t>
            </w:r>
          </w:p>
        </w:tc>
      </w:tr>
      <w:tr w:rsidR="00A40E6F" w:rsidRPr="00A65083" w14:paraId="05D958F3" w14:textId="77777777" w:rsidTr="00A40E6F">
        <w:trPr>
          <w:trHeight w:val="300"/>
        </w:trPr>
        <w:tc>
          <w:tcPr>
            <w:tcW w:w="1480" w:type="pct"/>
            <w:tcBorders>
              <w:top w:val="nil"/>
              <w:left w:val="nil"/>
              <w:bottom w:val="nil"/>
              <w:right w:val="nil"/>
            </w:tcBorders>
            <w:shd w:val="clear" w:color="auto" w:fill="auto"/>
            <w:noWrap/>
            <w:vAlign w:val="center"/>
            <w:hideMark/>
          </w:tcPr>
          <w:p w14:paraId="1EA2009B" w14:textId="77777777" w:rsidR="00A40E6F" w:rsidRPr="00A65083" w:rsidRDefault="00A40E6F" w:rsidP="00A40E6F">
            <w:pPr>
              <w:rPr>
                <w:rFonts w:ascii="Arial" w:hAnsi="Arial" w:cs="Arial"/>
                <w:b/>
                <w:bCs/>
                <w:color w:val="000000"/>
                <w:sz w:val="19"/>
                <w:szCs w:val="19"/>
                <w:lang w:eastAsia="hr-HR"/>
              </w:rPr>
            </w:pPr>
            <w:r w:rsidRPr="00A65083">
              <w:rPr>
                <w:rFonts w:ascii="Arial" w:hAnsi="Arial" w:cs="Arial"/>
                <w:b/>
                <w:bCs/>
                <w:color w:val="000000"/>
                <w:sz w:val="19"/>
                <w:szCs w:val="19"/>
                <w:lang w:eastAsia="hr-HR"/>
              </w:rPr>
              <w:t>Ukupno</w:t>
            </w:r>
          </w:p>
        </w:tc>
        <w:tc>
          <w:tcPr>
            <w:tcW w:w="563" w:type="pct"/>
            <w:tcBorders>
              <w:top w:val="nil"/>
              <w:left w:val="nil"/>
              <w:bottom w:val="nil"/>
              <w:right w:val="nil"/>
            </w:tcBorders>
            <w:shd w:val="clear" w:color="auto" w:fill="auto"/>
            <w:vAlign w:val="center"/>
            <w:hideMark/>
          </w:tcPr>
          <w:p w14:paraId="47FDEA6A" w14:textId="77777777" w:rsidR="00A40E6F" w:rsidRPr="00A65083" w:rsidRDefault="00A40E6F" w:rsidP="00A40E6F">
            <w:pPr>
              <w:rPr>
                <w:rFonts w:ascii="Arial" w:hAnsi="Arial" w:cs="Arial"/>
                <w:b/>
                <w:bCs/>
                <w:color w:val="000000"/>
                <w:sz w:val="19"/>
                <w:szCs w:val="19"/>
                <w:lang w:eastAsia="hr-HR"/>
              </w:rPr>
            </w:pPr>
            <w:r w:rsidRPr="00A65083">
              <w:rPr>
                <w:rFonts w:ascii="Arial" w:hAnsi="Arial" w:cs="Arial"/>
                <w:b/>
                <w:bCs/>
                <w:color w:val="000000"/>
                <w:sz w:val="19"/>
                <w:szCs w:val="19"/>
                <w:lang w:eastAsia="hr-HR"/>
              </w:rPr>
              <w:t>AOP 120</w:t>
            </w:r>
          </w:p>
        </w:tc>
        <w:tc>
          <w:tcPr>
            <w:tcW w:w="141" w:type="pct"/>
            <w:tcBorders>
              <w:top w:val="nil"/>
              <w:left w:val="nil"/>
              <w:bottom w:val="nil"/>
              <w:right w:val="nil"/>
            </w:tcBorders>
            <w:shd w:val="clear" w:color="auto" w:fill="auto"/>
            <w:vAlign w:val="center"/>
            <w:hideMark/>
          </w:tcPr>
          <w:p w14:paraId="7316AF82" w14:textId="77777777" w:rsidR="00A40E6F" w:rsidRPr="00A65083" w:rsidRDefault="00A40E6F" w:rsidP="00A40E6F">
            <w:pPr>
              <w:rPr>
                <w:rFonts w:ascii="Arial" w:hAnsi="Arial" w:cs="Arial"/>
                <w:b/>
                <w:bCs/>
                <w:color w:val="000000"/>
                <w:sz w:val="19"/>
                <w:szCs w:val="19"/>
                <w:lang w:eastAsia="hr-HR"/>
              </w:rPr>
            </w:pPr>
          </w:p>
        </w:tc>
        <w:tc>
          <w:tcPr>
            <w:tcW w:w="615" w:type="pct"/>
            <w:tcBorders>
              <w:top w:val="single" w:sz="8" w:space="0" w:color="auto"/>
              <w:left w:val="nil"/>
              <w:bottom w:val="single" w:sz="12" w:space="0" w:color="auto"/>
              <w:right w:val="nil"/>
            </w:tcBorders>
            <w:shd w:val="clear" w:color="auto" w:fill="auto"/>
            <w:noWrap/>
            <w:vAlign w:val="center"/>
            <w:hideMark/>
          </w:tcPr>
          <w:p w14:paraId="4858079C" w14:textId="77777777" w:rsidR="00A40E6F" w:rsidRDefault="00A40E6F" w:rsidP="00A40E6F">
            <w:pPr>
              <w:jc w:val="right"/>
              <w:rPr>
                <w:rFonts w:ascii="Arial" w:hAnsi="Arial" w:cs="Arial"/>
                <w:b/>
                <w:bCs/>
                <w:color w:val="000000"/>
                <w:sz w:val="19"/>
                <w:szCs w:val="19"/>
              </w:rPr>
            </w:pPr>
            <w:r>
              <w:rPr>
                <w:rFonts w:ascii="Arial" w:hAnsi="Arial" w:cs="Arial"/>
                <w:b/>
                <w:bCs/>
                <w:color w:val="000000"/>
                <w:sz w:val="19"/>
                <w:szCs w:val="19"/>
              </w:rPr>
              <w:t>127.539</w:t>
            </w:r>
          </w:p>
        </w:tc>
        <w:tc>
          <w:tcPr>
            <w:tcW w:w="159" w:type="pct"/>
            <w:tcBorders>
              <w:top w:val="nil"/>
              <w:left w:val="nil"/>
              <w:bottom w:val="nil"/>
              <w:right w:val="nil"/>
            </w:tcBorders>
            <w:shd w:val="clear" w:color="auto" w:fill="auto"/>
            <w:noWrap/>
            <w:vAlign w:val="center"/>
          </w:tcPr>
          <w:p w14:paraId="7428CF66" w14:textId="77777777" w:rsidR="00A40E6F" w:rsidRDefault="00A40E6F" w:rsidP="00A40E6F">
            <w:pPr>
              <w:jc w:val="right"/>
              <w:rPr>
                <w:rFonts w:ascii="Arial" w:hAnsi="Arial" w:cs="Arial"/>
                <w:b/>
                <w:bCs/>
                <w:color w:val="000000"/>
                <w:sz w:val="19"/>
                <w:szCs w:val="19"/>
              </w:rPr>
            </w:pPr>
          </w:p>
        </w:tc>
        <w:tc>
          <w:tcPr>
            <w:tcW w:w="634" w:type="pct"/>
            <w:tcBorders>
              <w:top w:val="single" w:sz="8" w:space="0" w:color="auto"/>
              <w:left w:val="nil"/>
              <w:bottom w:val="single" w:sz="12" w:space="0" w:color="auto"/>
              <w:right w:val="nil"/>
            </w:tcBorders>
            <w:shd w:val="clear" w:color="auto" w:fill="auto"/>
            <w:noWrap/>
            <w:vAlign w:val="center"/>
            <w:hideMark/>
          </w:tcPr>
          <w:p w14:paraId="5CA97330" w14:textId="77777777" w:rsidR="00A40E6F" w:rsidRDefault="00A40E6F" w:rsidP="00A40E6F">
            <w:pPr>
              <w:jc w:val="right"/>
              <w:rPr>
                <w:rFonts w:ascii="Arial" w:hAnsi="Arial" w:cs="Arial"/>
                <w:b/>
                <w:bCs/>
                <w:color w:val="000000"/>
                <w:sz w:val="19"/>
                <w:szCs w:val="19"/>
              </w:rPr>
            </w:pPr>
            <w:r>
              <w:rPr>
                <w:rFonts w:ascii="Arial" w:hAnsi="Arial" w:cs="Arial"/>
                <w:b/>
                <w:bCs/>
                <w:color w:val="000000"/>
                <w:sz w:val="19"/>
                <w:szCs w:val="19"/>
              </w:rPr>
              <w:t>176.514</w:t>
            </w:r>
          </w:p>
        </w:tc>
        <w:tc>
          <w:tcPr>
            <w:tcW w:w="141" w:type="pct"/>
            <w:tcBorders>
              <w:top w:val="nil"/>
              <w:left w:val="nil"/>
              <w:bottom w:val="nil"/>
              <w:right w:val="nil"/>
            </w:tcBorders>
            <w:shd w:val="clear" w:color="auto" w:fill="auto"/>
            <w:noWrap/>
            <w:vAlign w:val="center"/>
            <w:hideMark/>
          </w:tcPr>
          <w:p w14:paraId="6BB4F172" w14:textId="77777777" w:rsidR="00A40E6F" w:rsidRDefault="00A40E6F" w:rsidP="00A40E6F">
            <w:pPr>
              <w:jc w:val="right"/>
              <w:rPr>
                <w:rFonts w:ascii="Arial" w:hAnsi="Arial" w:cs="Arial"/>
                <w:b/>
                <w:bCs/>
                <w:color w:val="000000"/>
                <w:sz w:val="19"/>
                <w:szCs w:val="19"/>
              </w:rPr>
            </w:pPr>
          </w:p>
        </w:tc>
        <w:tc>
          <w:tcPr>
            <w:tcW w:w="634" w:type="pct"/>
            <w:tcBorders>
              <w:top w:val="single" w:sz="8" w:space="0" w:color="auto"/>
              <w:left w:val="nil"/>
              <w:bottom w:val="single" w:sz="12" w:space="0" w:color="auto"/>
              <w:right w:val="nil"/>
            </w:tcBorders>
            <w:shd w:val="clear" w:color="auto" w:fill="auto"/>
            <w:noWrap/>
            <w:vAlign w:val="center"/>
            <w:hideMark/>
          </w:tcPr>
          <w:p w14:paraId="179F89AB" w14:textId="77777777" w:rsidR="00A40E6F" w:rsidRDefault="00A40E6F" w:rsidP="00A40E6F">
            <w:pPr>
              <w:jc w:val="right"/>
              <w:rPr>
                <w:rFonts w:ascii="Arial" w:hAnsi="Arial" w:cs="Arial"/>
                <w:b/>
                <w:bCs/>
                <w:color w:val="000000"/>
                <w:sz w:val="19"/>
                <w:szCs w:val="19"/>
              </w:rPr>
            </w:pPr>
            <w:r>
              <w:rPr>
                <w:rFonts w:ascii="Arial" w:hAnsi="Arial" w:cs="Arial"/>
                <w:b/>
                <w:bCs/>
                <w:color w:val="000000"/>
                <w:sz w:val="19"/>
                <w:szCs w:val="19"/>
              </w:rPr>
              <w:t>48.975</w:t>
            </w:r>
          </w:p>
        </w:tc>
        <w:tc>
          <w:tcPr>
            <w:tcW w:w="141" w:type="pct"/>
            <w:tcBorders>
              <w:top w:val="nil"/>
              <w:left w:val="nil"/>
              <w:bottom w:val="nil"/>
              <w:right w:val="nil"/>
            </w:tcBorders>
            <w:shd w:val="clear" w:color="auto" w:fill="auto"/>
            <w:noWrap/>
            <w:vAlign w:val="center"/>
            <w:hideMark/>
          </w:tcPr>
          <w:p w14:paraId="5E712449" w14:textId="77777777" w:rsidR="00A40E6F" w:rsidRDefault="00A40E6F" w:rsidP="00A40E6F">
            <w:pPr>
              <w:jc w:val="right"/>
              <w:rPr>
                <w:rFonts w:ascii="Arial" w:hAnsi="Arial" w:cs="Arial"/>
                <w:b/>
                <w:bCs/>
                <w:color w:val="000000"/>
                <w:sz w:val="19"/>
                <w:szCs w:val="19"/>
              </w:rPr>
            </w:pPr>
          </w:p>
        </w:tc>
        <w:tc>
          <w:tcPr>
            <w:tcW w:w="492" w:type="pct"/>
            <w:tcBorders>
              <w:top w:val="single" w:sz="8" w:space="0" w:color="auto"/>
              <w:left w:val="nil"/>
              <w:bottom w:val="single" w:sz="12" w:space="0" w:color="auto"/>
              <w:right w:val="nil"/>
            </w:tcBorders>
            <w:shd w:val="clear" w:color="auto" w:fill="auto"/>
            <w:noWrap/>
            <w:vAlign w:val="center"/>
            <w:hideMark/>
          </w:tcPr>
          <w:p w14:paraId="3589E314" w14:textId="77777777" w:rsidR="00A40E6F" w:rsidRDefault="00A40E6F" w:rsidP="00A40E6F">
            <w:pPr>
              <w:jc w:val="right"/>
              <w:rPr>
                <w:rFonts w:ascii="Arial" w:hAnsi="Arial" w:cs="Arial"/>
                <w:b/>
                <w:bCs/>
                <w:color w:val="000000"/>
                <w:sz w:val="19"/>
                <w:szCs w:val="19"/>
              </w:rPr>
            </w:pPr>
            <w:r>
              <w:rPr>
                <w:rFonts w:ascii="Arial" w:hAnsi="Arial" w:cs="Arial"/>
                <w:b/>
                <w:bCs/>
                <w:color w:val="000000"/>
                <w:sz w:val="19"/>
                <w:szCs w:val="19"/>
              </w:rPr>
              <w:t>138,4</w:t>
            </w:r>
          </w:p>
        </w:tc>
      </w:tr>
    </w:tbl>
    <w:p w14:paraId="7E361E37" w14:textId="77777777" w:rsidR="00A65083" w:rsidRDefault="00A65083"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7D32302B" w14:textId="77777777" w:rsidR="00A65083" w:rsidRPr="00AD22C5" w:rsidRDefault="00A65083"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096EDC22" w14:textId="77777777" w:rsidR="00A65083" w:rsidRPr="00AD22C5" w:rsidRDefault="00A40E6F"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Pr>
          <w:rFonts w:ascii="Arial" w:hAnsi="Arial" w:cs="Arial"/>
          <w:sz w:val="20"/>
        </w:rPr>
        <w:t>Donacije su porasle u 2022</w:t>
      </w:r>
      <w:r w:rsidR="00A65083" w:rsidRPr="00AD22C5">
        <w:rPr>
          <w:rFonts w:ascii="Arial" w:hAnsi="Arial" w:cs="Arial"/>
          <w:sz w:val="20"/>
        </w:rPr>
        <w:t>. godini u odnosu na 202</w:t>
      </w:r>
      <w:r>
        <w:rPr>
          <w:rFonts w:ascii="Arial" w:hAnsi="Arial" w:cs="Arial"/>
          <w:sz w:val="20"/>
        </w:rPr>
        <w:t>1</w:t>
      </w:r>
      <w:r w:rsidR="00A65083" w:rsidRPr="00AD22C5">
        <w:rPr>
          <w:rFonts w:ascii="Arial" w:hAnsi="Arial" w:cs="Arial"/>
          <w:sz w:val="20"/>
        </w:rPr>
        <w:t xml:space="preserve">. godinu zbog </w:t>
      </w:r>
      <w:r w:rsidR="00CF159A" w:rsidRPr="00AD22C5">
        <w:rPr>
          <w:rFonts w:ascii="Arial" w:hAnsi="Arial" w:cs="Arial"/>
          <w:sz w:val="20"/>
        </w:rPr>
        <w:t>odobrenog projekta u kojem su predviđene isplate donacija.</w:t>
      </w:r>
    </w:p>
    <w:p w14:paraId="7CFFB739" w14:textId="77777777" w:rsidR="00A65083" w:rsidRDefault="00A65083"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792512B8" w14:textId="77777777" w:rsidR="00B00CBE" w:rsidRPr="00C969B7" w:rsidRDefault="00B00CBE"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1E4C175B" w14:textId="77777777" w:rsidR="00907740" w:rsidRPr="00C969B7" w:rsidRDefault="008E78E1"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r>
        <w:rPr>
          <w:rFonts w:ascii="Arial" w:hAnsi="Arial" w:cs="Arial"/>
          <w:b/>
          <w:sz w:val="20"/>
        </w:rPr>
        <w:t>9</w:t>
      </w:r>
      <w:r w:rsidR="00E6462B" w:rsidRPr="00C969B7">
        <w:rPr>
          <w:rFonts w:ascii="Arial" w:hAnsi="Arial" w:cs="Arial"/>
          <w:b/>
          <w:sz w:val="20"/>
        </w:rPr>
        <w:t xml:space="preserve">. </w:t>
      </w:r>
      <w:r w:rsidR="003260FC" w:rsidRPr="00C969B7">
        <w:rPr>
          <w:rFonts w:ascii="Arial" w:hAnsi="Arial" w:cs="Arial"/>
          <w:b/>
          <w:sz w:val="20"/>
        </w:rPr>
        <w:tab/>
      </w:r>
      <w:r w:rsidR="00E6462B" w:rsidRPr="00C969B7">
        <w:rPr>
          <w:rFonts w:ascii="Arial" w:hAnsi="Arial" w:cs="Arial"/>
          <w:b/>
          <w:sz w:val="20"/>
        </w:rPr>
        <w:t>VIŠAK</w:t>
      </w:r>
      <w:r w:rsidR="0068534F" w:rsidRPr="00C969B7">
        <w:rPr>
          <w:rFonts w:ascii="Arial" w:hAnsi="Arial" w:cs="Arial"/>
          <w:b/>
          <w:sz w:val="20"/>
        </w:rPr>
        <w:t xml:space="preserve"> / MANJAK</w:t>
      </w:r>
      <w:r w:rsidR="00E6462B" w:rsidRPr="00C969B7">
        <w:rPr>
          <w:rFonts w:ascii="Arial" w:hAnsi="Arial" w:cs="Arial"/>
          <w:b/>
          <w:sz w:val="20"/>
        </w:rPr>
        <w:t xml:space="preserve"> PRIHODA NAD RASHODIMA</w:t>
      </w:r>
    </w:p>
    <w:p w14:paraId="6828B0EF" w14:textId="77777777" w:rsidR="007B2AAD" w:rsidRPr="00C969B7" w:rsidRDefault="007B2AAD"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p>
    <w:tbl>
      <w:tblPr>
        <w:tblW w:w="10065" w:type="dxa"/>
        <w:tblInd w:w="108" w:type="dxa"/>
        <w:tblLayout w:type="fixed"/>
        <w:tblLook w:val="04A0" w:firstRow="1" w:lastRow="0" w:firstColumn="1" w:lastColumn="0" w:noHBand="0" w:noVBand="1"/>
      </w:tblPr>
      <w:tblGrid>
        <w:gridCol w:w="2960"/>
        <w:gridCol w:w="1151"/>
        <w:gridCol w:w="284"/>
        <w:gridCol w:w="1275"/>
        <w:gridCol w:w="284"/>
        <w:gridCol w:w="1276"/>
        <w:gridCol w:w="283"/>
        <w:gridCol w:w="1276"/>
        <w:gridCol w:w="283"/>
        <w:gridCol w:w="993"/>
      </w:tblGrid>
      <w:tr w:rsidR="00A40E6F" w:rsidRPr="007F7DAC" w14:paraId="436FC29D" w14:textId="77777777" w:rsidTr="007F7DAC">
        <w:trPr>
          <w:trHeight w:val="340"/>
        </w:trPr>
        <w:tc>
          <w:tcPr>
            <w:tcW w:w="2960" w:type="dxa"/>
            <w:tcBorders>
              <w:top w:val="nil"/>
              <w:left w:val="nil"/>
              <w:bottom w:val="nil"/>
              <w:right w:val="nil"/>
            </w:tcBorders>
            <w:shd w:val="clear" w:color="000000" w:fill="FFFFFF"/>
            <w:vAlign w:val="center"/>
            <w:hideMark/>
          </w:tcPr>
          <w:p w14:paraId="7C18A779" w14:textId="77777777" w:rsidR="00A40E6F" w:rsidRPr="007F7DAC" w:rsidRDefault="00A40E6F" w:rsidP="00A40E6F">
            <w:pPr>
              <w:rPr>
                <w:rFonts w:ascii="Arial" w:hAnsi="Arial" w:cs="Arial"/>
                <w:color w:val="000000"/>
                <w:sz w:val="19"/>
                <w:szCs w:val="19"/>
                <w:lang w:val="en-US"/>
              </w:rPr>
            </w:pPr>
            <w:r w:rsidRPr="007F7DAC">
              <w:rPr>
                <w:rFonts w:ascii="Arial" w:hAnsi="Arial" w:cs="Arial"/>
                <w:color w:val="000000"/>
                <w:sz w:val="19"/>
                <w:szCs w:val="19"/>
                <w:lang w:val="en-US"/>
              </w:rPr>
              <w:t> </w:t>
            </w:r>
          </w:p>
        </w:tc>
        <w:tc>
          <w:tcPr>
            <w:tcW w:w="1151" w:type="dxa"/>
            <w:tcBorders>
              <w:top w:val="nil"/>
              <w:left w:val="nil"/>
              <w:bottom w:val="nil"/>
              <w:right w:val="nil"/>
            </w:tcBorders>
            <w:shd w:val="clear" w:color="000000" w:fill="FFFFFF"/>
            <w:noWrap/>
            <w:vAlign w:val="center"/>
            <w:hideMark/>
          </w:tcPr>
          <w:p w14:paraId="58DDC750" w14:textId="77777777" w:rsidR="00A40E6F" w:rsidRPr="007F7DAC" w:rsidRDefault="00A40E6F" w:rsidP="00A40E6F">
            <w:pPr>
              <w:jc w:val="center"/>
              <w:rPr>
                <w:rFonts w:ascii="Arial" w:hAnsi="Arial" w:cs="Arial"/>
                <w:color w:val="000000"/>
                <w:sz w:val="19"/>
                <w:szCs w:val="19"/>
                <w:lang w:eastAsia="hr-HR"/>
              </w:rPr>
            </w:pPr>
            <w:r w:rsidRPr="007F7DAC">
              <w:rPr>
                <w:rFonts w:ascii="Arial" w:hAnsi="Arial" w:cs="Arial"/>
                <w:color w:val="000000"/>
                <w:sz w:val="19"/>
                <w:szCs w:val="19"/>
              </w:rPr>
              <w:t> </w:t>
            </w:r>
          </w:p>
        </w:tc>
        <w:tc>
          <w:tcPr>
            <w:tcW w:w="284" w:type="dxa"/>
            <w:tcBorders>
              <w:top w:val="nil"/>
              <w:left w:val="nil"/>
              <w:bottom w:val="nil"/>
              <w:right w:val="nil"/>
            </w:tcBorders>
            <w:shd w:val="clear" w:color="000000" w:fill="FFFFFF"/>
            <w:noWrap/>
            <w:vAlign w:val="center"/>
            <w:hideMark/>
          </w:tcPr>
          <w:p w14:paraId="4F3439BA" w14:textId="77777777" w:rsidR="00A40E6F" w:rsidRPr="007F7DAC" w:rsidRDefault="00A40E6F" w:rsidP="00A40E6F">
            <w:pPr>
              <w:jc w:val="center"/>
              <w:rPr>
                <w:rFonts w:ascii="Arial" w:hAnsi="Arial" w:cs="Arial"/>
                <w:i/>
                <w:iCs/>
                <w:color w:val="000000"/>
                <w:sz w:val="19"/>
                <w:szCs w:val="19"/>
              </w:rPr>
            </w:pPr>
            <w:r w:rsidRPr="007F7DAC">
              <w:rPr>
                <w:rFonts w:ascii="Arial" w:hAnsi="Arial" w:cs="Arial"/>
                <w:i/>
                <w:iCs/>
                <w:color w:val="000000"/>
                <w:sz w:val="19"/>
                <w:szCs w:val="19"/>
              </w:rPr>
              <w:t> </w:t>
            </w:r>
          </w:p>
        </w:tc>
        <w:tc>
          <w:tcPr>
            <w:tcW w:w="1275" w:type="dxa"/>
            <w:tcBorders>
              <w:top w:val="nil"/>
              <w:left w:val="nil"/>
              <w:bottom w:val="single" w:sz="12" w:space="0" w:color="auto"/>
              <w:right w:val="nil"/>
            </w:tcBorders>
            <w:shd w:val="clear" w:color="auto" w:fill="auto"/>
            <w:noWrap/>
            <w:vAlign w:val="center"/>
            <w:hideMark/>
          </w:tcPr>
          <w:p w14:paraId="21978377" w14:textId="77777777" w:rsidR="00A40E6F" w:rsidRDefault="00A40E6F" w:rsidP="00A40E6F">
            <w:pPr>
              <w:jc w:val="center"/>
              <w:rPr>
                <w:rFonts w:ascii="Arial" w:hAnsi="Arial" w:cs="Arial"/>
                <w:b/>
                <w:bCs/>
                <w:color w:val="000000"/>
                <w:sz w:val="19"/>
                <w:szCs w:val="19"/>
                <w:lang w:eastAsia="hr-HR"/>
              </w:rPr>
            </w:pPr>
            <w:r>
              <w:rPr>
                <w:rFonts w:ascii="Arial" w:hAnsi="Arial" w:cs="Arial"/>
                <w:b/>
                <w:bCs/>
                <w:color w:val="000000"/>
                <w:sz w:val="19"/>
                <w:szCs w:val="19"/>
              </w:rPr>
              <w:t>2021.</w:t>
            </w:r>
          </w:p>
        </w:tc>
        <w:tc>
          <w:tcPr>
            <w:tcW w:w="284" w:type="dxa"/>
            <w:tcBorders>
              <w:top w:val="nil"/>
              <w:left w:val="nil"/>
              <w:bottom w:val="nil"/>
              <w:right w:val="nil"/>
            </w:tcBorders>
            <w:shd w:val="clear" w:color="auto" w:fill="auto"/>
            <w:noWrap/>
            <w:vAlign w:val="center"/>
            <w:hideMark/>
          </w:tcPr>
          <w:p w14:paraId="4C9B3F7A" w14:textId="77777777" w:rsidR="00A40E6F" w:rsidRDefault="00A40E6F" w:rsidP="00A40E6F">
            <w:pPr>
              <w:jc w:val="center"/>
              <w:rPr>
                <w:rFonts w:ascii="Arial" w:hAnsi="Arial" w:cs="Arial"/>
                <w:b/>
                <w:bCs/>
                <w:color w:val="000000"/>
                <w:sz w:val="19"/>
                <w:szCs w:val="19"/>
              </w:rPr>
            </w:pPr>
          </w:p>
        </w:tc>
        <w:tc>
          <w:tcPr>
            <w:tcW w:w="1276" w:type="dxa"/>
            <w:tcBorders>
              <w:top w:val="nil"/>
              <w:left w:val="nil"/>
              <w:bottom w:val="single" w:sz="12" w:space="0" w:color="auto"/>
              <w:right w:val="nil"/>
            </w:tcBorders>
            <w:shd w:val="clear" w:color="auto" w:fill="auto"/>
            <w:noWrap/>
            <w:vAlign w:val="center"/>
            <w:hideMark/>
          </w:tcPr>
          <w:p w14:paraId="7ADEFD97" w14:textId="77777777" w:rsidR="00A40E6F" w:rsidRDefault="00A40E6F" w:rsidP="00A40E6F">
            <w:pPr>
              <w:jc w:val="center"/>
              <w:rPr>
                <w:rFonts w:ascii="Arial" w:hAnsi="Arial" w:cs="Arial"/>
                <w:b/>
                <w:bCs/>
                <w:color w:val="000000"/>
                <w:sz w:val="19"/>
                <w:szCs w:val="19"/>
              </w:rPr>
            </w:pPr>
            <w:r>
              <w:rPr>
                <w:rFonts w:ascii="Arial" w:hAnsi="Arial" w:cs="Arial"/>
                <w:b/>
                <w:bCs/>
                <w:color w:val="000000"/>
                <w:sz w:val="19"/>
                <w:szCs w:val="19"/>
              </w:rPr>
              <w:t>2022.</w:t>
            </w:r>
          </w:p>
        </w:tc>
        <w:tc>
          <w:tcPr>
            <w:tcW w:w="283" w:type="dxa"/>
            <w:tcBorders>
              <w:top w:val="nil"/>
              <w:left w:val="nil"/>
              <w:bottom w:val="nil"/>
              <w:right w:val="nil"/>
            </w:tcBorders>
            <w:shd w:val="clear" w:color="auto" w:fill="auto"/>
            <w:noWrap/>
            <w:vAlign w:val="center"/>
            <w:hideMark/>
          </w:tcPr>
          <w:p w14:paraId="57B374A1" w14:textId="77777777" w:rsidR="00A40E6F" w:rsidRDefault="00A40E6F" w:rsidP="00A40E6F">
            <w:pPr>
              <w:jc w:val="center"/>
              <w:rPr>
                <w:rFonts w:ascii="Arial" w:hAnsi="Arial" w:cs="Arial"/>
                <w:b/>
                <w:bCs/>
                <w:color w:val="000000"/>
                <w:sz w:val="19"/>
                <w:szCs w:val="19"/>
              </w:rPr>
            </w:pPr>
          </w:p>
        </w:tc>
        <w:tc>
          <w:tcPr>
            <w:tcW w:w="1276" w:type="dxa"/>
            <w:tcBorders>
              <w:top w:val="nil"/>
              <w:left w:val="nil"/>
              <w:bottom w:val="single" w:sz="12" w:space="0" w:color="auto"/>
              <w:right w:val="nil"/>
            </w:tcBorders>
            <w:shd w:val="clear" w:color="auto" w:fill="auto"/>
            <w:noWrap/>
            <w:vAlign w:val="center"/>
            <w:hideMark/>
          </w:tcPr>
          <w:p w14:paraId="1A8E1830" w14:textId="77777777" w:rsidR="00A40E6F" w:rsidRDefault="00A40E6F" w:rsidP="00A40E6F">
            <w:pPr>
              <w:jc w:val="center"/>
              <w:rPr>
                <w:rFonts w:ascii="Arial" w:hAnsi="Arial" w:cs="Arial"/>
                <w:b/>
                <w:bCs/>
                <w:color w:val="000000"/>
                <w:sz w:val="19"/>
                <w:szCs w:val="19"/>
              </w:rPr>
            </w:pPr>
            <w:r>
              <w:rPr>
                <w:rFonts w:ascii="Arial" w:hAnsi="Arial" w:cs="Arial"/>
                <w:b/>
                <w:bCs/>
                <w:color w:val="000000"/>
                <w:sz w:val="19"/>
                <w:szCs w:val="19"/>
              </w:rPr>
              <w:t>Razlika</w:t>
            </w:r>
          </w:p>
        </w:tc>
        <w:tc>
          <w:tcPr>
            <w:tcW w:w="283" w:type="dxa"/>
            <w:tcBorders>
              <w:top w:val="nil"/>
              <w:left w:val="nil"/>
              <w:bottom w:val="nil"/>
              <w:right w:val="nil"/>
            </w:tcBorders>
            <w:shd w:val="clear" w:color="auto" w:fill="auto"/>
            <w:noWrap/>
            <w:vAlign w:val="center"/>
            <w:hideMark/>
          </w:tcPr>
          <w:p w14:paraId="584298CB" w14:textId="77777777" w:rsidR="00A40E6F" w:rsidRDefault="00A40E6F" w:rsidP="00A40E6F">
            <w:pPr>
              <w:jc w:val="center"/>
              <w:rPr>
                <w:rFonts w:ascii="Arial" w:hAnsi="Arial" w:cs="Arial"/>
                <w:b/>
                <w:bCs/>
                <w:color w:val="000000"/>
                <w:sz w:val="19"/>
                <w:szCs w:val="19"/>
              </w:rPr>
            </w:pPr>
          </w:p>
        </w:tc>
        <w:tc>
          <w:tcPr>
            <w:tcW w:w="993" w:type="dxa"/>
            <w:tcBorders>
              <w:top w:val="nil"/>
              <w:left w:val="nil"/>
              <w:bottom w:val="single" w:sz="12" w:space="0" w:color="auto"/>
              <w:right w:val="nil"/>
            </w:tcBorders>
            <w:shd w:val="clear" w:color="auto" w:fill="auto"/>
            <w:noWrap/>
            <w:vAlign w:val="center"/>
            <w:hideMark/>
          </w:tcPr>
          <w:p w14:paraId="0DEC75CC" w14:textId="77777777" w:rsidR="00A40E6F" w:rsidRDefault="00A40E6F" w:rsidP="00A40E6F">
            <w:pPr>
              <w:jc w:val="center"/>
              <w:rPr>
                <w:rFonts w:ascii="Arial" w:hAnsi="Arial" w:cs="Arial"/>
                <w:b/>
                <w:bCs/>
                <w:color w:val="000000"/>
                <w:sz w:val="19"/>
                <w:szCs w:val="19"/>
              </w:rPr>
            </w:pPr>
            <w:r>
              <w:rPr>
                <w:rFonts w:ascii="Arial" w:hAnsi="Arial" w:cs="Arial"/>
                <w:b/>
                <w:bCs/>
                <w:color w:val="000000"/>
                <w:sz w:val="19"/>
                <w:szCs w:val="19"/>
              </w:rPr>
              <w:t>Index</w:t>
            </w:r>
          </w:p>
        </w:tc>
      </w:tr>
      <w:tr w:rsidR="00B00CBE" w:rsidRPr="007F7DAC" w14:paraId="08EE8D16" w14:textId="77777777" w:rsidTr="00F834C1">
        <w:trPr>
          <w:trHeight w:val="340"/>
        </w:trPr>
        <w:tc>
          <w:tcPr>
            <w:tcW w:w="2960" w:type="dxa"/>
            <w:tcBorders>
              <w:top w:val="nil"/>
              <w:left w:val="nil"/>
              <w:bottom w:val="nil"/>
              <w:right w:val="nil"/>
            </w:tcBorders>
            <w:shd w:val="clear" w:color="000000" w:fill="FFFFFF"/>
            <w:vAlign w:val="center"/>
            <w:hideMark/>
          </w:tcPr>
          <w:p w14:paraId="3189E105" w14:textId="77777777" w:rsidR="00B00CBE" w:rsidRPr="007F7DAC" w:rsidRDefault="00B00CBE" w:rsidP="00B00CBE">
            <w:pPr>
              <w:rPr>
                <w:rFonts w:ascii="Arial" w:hAnsi="Arial" w:cs="Arial"/>
                <w:color w:val="000000"/>
                <w:sz w:val="19"/>
                <w:szCs w:val="19"/>
                <w:lang w:val="en-US"/>
              </w:rPr>
            </w:pPr>
            <w:r w:rsidRPr="007F7DAC">
              <w:rPr>
                <w:rFonts w:ascii="Arial" w:hAnsi="Arial" w:cs="Arial"/>
                <w:color w:val="000000"/>
                <w:sz w:val="19"/>
                <w:szCs w:val="19"/>
                <w:lang w:val="en-US"/>
              </w:rPr>
              <w:t>Ukupni prihodi</w:t>
            </w:r>
          </w:p>
        </w:tc>
        <w:tc>
          <w:tcPr>
            <w:tcW w:w="1151" w:type="dxa"/>
            <w:tcBorders>
              <w:top w:val="nil"/>
              <w:left w:val="nil"/>
              <w:bottom w:val="nil"/>
              <w:right w:val="nil"/>
            </w:tcBorders>
            <w:shd w:val="clear" w:color="auto" w:fill="auto"/>
            <w:vAlign w:val="center"/>
            <w:hideMark/>
          </w:tcPr>
          <w:p w14:paraId="118A4A72" w14:textId="77777777" w:rsidR="00B00CBE" w:rsidRPr="007F7DAC" w:rsidRDefault="00B00CBE" w:rsidP="00B00CBE">
            <w:pPr>
              <w:rPr>
                <w:rFonts w:ascii="Arial" w:hAnsi="Arial" w:cs="Arial"/>
                <w:color w:val="000000"/>
                <w:sz w:val="19"/>
                <w:szCs w:val="19"/>
              </w:rPr>
            </w:pPr>
            <w:r w:rsidRPr="007F7DAC">
              <w:rPr>
                <w:rFonts w:ascii="Arial" w:hAnsi="Arial" w:cs="Arial"/>
                <w:color w:val="000000"/>
                <w:sz w:val="19"/>
                <w:szCs w:val="19"/>
              </w:rPr>
              <w:t>AOP 001</w:t>
            </w:r>
          </w:p>
        </w:tc>
        <w:tc>
          <w:tcPr>
            <w:tcW w:w="284" w:type="dxa"/>
            <w:tcBorders>
              <w:top w:val="nil"/>
              <w:left w:val="nil"/>
              <w:bottom w:val="nil"/>
              <w:right w:val="nil"/>
            </w:tcBorders>
            <w:shd w:val="clear" w:color="000000" w:fill="FFFFFF"/>
            <w:noWrap/>
            <w:vAlign w:val="center"/>
            <w:hideMark/>
          </w:tcPr>
          <w:p w14:paraId="0156B1CA" w14:textId="77777777" w:rsidR="00B00CBE" w:rsidRPr="007F7DAC" w:rsidRDefault="00B00CBE" w:rsidP="00B00CBE">
            <w:pPr>
              <w:jc w:val="center"/>
              <w:rPr>
                <w:rFonts w:ascii="Arial" w:hAnsi="Arial" w:cs="Arial"/>
                <w:i/>
                <w:iCs/>
                <w:color w:val="000000"/>
                <w:sz w:val="19"/>
                <w:szCs w:val="19"/>
              </w:rPr>
            </w:pPr>
            <w:r w:rsidRPr="007F7DAC">
              <w:rPr>
                <w:rFonts w:ascii="Arial" w:hAnsi="Arial" w:cs="Arial"/>
                <w:i/>
                <w:iCs/>
                <w:color w:val="000000"/>
                <w:sz w:val="19"/>
                <w:szCs w:val="19"/>
              </w:rPr>
              <w:t> </w:t>
            </w:r>
          </w:p>
        </w:tc>
        <w:tc>
          <w:tcPr>
            <w:tcW w:w="1275" w:type="dxa"/>
            <w:tcBorders>
              <w:top w:val="nil"/>
              <w:left w:val="nil"/>
              <w:bottom w:val="nil"/>
              <w:right w:val="nil"/>
            </w:tcBorders>
            <w:shd w:val="clear" w:color="auto" w:fill="auto"/>
            <w:vAlign w:val="center"/>
          </w:tcPr>
          <w:p w14:paraId="75EF3299"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8.617.266</w:t>
            </w:r>
          </w:p>
        </w:tc>
        <w:tc>
          <w:tcPr>
            <w:tcW w:w="284" w:type="dxa"/>
            <w:tcBorders>
              <w:top w:val="nil"/>
              <w:left w:val="nil"/>
              <w:bottom w:val="nil"/>
              <w:right w:val="nil"/>
            </w:tcBorders>
            <w:shd w:val="clear" w:color="auto" w:fill="auto"/>
            <w:noWrap/>
            <w:vAlign w:val="bottom"/>
          </w:tcPr>
          <w:p w14:paraId="74751BD4" w14:textId="77777777" w:rsidR="00B00CBE" w:rsidRDefault="00B00CBE" w:rsidP="00B00CBE">
            <w:pPr>
              <w:jc w:val="right"/>
              <w:rPr>
                <w:rFonts w:ascii="Arial" w:hAnsi="Arial" w:cs="Arial"/>
                <w:color w:val="000000"/>
                <w:sz w:val="19"/>
                <w:szCs w:val="19"/>
              </w:rPr>
            </w:pPr>
          </w:p>
        </w:tc>
        <w:tc>
          <w:tcPr>
            <w:tcW w:w="1276" w:type="dxa"/>
            <w:tcBorders>
              <w:top w:val="nil"/>
              <w:left w:val="nil"/>
              <w:bottom w:val="nil"/>
              <w:right w:val="nil"/>
            </w:tcBorders>
            <w:shd w:val="clear" w:color="auto" w:fill="auto"/>
            <w:vAlign w:val="center"/>
          </w:tcPr>
          <w:p w14:paraId="4BB99052" w14:textId="77777777" w:rsidR="00B00CBE" w:rsidRDefault="00B00CBE" w:rsidP="00B00CBE">
            <w:pPr>
              <w:jc w:val="right"/>
              <w:rPr>
                <w:rFonts w:ascii="Arial" w:hAnsi="Arial" w:cs="Arial"/>
                <w:color w:val="000000"/>
                <w:sz w:val="19"/>
                <w:szCs w:val="19"/>
                <w:lang w:eastAsia="hr-HR"/>
              </w:rPr>
            </w:pPr>
            <w:r>
              <w:rPr>
                <w:rFonts w:ascii="Arial" w:hAnsi="Arial" w:cs="Arial"/>
                <w:color w:val="000000"/>
                <w:sz w:val="19"/>
                <w:szCs w:val="19"/>
              </w:rPr>
              <w:t>7.324.856</w:t>
            </w:r>
          </w:p>
        </w:tc>
        <w:tc>
          <w:tcPr>
            <w:tcW w:w="283" w:type="dxa"/>
            <w:tcBorders>
              <w:top w:val="nil"/>
              <w:left w:val="nil"/>
              <w:bottom w:val="nil"/>
              <w:right w:val="nil"/>
            </w:tcBorders>
            <w:shd w:val="clear" w:color="auto" w:fill="auto"/>
            <w:vAlign w:val="center"/>
          </w:tcPr>
          <w:p w14:paraId="28E280D1" w14:textId="77777777" w:rsidR="00B00CBE" w:rsidRDefault="00B00CBE" w:rsidP="00B00CBE">
            <w:pPr>
              <w:jc w:val="right"/>
              <w:rPr>
                <w:rFonts w:ascii="Arial" w:hAnsi="Arial" w:cs="Arial"/>
                <w:color w:val="000000"/>
                <w:sz w:val="19"/>
                <w:szCs w:val="19"/>
              </w:rPr>
            </w:pPr>
          </w:p>
        </w:tc>
        <w:tc>
          <w:tcPr>
            <w:tcW w:w="1276" w:type="dxa"/>
            <w:tcBorders>
              <w:top w:val="nil"/>
              <w:left w:val="nil"/>
              <w:bottom w:val="nil"/>
              <w:right w:val="nil"/>
            </w:tcBorders>
            <w:shd w:val="clear" w:color="auto" w:fill="auto"/>
            <w:vAlign w:val="center"/>
          </w:tcPr>
          <w:p w14:paraId="1474A267"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(1.292.410)</w:t>
            </w:r>
          </w:p>
        </w:tc>
        <w:tc>
          <w:tcPr>
            <w:tcW w:w="283" w:type="dxa"/>
            <w:tcBorders>
              <w:top w:val="nil"/>
              <w:left w:val="nil"/>
              <w:bottom w:val="nil"/>
              <w:right w:val="nil"/>
            </w:tcBorders>
            <w:shd w:val="clear" w:color="auto" w:fill="auto"/>
            <w:vAlign w:val="center"/>
          </w:tcPr>
          <w:p w14:paraId="5987000A" w14:textId="77777777" w:rsidR="00B00CBE" w:rsidRDefault="00B00CBE" w:rsidP="00B00CBE">
            <w:pPr>
              <w:jc w:val="right"/>
              <w:rPr>
                <w:rFonts w:ascii="Arial" w:hAnsi="Arial" w:cs="Arial"/>
                <w:color w:val="000000"/>
                <w:sz w:val="19"/>
                <w:szCs w:val="19"/>
              </w:rPr>
            </w:pPr>
          </w:p>
        </w:tc>
        <w:tc>
          <w:tcPr>
            <w:tcW w:w="993" w:type="dxa"/>
            <w:tcBorders>
              <w:top w:val="nil"/>
              <w:left w:val="nil"/>
              <w:bottom w:val="nil"/>
              <w:right w:val="nil"/>
            </w:tcBorders>
            <w:shd w:val="clear" w:color="auto" w:fill="auto"/>
            <w:vAlign w:val="center"/>
          </w:tcPr>
          <w:p w14:paraId="2B19696F"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85,0</w:t>
            </w:r>
          </w:p>
        </w:tc>
      </w:tr>
      <w:tr w:rsidR="00B00CBE" w:rsidRPr="007F7DAC" w14:paraId="1761F0C0" w14:textId="77777777" w:rsidTr="00F834C1">
        <w:trPr>
          <w:trHeight w:val="340"/>
        </w:trPr>
        <w:tc>
          <w:tcPr>
            <w:tcW w:w="2960" w:type="dxa"/>
            <w:tcBorders>
              <w:top w:val="nil"/>
              <w:left w:val="nil"/>
              <w:bottom w:val="nil"/>
              <w:right w:val="nil"/>
            </w:tcBorders>
            <w:shd w:val="clear" w:color="000000" w:fill="FFFFFF"/>
            <w:vAlign w:val="center"/>
            <w:hideMark/>
          </w:tcPr>
          <w:p w14:paraId="42A73C97" w14:textId="77777777" w:rsidR="00B00CBE" w:rsidRPr="007F7DAC" w:rsidRDefault="00B00CBE" w:rsidP="00B00CBE">
            <w:pPr>
              <w:rPr>
                <w:rFonts w:ascii="Arial" w:hAnsi="Arial" w:cs="Arial"/>
                <w:color w:val="000000"/>
                <w:sz w:val="19"/>
                <w:szCs w:val="19"/>
                <w:lang w:val="en-US"/>
              </w:rPr>
            </w:pPr>
            <w:r w:rsidRPr="007F7DAC">
              <w:rPr>
                <w:rFonts w:ascii="Arial" w:hAnsi="Arial" w:cs="Arial"/>
                <w:color w:val="000000"/>
                <w:sz w:val="19"/>
                <w:szCs w:val="19"/>
                <w:lang w:val="en-US"/>
              </w:rPr>
              <w:t>Ukupni rashodi</w:t>
            </w:r>
          </w:p>
        </w:tc>
        <w:tc>
          <w:tcPr>
            <w:tcW w:w="1151" w:type="dxa"/>
            <w:tcBorders>
              <w:top w:val="nil"/>
              <w:left w:val="nil"/>
              <w:bottom w:val="nil"/>
              <w:right w:val="nil"/>
            </w:tcBorders>
            <w:shd w:val="clear" w:color="auto" w:fill="auto"/>
            <w:vAlign w:val="center"/>
            <w:hideMark/>
          </w:tcPr>
          <w:p w14:paraId="24CC3E28" w14:textId="77777777" w:rsidR="00B00CBE" w:rsidRPr="007F7DAC" w:rsidRDefault="00B00CBE" w:rsidP="00B00CBE">
            <w:pPr>
              <w:rPr>
                <w:rFonts w:ascii="Arial" w:hAnsi="Arial" w:cs="Arial"/>
                <w:color w:val="000000"/>
                <w:sz w:val="19"/>
                <w:szCs w:val="19"/>
              </w:rPr>
            </w:pPr>
            <w:r w:rsidRPr="007F7DAC">
              <w:rPr>
                <w:rFonts w:ascii="Arial" w:hAnsi="Arial" w:cs="Arial"/>
                <w:color w:val="000000"/>
                <w:sz w:val="19"/>
                <w:szCs w:val="19"/>
              </w:rPr>
              <w:t>AOP 148</w:t>
            </w:r>
          </w:p>
        </w:tc>
        <w:tc>
          <w:tcPr>
            <w:tcW w:w="284" w:type="dxa"/>
            <w:tcBorders>
              <w:top w:val="nil"/>
              <w:left w:val="nil"/>
              <w:bottom w:val="nil"/>
              <w:right w:val="nil"/>
            </w:tcBorders>
            <w:shd w:val="clear" w:color="000000" w:fill="FFFFFF"/>
            <w:noWrap/>
            <w:vAlign w:val="center"/>
            <w:hideMark/>
          </w:tcPr>
          <w:p w14:paraId="4A793B14" w14:textId="77777777" w:rsidR="00B00CBE" w:rsidRPr="007F7DAC" w:rsidRDefault="00B00CBE" w:rsidP="00B00CBE">
            <w:pPr>
              <w:jc w:val="center"/>
              <w:rPr>
                <w:rFonts w:ascii="Arial" w:hAnsi="Arial" w:cs="Arial"/>
                <w:i/>
                <w:iCs/>
                <w:color w:val="000000"/>
                <w:sz w:val="19"/>
                <w:szCs w:val="19"/>
              </w:rPr>
            </w:pPr>
            <w:r w:rsidRPr="007F7DAC">
              <w:rPr>
                <w:rFonts w:ascii="Arial" w:hAnsi="Arial" w:cs="Arial"/>
                <w:i/>
                <w:iCs/>
                <w:color w:val="000000"/>
                <w:sz w:val="19"/>
                <w:szCs w:val="19"/>
              </w:rPr>
              <w:t> </w:t>
            </w:r>
          </w:p>
        </w:tc>
        <w:tc>
          <w:tcPr>
            <w:tcW w:w="1275" w:type="dxa"/>
            <w:tcBorders>
              <w:top w:val="nil"/>
              <w:left w:val="nil"/>
              <w:bottom w:val="nil"/>
              <w:right w:val="nil"/>
            </w:tcBorders>
            <w:shd w:val="clear" w:color="auto" w:fill="auto"/>
            <w:vAlign w:val="center"/>
          </w:tcPr>
          <w:p w14:paraId="27DC5119"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8.530.829</w:t>
            </w:r>
          </w:p>
        </w:tc>
        <w:tc>
          <w:tcPr>
            <w:tcW w:w="284" w:type="dxa"/>
            <w:tcBorders>
              <w:top w:val="nil"/>
              <w:left w:val="nil"/>
              <w:bottom w:val="nil"/>
              <w:right w:val="nil"/>
            </w:tcBorders>
            <w:shd w:val="clear" w:color="auto" w:fill="auto"/>
            <w:vAlign w:val="center"/>
          </w:tcPr>
          <w:p w14:paraId="4A1FF5F6" w14:textId="77777777" w:rsidR="00B00CBE" w:rsidRDefault="00B00CBE" w:rsidP="00B00CBE">
            <w:pPr>
              <w:jc w:val="right"/>
              <w:rPr>
                <w:rFonts w:ascii="Arial" w:hAnsi="Arial" w:cs="Arial"/>
                <w:color w:val="000000"/>
                <w:sz w:val="19"/>
                <w:szCs w:val="19"/>
              </w:rPr>
            </w:pPr>
          </w:p>
        </w:tc>
        <w:tc>
          <w:tcPr>
            <w:tcW w:w="1276" w:type="dxa"/>
            <w:tcBorders>
              <w:top w:val="nil"/>
              <w:left w:val="nil"/>
              <w:bottom w:val="nil"/>
              <w:right w:val="nil"/>
            </w:tcBorders>
            <w:shd w:val="clear" w:color="auto" w:fill="auto"/>
            <w:vAlign w:val="center"/>
          </w:tcPr>
          <w:p w14:paraId="472BBBF4"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7.333.997</w:t>
            </w:r>
          </w:p>
        </w:tc>
        <w:tc>
          <w:tcPr>
            <w:tcW w:w="283" w:type="dxa"/>
            <w:tcBorders>
              <w:top w:val="nil"/>
              <w:left w:val="nil"/>
              <w:bottom w:val="nil"/>
              <w:right w:val="nil"/>
            </w:tcBorders>
            <w:shd w:val="clear" w:color="auto" w:fill="auto"/>
            <w:vAlign w:val="center"/>
          </w:tcPr>
          <w:p w14:paraId="73D65475" w14:textId="77777777" w:rsidR="00B00CBE" w:rsidRDefault="00B00CBE" w:rsidP="00B00CBE">
            <w:pPr>
              <w:jc w:val="right"/>
              <w:rPr>
                <w:rFonts w:ascii="Arial" w:hAnsi="Arial" w:cs="Arial"/>
                <w:color w:val="000000"/>
                <w:sz w:val="19"/>
                <w:szCs w:val="19"/>
              </w:rPr>
            </w:pPr>
          </w:p>
        </w:tc>
        <w:tc>
          <w:tcPr>
            <w:tcW w:w="1276" w:type="dxa"/>
            <w:tcBorders>
              <w:top w:val="nil"/>
              <w:left w:val="nil"/>
              <w:bottom w:val="nil"/>
              <w:right w:val="nil"/>
            </w:tcBorders>
            <w:shd w:val="clear" w:color="auto" w:fill="auto"/>
            <w:vAlign w:val="center"/>
          </w:tcPr>
          <w:p w14:paraId="0072FE06"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(1.196.832)</w:t>
            </w:r>
          </w:p>
        </w:tc>
        <w:tc>
          <w:tcPr>
            <w:tcW w:w="283" w:type="dxa"/>
            <w:tcBorders>
              <w:top w:val="nil"/>
              <w:left w:val="nil"/>
              <w:bottom w:val="nil"/>
              <w:right w:val="nil"/>
            </w:tcBorders>
            <w:shd w:val="clear" w:color="auto" w:fill="auto"/>
            <w:vAlign w:val="center"/>
          </w:tcPr>
          <w:p w14:paraId="5687E6D9" w14:textId="77777777" w:rsidR="00B00CBE" w:rsidRDefault="00B00CBE" w:rsidP="00B00CBE">
            <w:pPr>
              <w:jc w:val="right"/>
              <w:rPr>
                <w:rFonts w:ascii="Arial" w:hAnsi="Arial" w:cs="Arial"/>
                <w:color w:val="000000"/>
                <w:sz w:val="19"/>
                <w:szCs w:val="19"/>
              </w:rPr>
            </w:pPr>
          </w:p>
        </w:tc>
        <w:tc>
          <w:tcPr>
            <w:tcW w:w="993" w:type="dxa"/>
            <w:tcBorders>
              <w:top w:val="nil"/>
              <w:left w:val="nil"/>
              <w:bottom w:val="nil"/>
              <w:right w:val="nil"/>
            </w:tcBorders>
            <w:shd w:val="clear" w:color="auto" w:fill="auto"/>
            <w:vAlign w:val="center"/>
          </w:tcPr>
          <w:p w14:paraId="36AFF54A"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86,0</w:t>
            </w:r>
          </w:p>
        </w:tc>
      </w:tr>
      <w:tr w:rsidR="00B00CBE" w:rsidRPr="007F7DAC" w14:paraId="17DC6CD7" w14:textId="77777777" w:rsidTr="00F834C1">
        <w:trPr>
          <w:trHeight w:val="340"/>
        </w:trPr>
        <w:tc>
          <w:tcPr>
            <w:tcW w:w="2960" w:type="dxa"/>
            <w:tcBorders>
              <w:top w:val="nil"/>
              <w:left w:val="nil"/>
              <w:bottom w:val="nil"/>
              <w:right w:val="nil"/>
            </w:tcBorders>
            <w:shd w:val="clear" w:color="000000" w:fill="FFFFFF"/>
            <w:vAlign w:val="center"/>
            <w:hideMark/>
          </w:tcPr>
          <w:p w14:paraId="235DB990" w14:textId="77777777" w:rsidR="00B00CBE" w:rsidRPr="007F7DAC" w:rsidRDefault="00B00CBE" w:rsidP="00B00CBE">
            <w:pPr>
              <w:rPr>
                <w:rFonts w:ascii="Arial" w:hAnsi="Arial" w:cs="Arial"/>
                <w:color w:val="000000"/>
                <w:sz w:val="19"/>
                <w:szCs w:val="19"/>
                <w:lang w:val="en-US"/>
              </w:rPr>
            </w:pPr>
            <w:r w:rsidRPr="007F7DAC">
              <w:rPr>
                <w:rFonts w:ascii="Arial" w:hAnsi="Arial" w:cs="Arial"/>
                <w:color w:val="000000"/>
                <w:sz w:val="19"/>
                <w:szCs w:val="19"/>
                <w:lang w:val="en-US"/>
              </w:rPr>
              <w:t>(Manjak) / Višak prihoda tekuće godine</w:t>
            </w:r>
          </w:p>
        </w:tc>
        <w:tc>
          <w:tcPr>
            <w:tcW w:w="1151" w:type="dxa"/>
            <w:tcBorders>
              <w:top w:val="nil"/>
              <w:left w:val="nil"/>
              <w:bottom w:val="nil"/>
              <w:right w:val="nil"/>
            </w:tcBorders>
            <w:shd w:val="clear" w:color="auto" w:fill="auto"/>
            <w:vAlign w:val="center"/>
            <w:hideMark/>
          </w:tcPr>
          <w:p w14:paraId="5DA48B8C" w14:textId="77777777" w:rsidR="00B00CBE" w:rsidRPr="007F7DAC" w:rsidRDefault="00B00CBE" w:rsidP="00B00CBE">
            <w:pPr>
              <w:rPr>
                <w:rFonts w:ascii="Arial" w:hAnsi="Arial" w:cs="Arial"/>
                <w:color w:val="000000"/>
                <w:sz w:val="19"/>
                <w:szCs w:val="19"/>
              </w:rPr>
            </w:pPr>
            <w:r w:rsidRPr="007F7DAC">
              <w:rPr>
                <w:rFonts w:ascii="Arial" w:hAnsi="Arial" w:cs="Arial"/>
                <w:color w:val="000000"/>
                <w:sz w:val="19"/>
                <w:szCs w:val="19"/>
              </w:rPr>
              <w:t>AOP 149 / (AOP 150)</w:t>
            </w:r>
          </w:p>
        </w:tc>
        <w:tc>
          <w:tcPr>
            <w:tcW w:w="284" w:type="dxa"/>
            <w:tcBorders>
              <w:top w:val="nil"/>
              <w:left w:val="nil"/>
              <w:bottom w:val="nil"/>
              <w:right w:val="nil"/>
            </w:tcBorders>
            <w:shd w:val="clear" w:color="000000" w:fill="FFFFFF"/>
            <w:noWrap/>
            <w:vAlign w:val="center"/>
            <w:hideMark/>
          </w:tcPr>
          <w:p w14:paraId="0C8A6995" w14:textId="77777777" w:rsidR="00B00CBE" w:rsidRPr="007F7DAC" w:rsidRDefault="00B00CBE" w:rsidP="00B00CBE">
            <w:pPr>
              <w:jc w:val="center"/>
              <w:rPr>
                <w:rFonts w:ascii="Arial" w:hAnsi="Arial" w:cs="Arial"/>
                <w:i/>
                <w:iCs/>
                <w:color w:val="000000"/>
                <w:sz w:val="19"/>
                <w:szCs w:val="19"/>
              </w:rPr>
            </w:pPr>
            <w:r w:rsidRPr="007F7DAC">
              <w:rPr>
                <w:rFonts w:ascii="Arial" w:hAnsi="Arial" w:cs="Arial"/>
                <w:i/>
                <w:iCs/>
                <w:color w:val="000000"/>
                <w:sz w:val="19"/>
                <w:szCs w:val="19"/>
              </w:rPr>
              <w:t> </w:t>
            </w:r>
          </w:p>
        </w:tc>
        <w:tc>
          <w:tcPr>
            <w:tcW w:w="1275" w:type="dxa"/>
            <w:tcBorders>
              <w:top w:val="nil"/>
              <w:left w:val="nil"/>
              <w:bottom w:val="nil"/>
              <w:right w:val="nil"/>
            </w:tcBorders>
            <w:shd w:val="clear" w:color="auto" w:fill="auto"/>
            <w:vAlign w:val="center"/>
          </w:tcPr>
          <w:p w14:paraId="350125F0"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86.437</w:t>
            </w:r>
          </w:p>
        </w:tc>
        <w:tc>
          <w:tcPr>
            <w:tcW w:w="284" w:type="dxa"/>
            <w:tcBorders>
              <w:top w:val="nil"/>
              <w:left w:val="nil"/>
              <w:bottom w:val="nil"/>
              <w:right w:val="nil"/>
            </w:tcBorders>
            <w:shd w:val="clear" w:color="auto" w:fill="auto"/>
            <w:vAlign w:val="center"/>
          </w:tcPr>
          <w:p w14:paraId="0819337F" w14:textId="77777777" w:rsidR="00B00CBE" w:rsidRDefault="00B00CBE" w:rsidP="00B00CBE">
            <w:pPr>
              <w:jc w:val="right"/>
              <w:rPr>
                <w:rFonts w:ascii="Arial" w:hAnsi="Arial" w:cs="Arial"/>
                <w:color w:val="000000"/>
                <w:sz w:val="19"/>
                <w:szCs w:val="19"/>
              </w:rPr>
            </w:pPr>
          </w:p>
        </w:tc>
        <w:tc>
          <w:tcPr>
            <w:tcW w:w="1276" w:type="dxa"/>
            <w:tcBorders>
              <w:top w:val="nil"/>
              <w:left w:val="nil"/>
              <w:bottom w:val="nil"/>
              <w:right w:val="nil"/>
            </w:tcBorders>
            <w:shd w:val="clear" w:color="auto" w:fill="auto"/>
            <w:vAlign w:val="center"/>
          </w:tcPr>
          <w:p w14:paraId="49D9314E"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(9.141)</w:t>
            </w:r>
          </w:p>
        </w:tc>
        <w:tc>
          <w:tcPr>
            <w:tcW w:w="283" w:type="dxa"/>
            <w:tcBorders>
              <w:top w:val="nil"/>
              <w:left w:val="nil"/>
              <w:bottom w:val="nil"/>
              <w:right w:val="nil"/>
            </w:tcBorders>
            <w:shd w:val="clear" w:color="auto" w:fill="auto"/>
            <w:vAlign w:val="center"/>
          </w:tcPr>
          <w:p w14:paraId="2C455095" w14:textId="77777777" w:rsidR="00B00CBE" w:rsidRDefault="00B00CBE" w:rsidP="00B00CBE">
            <w:pPr>
              <w:jc w:val="right"/>
              <w:rPr>
                <w:rFonts w:ascii="Arial" w:hAnsi="Arial" w:cs="Arial"/>
                <w:color w:val="000000"/>
                <w:sz w:val="19"/>
                <w:szCs w:val="19"/>
              </w:rPr>
            </w:pPr>
          </w:p>
        </w:tc>
        <w:tc>
          <w:tcPr>
            <w:tcW w:w="1276" w:type="dxa"/>
            <w:tcBorders>
              <w:top w:val="nil"/>
              <w:left w:val="nil"/>
              <w:bottom w:val="nil"/>
              <w:right w:val="nil"/>
            </w:tcBorders>
            <w:shd w:val="clear" w:color="auto" w:fill="auto"/>
            <w:vAlign w:val="center"/>
          </w:tcPr>
          <w:p w14:paraId="7A313666"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(95.578)</w:t>
            </w:r>
          </w:p>
        </w:tc>
        <w:tc>
          <w:tcPr>
            <w:tcW w:w="283" w:type="dxa"/>
            <w:tcBorders>
              <w:top w:val="nil"/>
              <w:left w:val="nil"/>
              <w:bottom w:val="nil"/>
              <w:right w:val="nil"/>
            </w:tcBorders>
            <w:shd w:val="clear" w:color="auto" w:fill="auto"/>
            <w:vAlign w:val="center"/>
          </w:tcPr>
          <w:p w14:paraId="4D00D1D4" w14:textId="77777777" w:rsidR="00B00CBE" w:rsidRDefault="00B00CBE" w:rsidP="00B00CBE">
            <w:pPr>
              <w:jc w:val="right"/>
              <w:rPr>
                <w:rFonts w:ascii="Arial" w:hAnsi="Arial" w:cs="Arial"/>
                <w:color w:val="000000"/>
                <w:sz w:val="19"/>
                <w:szCs w:val="19"/>
              </w:rPr>
            </w:pPr>
          </w:p>
        </w:tc>
        <w:tc>
          <w:tcPr>
            <w:tcW w:w="993" w:type="dxa"/>
            <w:tcBorders>
              <w:top w:val="nil"/>
              <w:left w:val="nil"/>
              <w:bottom w:val="nil"/>
              <w:right w:val="nil"/>
            </w:tcBorders>
            <w:shd w:val="clear" w:color="auto" w:fill="auto"/>
            <w:vAlign w:val="center"/>
          </w:tcPr>
          <w:p w14:paraId="337E85B6"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w:t>
            </w:r>
          </w:p>
        </w:tc>
      </w:tr>
      <w:tr w:rsidR="00B00CBE" w:rsidRPr="007F7DAC" w14:paraId="23D045B5" w14:textId="77777777" w:rsidTr="00F834C1">
        <w:trPr>
          <w:trHeight w:val="340"/>
        </w:trPr>
        <w:tc>
          <w:tcPr>
            <w:tcW w:w="2960" w:type="dxa"/>
            <w:tcBorders>
              <w:top w:val="nil"/>
              <w:left w:val="nil"/>
              <w:bottom w:val="nil"/>
              <w:right w:val="nil"/>
            </w:tcBorders>
            <w:shd w:val="clear" w:color="000000" w:fill="FFFFFF"/>
            <w:vAlign w:val="center"/>
            <w:hideMark/>
          </w:tcPr>
          <w:p w14:paraId="7E481FC9" w14:textId="77777777" w:rsidR="00B00CBE" w:rsidRPr="007F7DAC" w:rsidRDefault="00B00CBE" w:rsidP="00B00CBE">
            <w:pPr>
              <w:rPr>
                <w:rFonts w:ascii="Arial" w:hAnsi="Arial" w:cs="Arial"/>
                <w:color w:val="000000"/>
                <w:sz w:val="19"/>
                <w:szCs w:val="19"/>
                <w:lang w:val="en-US"/>
              </w:rPr>
            </w:pPr>
            <w:r w:rsidRPr="007F7DAC">
              <w:rPr>
                <w:rFonts w:ascii="Arial" w:hAnsi="Arial" w:cs="Arial"/>
                <w:color w:val="000000"/>
                <w:sz w:val="19"/>
                <w:szCs w:val="19"/>
                <w:lang w:val="en-US"/>
              </w:rPr>
              <w:t xml:space="preserve">Višak prihoda - preneseni  </w:t>
            </w:r>
          </w:p>
        </w:tc>
        <w:tc>
          <w:tcPr>
            <w:tcW w:w="1151" w:type="dxa"/>
            <w:tcBorders>
              <w:top w:val="nil"/>
              <w:left w:val="nil"/>
              <w:bottom w:val="nil"/>
              <w:right w:val="nil"/>
            </w:tcBorders>
            <w:shd w:val="clear" w:color="auto" w:fill="auto"/>
            <w:vAlign w:val="center"/>
            <w:hideMark/>
          </w:tcPr>
          <w:p w14:paraId="2FF85E41" w14:textId="77777777" w:rsidR="00B00CBE" w:rsidRPr="007F7DAC" w:rsidRDefault="00B00CBE" w:rsidP="00B00CBE">
            <w:pPr>
              <w:rPr>
                <w:rFonts w:ascii="Arial" w:hAnsi="Arial" w:cs="Arial"/>
                <w:color w:val="000000"/>
                <w:sz w:val="19"/>
                <w:szCs w:val="19"/>
              </w:rPr>
            </w:pPr>
            <w:r w:rsidRPr="007F7DAC">
              <w:rPr>
                <w:rFonts w:ascii="Arial" w:hAnsi="Arial" w:cs="Arial"/>
                <w:color w:val="000000"/>
                <w:sz w:val="19"/>
                <w:szCs w:val="19"/>
              </w:rPr>
              <w:t>AOP 151</w:t>
            </w:r>
          </w:p>
        </w:tc>
        <w:tc>
          <w:tcPr>
            <w:tcW w:w="284" w:type="dxa"/>
            <w:tcBorders>
              <w:top w:val="nil"/>
              <w:left w:val="nil"/>
              <w:bottom w:val="nil"/>
              <w:right w:val="nil"/>
            </w:tcBorders>
            <w:shd w:val="clear" w:color="000000" w:fill="FFFFFF"/>
            <w:noWrap/>
            <w:vAlign w:val="center"/>
            <w:hideMark/>
          </w:tcPr>
          <w:p w14:paraId="66449D62" w14:textId="77777777" w:rsidR="00B00CBE" w:rsidRPr="007F7DAC" w:rsidRDefault="00B00CBE" w:rsidP="00B00CBE">
            <w:pPr>
              <w:jc w:val="center"/>
              <w:rPr>
                <w:rFonts w:ascii="Arial" w:hAnsi="Arial" w:cs="Arial"/>
                <w:i/>
                <w:iCs/>
                <w:color w:val="000000"/>
                <w:sz w:val="19"/>
                <w:szCs w:val="19"/>
              </w:rPr>
            </w:pPr>
            <w:r w:rsidRPr="007F7DAC">
              <w:rPr>
                <w:rFonts w:ascii="Arial" w:hAnsi="Arial" w:cs="Arial"/>
                <w:i/>
                <w:iCs/>
                <w:color w:val="000000"/>
                <w:sz w:val="19"/>
                <w:szCs w:val="19"/>
              </w:rPr>
              <w:t> </w:t>
            </w:r>
          </w:p>
        </w:tc>
        <w:tc>
          <w:tcPr>
            <w:tcW w:w="1275" w:type="dxa"/>
            <w:tcBorders>
              <w:top w:val="nil"/>
              <w:left w:val="nil"/>
              <w:bottom w:val="single" w:sz="12" w:space="0" w:color="auto"/>
              <w:right w:val="nil"/>
            </w:tcBorders>
            <w:shd w:val="clear" w:color="auto" w:fill="auto"/>
            <w:vAlign w:val="center"/>
          </w:tcPr>
          <w:p w14:paraId="71569429"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261.594</w:t>
            </w:r>
          </w:p>
        </w:tc>
        <w:tc>
          <w:tcPr>
            <w:tcW w:w="284" w:type="dxa"/>
            <w:tcBorders>
              <w:top w:val="nil"/>
              <w:left w:val="nil"/>
              <w:bottom w:val="nil"/>
              <w:right w:val="nil"/>
            </w:tcBorders>
            <w:shd w:val="clear" w:color="auto" w:fill="auto"/>
            <w:vAlign w:val="center"/>
          </w:tcPr>
          <w:p w14:paraId="217EE7C0" w14:textId="77777777" w:rsidR="00B00CBE" w:rsidRDefault="00B00CBE" w:rsidP="00B00CBE">
            <w:pPr>
              <w:jc w:val="right"/>
              <w:rPr>
                <w:rFonts w:ascii="Arial" w:hAnsi="Arial" w:cs="Arial"/>
                <w:color w:val="000000"/>
                <w:sz w:val="19"/>
                <w:szCs w:val="19"/>
              </w:rPr>
            </w:pPr>
          </w:p>
        </w:tc>
        <w:tc>
          <w:tcPr>
            <w:tcW w:w="1276" w:type="dxa"/>
            <w:tcBorders>
              <w:top w:val="nil"/>
              <w:left w:val="nil"/>
              <w:bottom w:val="single" w:sz="12" w:space="0" w:color="auto"/>
              <w:right w:val="nil"/>
            </w:tcBorders>
            <w:shd w:val="clear" w:color="auto" w:fill="auto"/>
            <w:vAlign w:val="center"/>
          </w:tcPr>
          <w:p w14:paraId="1C8D7829"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348.031</w:t>
            </w:r>
          </w:p>
        </w:tc>
        <w:tc>
          <w:tcPr>
            <w:tcW w:w="283" w:type="dxa"/>
            <w:tcBorders>
              <w:top w:val="nil"/>
              <w:left w:val="nil"/>
              <w:bottom w:val="nil"/>
              <w:right w:val="nil"/>
            </w:tcBorders>
            <w:shd w:val="clear" w:color="auto" w:fill="auto"/>
            <w:vAlign w:val="center"/>
          </w:tcPr>
          <w:p w14:paraId="7A477457" w14:textId="77777777" w:rsidR="00B00CBE" w:rsidRDefault="00B00CBE" w:rsidP="00B00CBE">
            <w:pPr>
              <w:jc w:val="right"/>
              <w:rPr>
                <w:rFonts w:ascii="Arial" w:hAnsi="Arial" w:cs="Arial"/>
                <w:color w:val="000000"/>
                <w:sz w:val="19"/>
                <w:szCs w:val="19"/>
              </w:rPr>
            </w:pPr>
          </w:p>
        </w:tc>
        <w:tc>
          <w:tcPr>
            <w:tcW w:w="1276" w:type="dxa"/>
            <w:tcBorders>
              <w:top w:val="nil"/>
              <w:left w:val="nil"/>
              <w:bottom w:val="single" w:sz="12" w:space="0" w:color="auto"/>
              <w:right w:val="nil"/>
            </w:tcBorders>
            <w:shd w:val="clear" w:color="auto" w:fill="auto"/>
            <w:vAlign w:val="center"/>
          </w:tcPr>
          <w:p w14:paraId="22471755"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86.437</w:t>
            </w:r>
          </w:p>
        </w:tc>
        <w:tc>
          <w:tcPr>
            <w:tcW w:w="283" w:type="dxa"/>
            <w:tcBorders>
              <w:top w:val="nil"/>
              <w:left w:val="nil"/>
              <w:bottom w:val="nil"/>
              <w:right w:val="nil"/>
            </w:tcBorders>
            <w:shd w:val="clear" w:color="auto" w:fill="auto"/>
            <w:vAlign w:val="center"/>
          </w:tcPr>
          <w:p w14:paraId="1C56D6BF" w14:textId="77777777" w:rsidR="00B00CBE" w:rsidRDefault="00B00CBE" w:rsidP="00B00CBE">
            <w:pPr>
              <w:jc w:val="right"/>
              <w:rPr>
                <w:rFonts w:ascii="Arial" w:hAnsi="Arial" w:cs="Arial"/>
                <w:color w:val="000000"/>
                <w:sz w:val="19"/>
                <w:szCs w:val="19"/>
              </w:rPr>
            </w:pPr>
          </w:p>
        </w:tc>
        <w:tc>
          <w:tcPr>
            <w:tcW w:w="993" w:type="dxa"/>
            <w:tcBorders>
              <w:top w:val="nil"/>
              <w:left w:val="nil"/>
              <w:bottom w:val="single" w:sz="12" w:space="0" w:color="auto"/>
              <w:right w:val="nil"/>
            </w:tcBorders>
            <w:shd w:val="clear" w:color="auto" w:fill="auto"/>
            <w:vAlign w:val="center"/>
          </w:tcPr>
          <w:p w14:paraId="4A792013"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133,0</w:t>
            </w:r>
          </w:p>
        </w:tc>
      </w:tr>
      <w:tr w:rsidR="00B00CBE" w:rsidRPr="007F7DAC" w14:paraId="3B123D9C" w14:textId="77777777" w:rsidTr="00F834C1">
        <w:trPr>
          <w:trHeight w:val="340"/>
        </w:trPr>
        <w:tc>
          <w:tcPr>
            <w:tcW w:w="2960" w:type="dxa"/>
            <w:tcBorders>
              <w:top w:val="nil"/>
              <w:left w:val="nil"/>
              <w:bottom w:val="nil"/>
              <w:right w:val="nil"/>
            </w:tcBorders>
            <w:shd w:val="clear" w:color="000000" w:fill="FFFFFF"/>
            <w:vAlign w:val="center"/>
            <w:hideMark/>
          </w:tcPr>
          <w:p w14:paraId="080EEB34" w14:textId="77777777" w:rsidR="00B00CBE" w:rsidRPr="007F7DAC" w:rsidRDefault="00B00CBE" w:rsidP="00B00CBE">
            <w:pPr>
              <w:rPr>
                <w:rFonts w:ascii="Arial" w:hAnsi="Arial" w:cs="Arial"/>
                <w:b/>
                <w:bCs/>
                <w:color w:val="000000"/>
                <w:sz w:val="19"/>
                <w:szCs w:val="19"/>
                <w:lang w:val="en-US"/>
              </w:rPr>
            </w:pPr>
            <w:r w:rsidRPr="007F7DAC">
              <w:rPr>
                <w:rFonts w:ascii="Arial" w:hAnsi="Arial" w:cs="Arial"/>
                <w:b/>
                <w:bCs/>
                <w:color w:val="000000"/>
                <w:sz w:val="19"/>
                <w:szCs w:val="19"/>
                <w:lang w:val="en-US"/>
              </w:rPr>
              <w:t>(Manjak)</w:t>
            </w:r>
            <w:r>
              <w:rPr>
                <w:rFonts w:ascii="Arial" w:hAnsi="Arial" w:cs="Arial"/>
                <w:b/>
                <w:bCs/>
                <w:color w:val="000000"/>
                <w:sz w:val="19"/>
                <w:szCs w:val="19"/>
                <w:lang w:val="en-US"/>
              </w:rPr>
              <w:t xml:space="preserve"> </w:t>
            </w:r>
            <w:r w:rsidRPr="007F7DAC">
              <w:rPr>
                <w:rFonts w:ascii="Arial" w:hAnsi="Arial" w:cs="Arial"/>
                <w:b/>
                <w:bCs/>
                <w:color w:val="000000"/>
                <w:sz w:val="19"/>
                <w:szCs w:val="19"/>
                <w:lang w:val="en-US"/>
              </w:rPr>
              <w:t>/</w:t>
            </w:r>
            <w:r>
              <w:rPr>
                <w:rFonts w:ascii="Arial" w:hAnsi="Arial" w:cs="Arial"/>
                <w:b/>
                <w:bCs/>
                <w:color w:val="000000"/>
                <w:sz w:val="19"/>
                <w:szCs w:val="19"/>
                <w:lang w:val="en-US"/>
              </w:rPr>
              <w:t xml:space="preserve"> </w:t>
            </w:r>
            <w:r w:rsidRPr="007F7DAC">
              <w:rPr>
                <w:rFonts w:ascii="Arial" w:hAnsi="Arial" w:cs="Arial"/>
                <w:b/>
                <w:bCs/>
                <w:color w:val="000000"/>
                <w:sz w:val="19"/>
                <w:szCs w:val="19"/>
                <w:lang w:val="en-US"/>
              </w:rPr>
              <w:t xml:space="preserve">Višak prihoda raspoloživ u sljedećem razdoblju </w:t>
            </w:r>
          </w:p>
        </w:tc>
        <w:tc>
          <w:tcPr>
            <w:tcW w:w="1151" w:type="dxa"/>
            <w:tcBorders>
              <w:top w:val="nil"/>
              <w:left w:val="nil"/>
              <w:bottom w:val="nil"/>
              <w:right w:val="nil"/>
            </w:tcBorders>
            <w:shd w:val="clear" w:color="auto" w:fill="auto"/>
            <w:vAlign w:val="center"/>
            <w:hideMark/>
          </w:tcPr>
          <w:p w14:paraId="3F61D114" w14:textId="77777777" w:rsidR="00B00CBE" w:rsidRPr="007F7DAC" w:rsidRDefault="00B00CBE" w:rsidP="00B00CBE">
            <w:pPr>
              <w:rPr>
                <w:rFonts w:ascii="Arial" w:hAnsi="Arial" w:cs="Arial"/>
                <w:b/>
                <w:bCs/>
                <w:color w:val="000000"/>
                <w:sz w:val="19"/>
                <w:szCs w:val="19"/>
              </w:rPr>
            </w:pPr>
            <w:r w:rsidRPr="007F7DAC">
              <w:rPr>
                <w:rFonts w:ascii="Arial" w:hAnsi="Arial" w:cs="Arial"/>
                <w:b/>
                <w:bCs/>
                <w:color w:val="000000"/>
                <w:sz w:val="19"/>
                <w:szCs w:val="19"/>
              </w:rPr>
              <w:t>AOP 154</w:t>
            </w:r>
            <w:r>
              <w:rPr>
                <w:rFonts w:ascii="Arial" w:hAnsi="Arial" w:cs="Arial"/>
                <w:b/>
                <w:bCs/>
                <w:color w:val="000000"/>
                <w:sz w:val="19"/>
                <w:szCs w:val="19"/>
              </w:rPr>
              <w:t>/ (AOP 155)</w:t>
            </w:r>
            <w:r w:rsidRPr="007F7DAC">
              <w:rPr>
                <w:rFonts w:ascii="Arial" w:hAnsi="Arial" w:cs="Arial"/>
                <w:b/>
                <w:bCs/>
                <w:color w:val="000000"/>
                <w:sz w:val="19"/>
                <w:szCs w:val="19"/>
              </w:rPr>
              <w:t xml:space="preserve"> </w:t>
            </w:r>
          </w:p>
        </w:tc>
        <w:tc>
          <w:tcPr>
            <w:tcW w:w="284" w:type="dxa"/>
            <w:tcBorders>
              <w:top w:val="nil"/>
              <w:left w:val="nil"/>
              <w:bottom w:val="nil"/>
              <w:right w:val="nil"/>
            </w:tcBorders>
            <w:shd w:val="clear" w:color="000000" w:fill="FFFFFF"/>
            <w:noWrap/>
            <w:vAlign w:val="center"/>
            <w:hideMark/>
          </w:tcPr>
          <w:p w14:paraId="269EC608" w14:textId="77777777" w:rsidR="00B00CBE" w:rsidRPr="007F7DAC" w:rsidRDefault="00B00CBE" w:rsidP="00B00CBE">
            <w:pPr>
              <w:jc w:val="center"/>
              <w:rPr>
                <w:rFonts w:ascii="Arial" w:hAnsi="Arial" w:cs="Arial"/>
                <w:b/>
                <w:bCs/>
                <w:i/>
                <w:iCs/>
                <w:color w:val="000000"/>
                <w:sz w:val="19"/>
                <w:szCs w:val="19"/>
              </w:rPr>
            </w:pPr>
            <w:r w:rsidRPr="007F7DAC">
              <w:rPr>
                <w:rFonts w:ascii="Arial" w:hAnsi="Arial" w:cs="Arial"/>
                <w:b/>
                <w:bCs/>
                <w:i/>
                <w:iCs/>
                <w:color w:val="000000"/>
                <w:sz w:val="19"/>
                <w:szCs w:val="19"/>
              </w:rPr>
              <w:t> </w:t>
            </w:r>
          </w:p>
        </w:tc>
        <w:tc>
          <w:tcPr>
            <w:tcW w:w="1275" w:type="dxa"/>
            <w:tcBorders>
              <w:top w:val="single" w:sz="12" w:space="0" w:color="auto"/>
              <w:left w:val="nil"/>
              <w:bottom w:val="single" w:sz="12" w:space="0" w:color="auto"/>
              <w:right w:val="nil"/>
            </w:tcBorders>
            <w:shd w:val="clear" w:color="auto" w:fill="auto"/>
            <w:noWrap/>
            <w:vAlign w:val="center"/>
          </w:tcPr>
          <w:p w14:paraId="341FEB9C" w14:textId="77777777" w:rsidR="00B00CBE" w:rsidRDefault="00B00CBE" w:rsidP="00B00CBE">
            <w:pPr>
              <w:jc w:val="right"/>
              <w:rPr>
                <w:rFonts w:ascii="Arial" w:hAnsi="Arial" w:cs="Arial"/>
                <w:b/>
                <w:bCs/>
                <w:color w:val="000000"/>
                <w:sz w:val="19"/>
                <w:szCs w:val="19"/>
              </w:rPr>
            </w:pPr>
            <w:r>
              <w:rPr>
                <w:rFonts w:ascii="Arial" w:hAnsi="Arial" w:cs="Arial"/>
                <w:b/>
                <w:bCs/>
                <w:color w:val="000000"/>
                <w:sz w:val="19"/>
                <w:szCs w:val="19"/>
              </w:rPr>
              <w:t>348.031</w:t>
            </w:r>
          </w:p>
        </w:tc>
        <w:tc>
          <w:tcPr>
            <w:tcW w:w="284" w:type="dxa"/>
            <w:tcBorders>
              <w:top w:val="nil"/>
              <w:left w:val="nil"/>
              <w:bottom w:val="nil"/>
              <w:right w:val="nil"/>
            </w:tcBorders>
            <w:shd w:val="clear" w:color="auto" w:fill="auto"/>
            <w:vAlign w:val="center"/>
          </w:tcPr>
          <w:p w14:paraId="479E9D2F" w14:textId="77777777" w:rsidR="00B00CBE" w:rsidRDefault="00B00CBE" w:rsidP="00B00CBE">
            <w:pPr>
              <w:jc w:val="right"/>
              <w:rPr>
                <w:rFonts w:ascii="Arial" w:hAnsi="Arial" w:cs="Arial"/>
                <w:b/>
                <w:bCs/>
                <w:color w:val="000000"/>
                <w:sz w:val="19"/>
                <w:szCs w:val="19"/>
              </w:rPr>
            </w:pPr>
          </w:p>
        </w:tc>
        <w:tc>
          <w:tcPr>
            <w:tcW w:w="1276" w:type="dxa"/>
            <w:tcBorders>
              <w:top w:val="single" w:sz="12" w:space="0" w:color="auto"/>
              <w:left w:val="nil"/>
              <w:bottom w:val="single" w:sz="12" w:space="0" w:color="auto"/>
              <w:right w:val="nil"/>
            </w:tcBorders>
            <w:shd w:val="clear" w:color="auto" w:fill="auto"/>
            <w:noWrap/>
            <w:vAlign w:val="center"/>
          </w:tcPr>
          <w:p w14:paraId="2B00E1ED" w14:textId="77777777" w:rsidR="00B00CBE" w:rsidRDefault="00B00CBE" w:rsidP="00B00CBE">
            <w:pPr>
              <w:jc w:val="right"/>
              <w:rPr>
                <w:rFonts w:ascii="Arial" w:hAnsi="Arial" w:cs="Arial"/>
                <w:b/>
                <w:bCs/>
                <w:color w:val="000000"/>
                <w:sz w:val="19"/>
                <w:szCs w:val="19"/>
              </w:rPr>
            </w:pPr>
            <w:r>
              <w:rPr>
                <w:rFonts w:ascii="Arial" w:hAnsi="Arial" w:cs="Arial"/>
                <w:b/>
                <w:bCs/>
                <w:color w:val="000000"/>
                <w:sz w:val="19"/>
                <w:szCs w:val="19"/>
              </w:rPr>
              <w:t>338.890</w:t>
            </w:r>
          </w:p>
        </w:tc>
        <w:tc>
          <w:tcPr>
            <w:tcW w:w="283" w:type="dxa"/>
            <w:tcBorders>
              <w:top w:val="nil"/>
              <w:left w:val="nil"/>
              <w:bottom w:val="nil"/>
              <w:right w:val="nil"/>
            </w:tcBorders>
            <w:shd w:val="clear" w:color="auto" w:fill="auto"/>
            <w:noWrap/>
            <w:vAlign w:val="center"/>
          </w:tcPr>
          <w:p w14:paraId="5BE8105F" w14:textId="77777777" w:rsidR="00B00CBE" w:rsidRDefault="00B00CBE" w:rsidP="00B00CBE">
            <w:pPr>
              <w:jc w:val="right"/>
              <w:rPr>
                <w:rFonts w:ascii="Arial" w:hAnsi="Arial" w:cs="Arial"/>
                <w:b/>
                <w:bCs/>
                <w:color w:val="000000"/>
                <w:sz w:val="19"/>
                <w:szCs w:val="19"/>
              </w:rPr>
            </w:pPr>
          </w:p>
        </w:tc>
        <w:tc>
          <w:tcPr>
            <w:tcW w:w="1276" w:type="dxa"/>
            <w:tcBorders>
              <w:top w:val="single" w:sz="12" w:space="0" w:color="auto"/>
              <w:left w:val="nil"/>
              <w:bottom w:val="single" w:sz="12" w:space="0" w:color="auto"/>
              <w:right w:val="nil"/>
            </w:tcBorders>
            <w:shd w:val="clear" w:color="auto" w:fill="auto"/>
            <w:noWrap/>
            <w:vAlign w:val="center"/>
          </w:tcPr>
          <w:p w14:paraId="70C8ED17" w14:textId="77777777" w:rsidR="00B00CBE" w:rsidRDefault="008352A7" w:rsidP="00B00CBE">
            <w:pPr>
              <w:jc w:val="right"/>
              <w:rPr>
                <w:rFonts w:ascii="Arial" w:hAnsi="Arial" w:cs="Arial"/>
                <w:b/>
                <w:bCs/>
                <w:color w:val="000000"/>
                <w:sz w:val="19"/>
                <w:szCs w:val="19"/>
              </w:rPr>
            </w:pPr>
            <w:r>
              <w:rPr>
                <w:rFonts w:ascii="Arial" w:hAnsi="Arial" w:cs="Arial"/>
                <w:b/>
                <w:bCs/>
                <w:color w:val="000000"/>
                <w:sz w:val="19"/>
                <w:szCs w:val="19"/>
              </w:rPr>
              <w:t>(</w:t>
            </w:r>
            <w:r w:rsidR="00B00CBE">
              <w:rPr>
                <w:rFonts w:ascii="Arial" w:hAnsi="Arial" w:cs="Arial"/>
                <w:b/>
                <w:bCs/>
                <w:color w:val="000000"/>
                <w:sz w:val="19"/>
                <w:szCs w:val="19"/>
              </w:rPr>
              <w:t>9.141</w:t>
            </w:r>
            <w:r>
              <w:rPr>
                <w:rFonts w:ascii="Arial" w:hAnsi="Arial" w:cs="Arial"/>
                <w:b/>
                <w:bCs/>
                <w:color w:val="000000"/>
                <w:sz w:val="19"/>
                <w:szCs w:val="19"/>
              </w:rPr>
              <w:t>)</w:t>
            </w:r>
          </w:p>
        </w:tc>
        <w:tc>
          <w:tcPr>
            <w:tcW w:w="283" w:type="dxa"/>
            <w:tcBorders>
              <w:top w:val="nil"/>
              <w:left w:val="nil"/>
              <w:bottom w:val="nil"/>
              <w:right w:val="nil"/>
            </w:tcBorders>
            <w:shd w:val="clear" w:color="auto" w:fill="auto"/>
            <w:noWrap/>
            <w:vAlign w:val="center"/>
          </w:tcPr>
          <w:p w14:paraId="673C90BA" w14:textId="77777777" w:rsidR="00B00CBE" w:rsidRDefault="00B00CBE" w:rsidP="00B00CBE">
            <w:pPr>
              <w:jc w:val="right"/>
              <w:rPr>
                <w:rFonts w:ascii="Arial" w:hAnsi="Arial" w:cs="Arial"/>
                <w:b/>
                <w:bCs/>
                <w:color w:val="000000"/>
                <w:sz w:val="19"/>
                <w:szCs w:val="19"/>
              </w:rPr>
            </w:pPr>
          </w:p>
        </w:tc>
        <w:tc>
          <w:tcPr>
            <w:tcW w:w="993" w:type="dxa"/>
            <w:tcBorders>
              <w:top w:val="single" w:sz="12" w:space="0" w:color="auto"/>
              <w:left w:val="nil"/>
              <w:bottom w:val="single" w:sz="12" w:space="0" w:color="auto"/>
              <w:right w:val="nil"/>
            </w:tcBorders>
            <w:shd w:val="clear" w:color="auto" w:fill="auto"/>
            <w:noWrap/>
            <w:vAlign w:val="center"/>
          </w:tcPr>
          <w:p w14:paraId="198915B3" w14:textId="77777777" w:rsidR="00B00CBE" w:rsidRDefault="00B00CBE" w:rsidP="00B00CBE">
            <w:pPr>
              <w:jc w:val="right"/>
              <w:rPr>
                <w:rFonts w:ascii="Arial" w:hAnsi="Arial" w:cs="Arial"/>
                <w:b/>
                <w:bCs/>
                <w:color w:val="000000"/>
                <w:sz w:val="19"/>
                <w:szCs w:val="19"/>
              </w:rPr>
            </w:pPr>
            <w:r>
              <w:rPr>
                <w:rFonts w:ascii="Arial" w:hAnsi="Arial" w:cs="Arial"/>
                <w:b/>
                <w:bCs/>
                <w:color w:val="000000"/>
                <w:sz w:val="19"/>
                <w:szCs w:val="19"/>
              </w:rPr>
              <w:t>97,4</w:t>
            </w:r>
          </w:p>
        </w:tc>
      </w:tr>
    </w:tbl>
    <w:p w14:paraId="45D24B62" w14:textId="77777777" w:rsidR="00907740" w:rsidRPr="00C969B7" w:rsidRDefault="00907740"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2FA2D3E8" w14:textId="77777777" w:rsidR="00907740" w:rsidRPr="00C969B7" w:rsidRDefault="00907740" w:rsidP="002F347E">
      <w:pPr>
        <w:pStyle w:val="NoSpacing"/>
        <w:rPr>
          <w:sz w:val="20"/>
        </w:rPr>
      </w:pPr>
    </w:p>
    <w:p w14:paraId="14A834F0" w14:textId="77777777" w:rsidR="007974F7" w:rsidRPr="00FF2EE0" w:rsidRDefault="00345841"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highlight w:val="yellow"/>
        </w:rPr>
      </w:pPr>
      <w:r w:rsidRPr="00AD22C5">
        <w:rPr>
          <w:rFonts w:ascii="Arial" w:hAnsi="Arial" w:cs="Arial"/>
          <w:sz w:val="20"/>
        </w:rPr>
        <w:t xml:space="preserve">Ukupni prihodi </w:t>
      </w:r>
      <w:r w:rsidR="00ED3977" w:rsidRPr="00AD22C5">
        <w:rPr>
          <w:rFonts w:ascii="Arial" w:hAnsi="Arial" w:cs="Arial"/>
          <w:sz w:val="20"/>
        </w:rPr>
        <w:t>i ukupni rashodi</w:t>
      </w:r>
      <w:r w:rsidR="00F834C1" w:rsidRPr="00AD22C5">
        <w:rPr>
          <w:rFonts w:ascii="Arial" w:hAnsi="Arial" w:cs="Arial"/>
          <w:sz w:val="20"/>
        </w:rPr>
        <w:t xml:space="preserve"> </w:t>
      </w:r>
      <w:r w:rsidR="00A40E6F">
        <w:rPr>
          <w:rFonts w:ascii="Arial" w:hAnsi="Arial" w:cs="Arial"/>
          <w:sz w:val="20"/>
        </w:rPr>
        <w:t xml:space="preserve">smanjili </w:t>
      </w:r>
      <w:r w:rsidR="00ED3977" w:rsidRPr="00AD22C5">
        <w:rPr>
          <w:rFonts w:ascii="Arial" w:hAnsi="Arial" w:cs="Arial"/>
          <w:sz w:val="20"/>
        </w:rPr>
        <w:t>su</w:t>
      </w:r>
      <w:r w:rsidRPr="00AD22C5">
        <w:rPr>
          <w:rFonts w:ascii="Arial" w:hAnsi="Arial" w:cs="Arial"/>
          <w:sz w:val="20"/>
        </w:rPr>
        <w:t xml:space="preserve"> se </w:t>
      </w:r>
      <w:r w:rsidR="00F834C1" w:rsidRPr="00AD22C5">
        <w:rPr>
          <w:rFonts w:ascii="Arial" w:hAnsi="Arial" w:cs="Arial"/>
          <w:sz w:val="20"/>
        </w:rPr>
        <w:t>u 202</w:t>
      </w:r>
      <w:r w:rsidR="00A40E6F">
        <w:rPr>
          <w:rFonts w:ascii="Arial" w:hAnsi="Arial" w:cs="Arial"/>
          <w:sz w:val="20"/>
        </w:rPr>
        <w:t>2</w:t>
      </w:r>
      <w:r w:rsidR="009E2443" w:rsidRPr="00AD22C5">
        <w:rPr>
          <w:rFonts w:ascii="Arial" w:hAnsi="Arial" w:cs="Arial"/>
          <w:sz w:val="20"/>
        </w:rPr>
        <w:t xml:space="preserve">. godini </w:t>
      </w:r>
      <w:r w:rsidR="00F834C1" w:rsidRPr="00AD22C5">
        <w:rPr>
          <w:rFonts w:ascii="Arial" w:hAnsi="Arial" w:cs="Arial"/>
          <w:sz w:val="20"/>
        </w:rPr>
        <w:t>u odnosu na 202</w:t>
      </w:r>
      <w:r w:rsidR="00A40E6F">
        <w:rPr>
          <w:rFonts w:ascii="Arial" w:hAnsi="Arial" w:cs="Arial"/>
          <w:sz w:val="20"/>
        </w:rPr>
        <w:t>1</w:t>
      </w:r>
      <w:r w:rsidRPr="00AD22C5">
        <w:rPr>
          <w:rFonts w:ascii="Arial" w:hAnsi="Arial" w:cs="Arial"/>
          <w:sz w:val="20"/>
        </w:rPr>
        <w:t>. godin</w:t>
      </w:r>
      <w:r w:rsidR="009E2443" w:rsidRPr="00AD22C5">
        <w:rPr>
          <w:rFonts w:ascii="Arial" w:hAnsi="Arial" w:cs="Arial"/>
          <w:sz w:val="20"/>
        </w:rPr>
        <w:t>u</w:t>
      </w:r>
      <w:r w:rsidR="00AE7C36" w:rsidRPr="00AD22C5">
        <w:rPr>
          <w:rFonts w:ascii="Arial" w:hAnsi="Arial" w:cs="Arial"/>
          <w:sz w:val="20"/>
        </w:rPr>
        <w:t xml:space="preserve"> </w:t>
      </w:r>
      <w:r w:rsidR="00F834C1" w:rsidRPr="00AD22C5">
        <w:rPr>
          <w:rFonts w:ascii="Arial" w:hAnsi="Arial" w:cs="Arial"/>
          <w:sz w:val="20"/>
        </w:rPr>
        <w:t>zbog</w:t>
      </w:r>
      <w:r w:rsidR="00FF2EE0" w:rsidRPr="00AD22C5">
        <w:rPr>
          <w:rFonts w:ascii="Arial" w:hAnsi="Arial" w:cs="Arial"/>
          <w:sz w:val="20"/>
        </w:rPr>
        <w:t xml:space="preserve"> </w:t>
      </w:r>
      <w:r w:rsidR="00A40E6F">
        <w:rPr>
          <w:rFonts w:ascii="Arial" w:hAnsi="Arial" w:cs="Arial"/>
          <w:sz w:val="20"/>
        </w:rPr>
        <w:t xml:space="preserve">smanjenog opsega poslovanja u 2022. godini.  </w:t>
      </w:r>
    </w:p>
    <w:p w14:paraId="1403A3DF" w14:textId="77777777" w:rsidR="002C15C7" w:rsidRDefault="00B67AA7"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AD22C5">
        <w:rPr>
          <w:rFonts w:ascii="Arial" w:hAnsi="Arial" w:cs="Arial"/>
          <w:sz w:val="20"/>
        </w:rPr>
        <w:t>Centar ima dvogodišnje programe financiranja od strane UNEP</w:t>
      </w:r>
      <w:r w:rsidR="006B3CCD" w:rsidRPr="00AD22C5">
        <w:rPr>
          <w:rFonts w:ascii="Arial" w:hAnsi="Arial" w:cs="Arial"/>
          <w:sz w:val="20"/>
        </w:rPr>
        <w:t>-</w:t>
      </w:r>
      <w:r w:rsidRPr="00AD22C5">
        <w:rPr>
          <w:rFonts w:ascii="Arial" w:hAnsi="Arial" w:cs="Arial"/>
          <w:sz w:val="20"/>
        </w:rPr>
        <w:t>a. Ob</w:t>
      </w:r>
      <w:r w:rsidR="000E3567" w:rsidRPr="00AD22C5">
        <w:rPr>
          <w:rFonts w:ascii="Arial" w:hAnsi="Arial" w:cs="Arial"/>
          <w:sz w:val="20"/>
        </w:rPr>
        <w:t>im</w:t>
      </w:r>
      <w:r w:rsidRPr="00AD22C5">
        <w:rPr>
          <w:rFonts w:ascii="Arial" w:hAnsi="Arial" w:cs="Arial"/>
          <w:sz w:val="20"/>
        </w:rPr>
        <w:t xml:space="preserve"> aktivnosti i realizacije uvijek </w:t>
      </w:r>
      <w:r w:rsidR="00FE726F" w:rsidRPr="00AD22C5">
        <w:rPr>
          <w:rFonts w:ascii="Arial" w:hAnsi="Arial" w:cs="Arial"/>
          <w:sz w:val="20"/>
        </w:rPr>
        <w:t xml:space="preserve">je </w:t>
      </w:r>
      <w:r w:rsidR="00A40E6F" w:rsidRPr="00B06B6E">
        <w:rPr>
          <w:rFonts w:ascii="Arial" w:hAnsi="Arial" w:cs="Arial"/>
          <w:sz w:val="20"/>
        </w:rPr>
        <w:t>manji</w:t>
      </w:r>
      <w:r w:rsidR="00FF2EE0" w:rsidRPr="00B06B6E">
        <w:rPr>
          <w:rFonts w:ascii="Arial" w:hAnsi="Arial" w:cs="Arial"/>
          <w:sz w:val="20"/>
        </w:rPr>
        <w:t xml:space="preserve"> u </w:t>
      </w:r>
      <w:r w:rsidR="00A40E6F" w:rsidRPr="00B06B6E">
        <w:rPr>
          <w:rFonts w:ascii="Arial" w:hAnsi="Arial" w:cs="Arial"/>
          <w:sz w:val="20"/>
        </w:rPr>
        <w:t>prvoj</w:t>
      </w:r>
      <w:r w:rsidRPr="00B06B6E">
        <w:rPr>
          <w:rFonts w:ascii="Arial" w:hAnsi="Arial" w:cs="Arial"/>
          <w:sz w:val="20"/>
        </w:rPr>
        <w:t xml:space="preserve"> godini izvršenja </w:t>
      </w:r>
      <w:r w:rsidR="0069506B" w:rsidRPr="00B06B6E">
        <w:rPr>
          <w:rFonts w:ascii="Arial" w:hAnsi="Arial" w:cs="Arial"/>
          <w:sz w:val="20"/>
        </w:rPr>
        <w:t>p</w:t>
      </w:r>
      <w:r w:rsidRPr="00B06B6E">
        <w:rPr>
          <w:rFonts w:ascii="Arial" w:hAnsi="Arial" w:cs="Arial"/>
          <w:sz w:val="20"/>
        </w:rPr>
        <w:t>rograma</w:t>
      </w:r>
      <w:r w:rsidR="00533C5D" w:rsidRPr="00B06B6E">
        <w:rPr>
          <w:rFonts w:ascii="Arial" w:hAnsi="Arial" w:cs="Arial"/>
          <w:sz w:val="20"/>
        </w:rPr>
        <w:t>,</w:t>
      </w:r>
      <w:r w:rsidR="00FE726F" w:rsidRPr="00B06B6E">
        <w:rPr>
          <w:rFonts w:ascii="Arial" w:hAnsi="Arial" w:cs="Arial"/>
          <w:sz w:val="20"/>
        </w:rPr>
        <w:t xml:space="preserve"> </w:t>
      </w:r>
      <w:r w:rsidR="00AA496B" w:rsidRPr="00B06B6E">
        <w:rPr>
          <w:rFonts w:ascii="Arial" w:hAnsi="Arial" w:cs="Arial"/>
          <w:sz w:val="20"/>
        </w:rPr>
        <w:t>kao što je slučaj u 2022. godini.</w:t>
      </w:r>
      <w:r w:rsidR="00AA496B">
        <w:rPr>
          <w:rFonts w:ascii="Arial" w:hAnsi="Arial" w:cs="Arial"/>
          <w:sz w:val="20"/>
        </w:rPr>
        <w:t xml:space="preserve">   </w:t>
      </w:r>
    </w:p>
    <w:p w14:paraId="6AB25CD4" w14:textId="77777777" w:rsidR="0055551B" w:rsidRDefault="0055551B"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57A02168" w14:textId="77777777" w:rsidR="00802898" w:rsidRDefault="00802898" w:rsidP="00FF2EE0">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p>
    <w:p w14:paraId="352E7E4E" w14:textId="77777777" w:rsidR="00802898" w:rsidRPr="00C969B7" w:rsidRDefault="008E78E1" w:rsidP="00802898">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r>
        <w:rPr>
          <w:rFonts w:ascii="Arial" w:hAnsi="Arial" w:cs="Arial"/>
          <w:b/>
          <w:sz w:val="20"/>
        </w:rPr>
        <w:t>9</w:t>
      </w:r>
      <w:r w:rsidR="00802898" w:rsidRPr="00C969B7">
        <w:rPr>
          <w:rFonts w:ascii="Arial" w:hAnsi="Arial" w:cs="Arial"/>
          <w:b/>
          <w:sz w:val="20"/>
        </w:rPr>
        <w:t xml:space="preserve">. </w:t>
      </w:r>
      <w:r w:rsidR="00802898" w:rsidRPr="00C969B7">
        <w:rPr>
          <w:rFonts w:ascii="Arial" w:hAnsi="Arial" w:cs="Arial"/>
          <w:b/>
          <w:sz w:val="20"/>
        </w:rPr>
        <w:tab/>
        <w:t>VIŠAK / MANJAK PRIHODA NAD RASHODIMA</w:t>
      </w:r>
      <w:r w:rsidR="00802898">
        <w:rPr>
          <w:rFonts w:ascii="Arial" w:hAnsi="Arial" w:cs="Arial"/>
          <w:b/>
          <w:sz w:val="20"/>
        </w:rPr>
        <w:t xml:space="preserve"> (NASTAVAK)</w:t>
      </w:r>
    </w:p>
    <w:p w14:paraId="53B042E9" w14:textId="77777777" w:rsidR="00802898" w:rsidRDefault="00802898" w:rsidP="00802898">
      <w:pPr>
        <w:pStyle w:val="NoSpacing"/>
      </w:pPr>
    </w:p>
    <w:p w14:paraId="2C03D6E9" w14:textId="77777777" w:rsidR="00FF2EE0" w:rsidRDefault="003866A7" w:rsidP="00FF2EE0">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0"/>
        </w:rPr>
      </w:pPr>
      <w:r w:rsidRPr="00B06B6E">
        <w:rPr>
          <w:rFonts w:ascii="Arial" w:hAnsi="Arial" w:cs="Arial"/>
          <w:sz w:val="20"/>
        </w:rPr>
        <w:t>U 2022. godini u odnosu na 2021. je ostvaren n</w:t>
      </w:r>
      <w:r w:rsidR="00E87F1B" w:rsidRPr="00B06B6E">
        <w:rPr>
          <w:rFonts w:ascii="Arial" w:hAnsi="Arial" w:cs="Arial"/>
          <w:sz w:val="20"/>
        </w:rPr>
        <w:t>ešto z</w:t>
      </w:r>
      <w:r w:rsidR="009C41CA" w:rsidRPr="00B06B6E">
        <w:rPr>
          <w:rFonts w:ascii="Arial" w:hAnsi="Arial" w:cs="Arial"/>
          <w:sz w:val="20"/>
        </w:rPr>
        <w:t>načajniji pad prihoda (</w:t>
      </w:r>
      <w:r w:rsidR="00CB707F" w:rsidRPr="00B06B6E">
        <w:rPr>
          <w:rFonts w:ascii="Arial" w:hAnsi="Arial" w:cs="Arial"/>
          <w:sz w:val="20"/>
        </w:rPr>
        <w:t xml:space="preserve">pad od </w:t>
      </w:r>
      <w:r w:rsidR="009C41CA" w:rsidRPr="00B06B6E">
        <w:rPr>
          <w:rFonts w:ascii="Arial" w:hAnsi="Arial" w:cs="Arial"/>
          <w:sz w:val="20"/>
        </w:rPr>
        <w:t xml:space="preserve">15%) </w:t>
      </w:r>
      <w:r w:rsidR="00CB707F" w:rsidRPr="00B06B6E">
        <w:rPr>
          <w:rFonts w:ascii="Arial" w:hAnsi="Arial" w:cs="Arial"/>
          <w:sz w:val="20"/>
        </w:rPr>
        <w:t>nego</w:t>
      </w:r>
      <w:r w:rsidR="009C41CA" w:rsidRPr="00B06B6E">
        <w:rPr>
          <w:rFonts w:ascii="Arial" w:hAnsi="Arial" w:cs="Arial"/>
          <w:sz w:val="20"/>
        </w:rPr>
        <w:t xml:space="preserve"> pad rashoda (</w:t>
      </w:r>
      <w:r w:rsidR="00CB707F" w:rsidRPr="00B06B6E">
        <w:rPr>
          <w:rFonts w:ascii="Arial" w:hAnsi="Arial" w:cs="Arial"/>
          <w:sz w:val="20"/>
        </w:rPr>
        <w:t xml:space="preserve">pad od </w:t>
      </w:r>
      <w:r w:rsidR="009C41CA" w:rsidRPr="00B06B6E">
        <w:rPr>
          <w:rFonts w:ascii="Arial" w:hAnsi="Arial" w:cs="Arial"/>
          <w:sz w:val="20"/>
        </w:rPr>
        <w:t>14%)</w:t>
      </w:r>
      <w:r w:rsidR="00E87F1B" w:rsidRPr="00B06B6E">
        <w:rPr>
          <w:rFonts w:ascii="Arial" w:hAnsi="Arial" w:cs="Arial"/>
          <w:sz w:val="20"/>
        </w:rPr>
        <w:t xml:space="preserve">, </w:t>
      </w:r>
      <w:r w:rsidR="00CB707F" w:rsidRPr="00B06B6E">
        <w:rPr>
          <w:rFonts w:ascii="Arial" w:hAnsi="Arial" w:cs="Arial"/>
          <w:sz w:val="20"/>
        </w:rPr>
        <w:t xml:space="preserve">što je </w:t>
      </w:r>
      <w:r w:rsidR="00FF2EE0" w:rsidRPr="00B06B6E">
        <w:rPr>
          <w:rFonts w:ascii="Arial" w:hAnsi="Arial" w:cs="Arial"/>
          <w:sz w:val="20"/>
        </w:rPr>
        <w:t>utjecalo na ostvaren</w:t>
      </w:r>
      <w:r w:rsidR="00CB707F" w:rsidRPr="00B06B6E">
        <w:rPr>
          <w:rFonts w:ascii="Arial" w:hAnsi="Arial" w:cs="Arial"/>
          <w:sz w:val="20"/>
        </w:rPr>
        <w:t>je</w:t>
      </w:r>
      <w:r w:rsidR="00FF2EE0" w:rsidRPr="00B06B6E">
        <w:rPr>
          <w:rFonts w:ascii="Arial" w:hAnsi="Arial" w:cs="Arial"/>
          <w:sz w:val="20"/>
        </w:rPr>
        <w:t xml:space="preserve"> </w:t>
      </w:r>
      <w:r w:rsidR="00A40E6F" w:rsidRPr="00B06B6E">
        <w:rPr>
          <w:rFonts w:ascii="Arial" w:hAnsi="Arial" w:cs="Arial"/>
          <w:sz w:val="20"/>
        </w:rPr>
        <w:t>Manjka</w:t>
      </w:r>
      <w:r w:rsidR="00FF2EE0" w:rsidRPr="00B06B6E">
        <w:rPr>
          <w:rFonts w:ascii="Arial" w:hAnsi="Arial" w:cs="Arial"/>
          <w:sz w:val="20"/>
        </w:rPr>
        <w:t xml:space="preserve"> prihoda za</w:t>
      </w:r>
      <w:r w:rsidR="00921CFD" w:rsidRPr="00B06B6E">
        <w:rPr>
          <w:rFonts w:ascii="Arial" w:hAnsi="Arial" w:cs="Arial"/>
          <w:sz w:val="20"/>
        </w:rPr>
        <w:t xml:space="preserve"> tekuću</w:t>
      </w:r>
      <w:r w:rsidR="00FF2EE0" w:rsidRPr="00B06B6E">
        <w:rPr>
          <w:rFonts w:ascii="Arial" w:hAnsi="Arial" w:cs="Arial"/>
          <w:sz w:val="20"/>
        </w:rPr>
        <w:t xml:space="preserve"> 202</w:t>
      </w:r>
      <w:r w:rsidR="00A40E6F" w:rsidRPr="00B06B6E">
        <w:rPr>
          <w:rFonts w:ascii="Arial" w:hAnsi="Arial" w:cs="Arial"/>
          <w:sz w:val="20"/>
        </w:rPr>
        <w:t>2</w:t>
      </w:r>
      <w:r w:rsidR="00FF2EE0" w:rsidRPr="00B06B6E">
        <w:rPr>
          <w:rFonts w:ascii="Arial" w:hAnsi="Arial" w:cs="Arial"/>
          <w:sz w:val="20"/>
        </w:rPr>
        <w:t xml:space="preserve">. godinu u iznosu od </w:t>
      </w:r>
      <w:r w:rsidR="00A40E6F" w:rsidRPr="00B06B6E">
        <w:rPr>
          <w:rFonts w:ascii="Arial" w:hAnsi="Arial" w:cs="Arial"/>
          <w:sz w:val="20"/>
        </w:rPr>
        <w:t>9.14</w:t>
      </w:r>
      <w:r w:rsidR="00B00CBE" w:rsidRPr="00B06B6E">
        <w:rPr>
          <w:rFonts w:ascii="Arial" w:hAnsi="Arial" w:cs="Arial"/>
          <w:sz w:val="20"/>
        </w:rPr>
        <w:t>1</w:t>
      </w:r>
      <w:r w:rsidR="00FF2EE0" w:rsidRPr="00B06B6E">
        <w:rPr>
          <w:rFonts w:ascii="Arial" w:hAnsi="Arial" w:cs="Arial"/>
          <w:sz w:val="20"/>
        </w:rPr>
        <w:t xml:space="preserve"> kuna.</w:t>
      </w:r>
    </w:p>
    <w:p w14:paraId="2A58828F" w14:textId="77777777" w:rsidR="00CF159A" w:rsidRDefault="00CF159A" w:rsidP="00802898">
      <w:pPr>
        <w:pStyle w:val="NoSpacing"/>
      </w:pPr>
    </w:p>
    <w:p w14:paraId="20958097" w14:textId="77777777" w:rsidR="008E78E1" w:rsidRDefault="008E78E1" w:rsidP="00802898">
      <w:pPr>
        <w:pStyle w:val="NoSpacing"/>
      </w:pPr>
    </w:p>
    <w:p w14:paraId="2272F620" w14:textId="77777777" w:rsidR="002C15C7" w:rsidRPr="00C969B7" w:rsidRDefault="002C15C7" w:rsidP="004F5D34">
      <w:pPr>
        <w:pStyle w:val="NoSpacing"/>
      </w:pPr>
    </w:p>
    <w:p w14:paraId="2F58F83A" w14:textId="77777777" w:rsidR="00907740" w:rsidRPr="00C969B7" w:rsidRDefault="008E78E1" w:rsidP="00537152">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sz w:val="20"/>
        </w:rPr>
      </w:pPr>
      <w:r>
        <w:rPr>
          <w:rFonts w:ascii="Arial" w:hAnsi="Arial" w:cs="Arial"/>
          <w:b/>
          <w:sz w:val="20"/>
        </w:rPr>
        <w:t>10</w:t>
      </w:r>
      <w:r w:rsidR="008A6392" w:rsidRPr="00C969B7">
        <w:rPr>
          <w:rFonts w:ascii="Arial" w:hAnsi="Arial" w:cs="Arial"/>
          <w:b/>
          <w:sz w:val="20"/>
        </w:rPr>
        <w:t xml:space="preserve">. </w:t>
      </w:r>
      <w:r w:rsidR="00345841" w:rsidRPr="00C969B7">
        <w:rPr>
          <w:rFonts w:ascii="Arial" w:hAnsi="Arial" w:cs="Arial"/>
          <w:b/>
          <w:sz w:val="20"/>
        </w:rPr>
        <w:t xml:space="preserve"> </w:t>
      </w:r>
      <w:r w:rsidR="00345841" w:rsidRPr="00C969B7">
        <w:rPr>
          <w:rFonts w:ascii="Arial" w:hAnsi="Arial" w:cs="Arial"/>
          <w:b/>
          <w:sz w:val="20"/>
        </w:rPr>
        <w:tab/>
      </w:r>
      <w:r w:rsidR="00160EE8" w:rsidRPr="00C969B7">
        <w:rPr>
          <w:rFonts w:ascii="Arial" w:hAnsi="Arial" w:cs="Arial"/>
          <w:b/>
          <w:sz w:val="20"/>
        </w:rPr>
        <w:t xml:space="preserve">NEFINANCIJSKA </w:t>
      </w:r>
      <w:r w:rsidR="00345841" w:rsidRPr="00C969B7">
        <w:rPr>
          <w:rFonts w:ascii="Arial" w:hAnsi="Arial" w:cs="Arial"/>
          <w:b/>
          <w:sz w:val="20"/>
        </w:rPr>
        <w:t>IMOVINA</w:t>
      </w:r>
    </w:p>
    <w:p w14:paraId="0337914E" w14:textId="77777777" w:rsidR="002B628C" w:rsidRPr="004F5D34" w:rsidRDefault="002B628C" w:rsidP="004F5D34">
      <w:pPr>
        <w:pStyle w:val="NoSpacing"/>
        <w:rPr>
          <w:highlight w:val="red"/>
        </w:rPr>
      </w:pPr>
    </w:p>
    <w:p w14:paraId="05CE14B6" w14:textId="77777777" w:rsidR="00160EE8" w:rsidRPr="00C969B7" w:rsidRDefault="00160EE8" w:rsidP="00160EE8">
      <w:pPr>
        <w:pStyle w:val="BodyText3"/>
        <w:rPr>
          <w:rFonts w:cs="Arial"/>
        </w:rPr>
      </w:pPr>
      <w:r w:rsidRPr="00C969B7">
        <w:rPr>
          <w:rFonts w:cs="Arial"/>
        </w:rPr>
        <w:t xml:space="preserve">Nefinancijska imovina AOP 002 u vrijednosti od </w:t>
      </w:r>
      <w:r w:rsidR="00A40E6F">
        <w:rPr>
          <w:rFonts w:cs="Arial"/>
        </w:rPr>
        <w:t>274.945</w:t>
      </w:r>
      <w:r w:rsidR="0073455C">
        <w:rPr>
          <w:rFonts w:cs="Arial"/>
        </w:rPr>
        <w:t xml:space="preserve"> kuna (31.12.202</w:t>
      </w:r>
      <w:r w:rsidR="00A40E6F">
        <w:rPr>
          <w:rFonts w:cs="Arial"/>
        </w:rPr>
        <w:t>1</w:t>
      </w:r>
      <w:r w:rsidRPr="00C969B7">
        <w:rPr>
          <w:rFonts w:cs="Arial"/>
        </w:rPr>
        <w:t xml:space="preserve">. </w:t>
      </w:r>
      <w:r w:rsidR="00A40E6F">
        <w:rPr>
          <w:rFonts w:cs="Arial"/>
        </w:rPr>
        <w:t xml:space="preserve">343.093 </w:t>
      </w:r>
      <w:r w:rsidRPr="00C969B7">
        <w:rPr>
          <w:rFonts w:cs="Arial"/>
        </w:rPr>
        <w:t>kn) na dan bilance, sastoji se od uredske opreme</w:t>
      </w:r>
      <w:r w:rsidR="00DD0B4D" w:rsidRPr="00C969B7">
        <w:rPr>
          <w:rFonts w:cs="Arial"/>
        </w:rPr>
        <w:t>,</w:t>
      </w:r>
      <w:r w:rsidRPr="00C969B7">
        <w:rPr>
          <w:rFonts w:cs="Arial"/>
        </w:rPr>
        <w:t xml:space="preserve"> namještaja</w:t>
      </w:r>
      <w:r w:rsidR="008D6359" w:rsidRPr="00C969B7">
        <w:rPr>
          <w:rFonts w:cs="Arial"/>
        </w:rPr>
        <w:t>,</w:t>
      </w:r>
      <w:r w:rsidR="00DD0B4D" w:rsidRPr="00C969B7">
        <w:rPr>
          <w:rFonts w:cs="Arial"/>
        </w:rPr>
        <w:t xml:space="preserve"> pokretne komunikacijske opreme</w:t>
      </w:r>
      <w:r w:rsidR="008D6359" w:rsidRPr="00C969B7">
        <w:rPr>
          <w:rFonts w:cs="Arial"/>
        </w:rPr>
        <w:t>, web stranica</w:t>
      </w:r>
      <w:r w:rsidRPr="00C969B7">
        <w:rPr>
          <w:rFonts w:cs="Arial"/>
        </w:rPr>
        <w:t xml:space="preserve">. </w:t>
      </w:r>
    </w:p>
    <w:p w14:paraId="4DFD4683" w14:textId="77777777" w:rsidR="00160EE8" w:rsidRPr="00C969B7" w:rsidRDefault="00160EE8" w:rsidP="007F7DAC">
      <w:pPr>
        <w:pStyle w:val="NoSpacing"/>
      </w:pPr>
    </w:p>
    <w:p w14:paraId="0886E980" w14:textId="77777777" w:rsidR="00160EE8" w:rsidRDefault="00A40E6F" w:rsidP="00160EE8">
      <w:pPr>
        <w:pStyle w:val="BodyText3"/>
        <w:rPr>
          <w:rFonts w:cs="Arial"/>
        </w:rPr>
      </w:pPr>
      <w:r>
        <w:rPr>
          <w:rFonts w:cs="Arial"/>
        </w:rPr>
        <w:t>Smanjenje</w:t>
      </w:r>
      <w:r w:rsidR="00160EE8" w:rsidRPr="00AD22C5">
        <w:rPr>
          <w:rFonts w:cs="Arial"/>
        </w:rPr>
        <w:t xml:space="preserve"> nefinancijske </w:t>
      </w:r>
      <w:r w:rsidR="00932590" w:rsidRPr="00AD22C5">
        <w:rPr>
          <w:rFonts w:cs="Arial"/>
        </w:rPr>
        <w:t>imovine</w:t>
      </w:r>
      <w:r>
        <w:rPr>
          <w:rFonts w:cs="Arial"/>
        </w:rPr>
        <w:t xml:space="preserve"> u 2022</w:t>
      </w:r>
      <w:r w:rsidR="0073455C" w:rsidRPr="00AD22C5">
        <w:rPr>
          <w:rFonts w:cs="Arial"/>
        </w:rPr>
        <w:t>. godini u odnosu na 202</w:t>
      </w:r>
      <w:r>
        <w:rPr>
          <w:rFonts w:cs="Arial"/>
        </w:rPr>
        <w:t>1</w:t>
      </w:r>
      <w:r w:rsidR="00160EE8" w:rsidRPr="00AD22C5">
        <w:rPr>
          <w:rFonts w:cs="Arial"/>
        </w:rPr>
        <w:t>. godinu iznosi</w:t>
      </w:r>
      <w:r w:rsidR="0073455C" w:rsidRPr="00AD22C5">
        <w:rPr>
          <w:rFonts w:cs="Arial"/>
        </w:rPr>
        <w:t xml:space="preserve"> </w:t>
      </w:r>
      <w:r>
        <w:rPr>
          <w:rFonts w:cs="Arial"/>
        </w:rPr>
        <w:t>19</w:t>
      </w:r>
      <w:r w:rsidR="008E78E1">
        <w:rPr>
          <w:rFonts w:cs="Arial"/>
        </w:rPr>
        <w:t>,</w:t>
      </w:r>
      <w:r>
        <w:rPr>
          <w:rFonts w:cs="Arial"/>
        </w:rPr>
        <w:t>9</w:t>
      </w:r>
      <w:r w:rsidR="0073455C" w:rsidRPr="00AD22C5">
        <w:rPr>
          <w:rFonts w:cs="Arial"/>
        </w:rPr>
        <w:t xml:space="preserve"> </w:t>
      </w:r>
      <w:r w:rsidR="00160EE8" w:rsidRPr="00AD22C5">
        <w:rPr>
          <w:rFonts w:cs="Arial"/>
        </w:rPr>
        <w:t xml:space="preserve">%, a rezultat je </w:t>
      </w:r>
      <w:r w:rsidRPr="00B06B6E">
        <w:rPr>
          <w:rFonts w:cs="Arial"/>
        </w:rPr>
        <w:t>redovnog obračuna amortizacije</w:t>
      </w:r>
      <w:r w:rsidR="008E78E1" w:rsidRPr="00B06B6E">
        <w:rPr>
          <w:rFonts w:cs="Arial"/>
        </w:rPr>
        <w:t xml:space="preserve"> (bilješka 6)</w:t>
      </w:r>
      <w:r w:rsidR="00FF2EE0" w:rsidRPr="00B06B6E">
        <w:rPr>
          <w:rFonts w:cs="Arial"/>
        </w:rPr>
        <w:t>.</w:t>
      </w:r>
    </w:p>
    <w:p w14:paraId="3AB8767E" w14:textId="77777777" w:rsidR="00B00CBE" w:rsidRDefault="00B00CBE" w:rsidP="002F347E">
      <w:pPr>
        <w:pStyle w:val="NoSpacing"/>
        <w:rPr>
          <w:sz w:val="20"/>
        </w:rPr>
      </w:pPr>
    </w:p>
    <w:p w14:paraId="51A692F1" w14:textId="77777777" w:rsidR="00B00CBE" w:rsidRDefault="00B00CBE" w:rsidP="002F347E">
      <w:pPr>
        <w:pStyle w:val="NoSpacing"/>
        <w:rPr>
          <w:sz w:val="20"/>
        </w:rPr>
      </w:pPr>
    </w:p>
    <w:p w14:paraId="7E601937" w14:textId="77777777" w:rsidR="00B00CBE" w:rsidRPr="00C969B7" w:rsidRDefault="00B00CBE" w:rsidP="002F347E">
      <w:pPr>
        <w:pStyle w:val="NoSpacing"/>
        <w:rPr>
          <w:sz w:val="20"/>
        </w:rPr>
      </w:pPr>
    </w:p>
    <w:p w14:paraId="47B441E0" w14:textId="77777777" w:rsidR="009C1094" w:rsidRPr="00C969B7" w:rsidRDefault="008E78E1" w:rsidP="005A6BF6">
      <w:pPr>
        <w:pStyle w:val="BodyText3"/>
        <w:rPr>
          <w:rFonts w:cs="Arial"/>
          <w:b/>
        </w:rPr>
      </w:pPr>
      <w:r>
        <w:rPr>
          <w:rFonts w:cs="Arial"/>
          <w:b/>
        </w:rPr>
        <w:t>11</w:t>
      </w:r>
      <w:r w:rsidR="00BD1480" w:rsidRPr="00C969B7">
        <w:rPr>
          <w:rFonts w:cs="Arial"/>
          <w:b/>
        </w:rPr>
        <w:t xml:space="preserve">. </w:t>
      </w:r>
      <w:r w:rsidR="00C561DD" w:rsidRPr="00C969B7">
        <w:rPr>
          <w:rFonts w:cs="Arial"/>
          <w:b/>
        </w:rPr>
        <w:tab/>
      </w:r>
      <w:r w:rsidR="00BD1480" w:rsidRPr="00C969B7">
        <w:rPr>
          <w:rFonts w:cs="Arial"/>
          <w:b/>
        </w:rPr>
        <w:t>NOVAC</w:t>
      </w:r>
    </w:p>
    <w:tbl>
      <w:tblPr>
        <w:tblW w:w="5092" w:type="pct"/>
        <w:tblLook w:val="04A0" w:firstRow="1" w:lastRow="0" w:firstColumn="1" w:lastColumn="0" w:noHBand="0" w:noVBand="1"/>
      </w:tblPr>
      <w:tblGrid>
        <w:gridCol w:w="3010"/>
        <w:gridCol w:w="1101"/>
        <w:gridCol w:w="273"/>
        <w:gridCol w:w="1392"/>
        <w:gridCol w:w="222"/>
        <w:gridCol w:w="1220"/>
        <w:gridCol w:w="222"/>
        <w:gridCol w:w="959"/>
        <w:gridCol w:w="306"/>
        <w:gridCol w:w="822"/>
      </w:tblGrid>
      <w:tr w:rsidR="00A40E6F" w:rsidRPr="00C969B7" w14:paraId="3E4445DB" w14:textId="77777777" w:rsidTr="00A40E6F">
        <w:trPr>
          <w:trHeight w:val="340"/>
        </w:trPr>
        <w:tc>
          <w:tcPr>
            <w:tcW w:w="1583" w:type="pct"/>
            <w:tcBorders>
              <w:top w:val="nil"/>
              <w:left w:val="nil"/>
              <w:bottom w:val="nil"/>
              <w:right w:val="nil"/>
            </w:tcBorders>
            <w:shd w:val="clear" w:color="auto" w:fill="auto"/>
            <w:noWrap/>
            <w:vAlign w:val="center"/>
            <w:hideMark/>
          </w:tcPr>
          <w:p w14:paraId="6950019E" w14:textId="77777777" w:rsidR="00A40E6F" w:rsidRPr="00C969B7" w:rsidRDefault="00A40E6F" w:rsidP="00A40E6F">
            <w:pPr>
              <w:rPr>
                <w:sz w:val="20"/>
                <w:lang w:eastAsia="hr-HR"/>
              </w:rPr>
            </w:pPr>
          </w:p>
        </w:tc>
        <w:tc>
          <w:tcPr>
            <w:tcW w:w="581" w:type="pct"/>
            <w:tcBorders>
              <w:top w:val="nil"/>
              <w:left w:val="nil"/>
              <w:bottom w:val="nil"/>
              <w:right w:val="nil"/>
            </w:tcBorders>
            <w:shd w:val="clear" w:color="auto" w:fill="auto"/>
            <w:noWrap/>
            <w:vAlign w:val="center"/>
            <w:hideMark/>
          </w:tcPr>
          <w:p w14:paraId="3D5B0309" w14:textId="77777777" w:rsidR="00A40E6F" w:rsidRPr="00C969B7" w:rsidRDefault="00A40E6F" w:rsidP="00A40E6F">
            <w:pPr>
              <w:rPr>
                <w:sz w:val="20"/>
              </w:rPr>
            </w:pPr>
          </w:p>
        </w:tc>
        <w:tc>
          <w:tcPr>
            <w:tcW w:w="146" w:type="pct"/>
            <w:tcBorders>
              <w:top w:val="nil"/>
              <w:left w:val="nil"/>
              <w:bottom w:val="nil"/>
              <w:right w:val="nil"/>
            </w:tcBorders>
            <w:shd w:val="clear" w:color="auto" w:fill="auto"/>
            <w:vAlign w:val="center"/>
          </w:tcPr>
          <w:p w14:paraId="679034AD" w14:textId="77777777" w:rsidR="00A40E6F" w:rsidRPr="00C969B7" w:rsidRDefault="00A40E6F" w:rsidP="00A40E6F">
            <w:pPr>
              <w:rPr>
                <w:sz w:val="20"/>
              </w:rPr>
            </w:pPr>
          </w:p>
        </w:tc>
        <w:tc>
          <w:tcPr>
            <w:tcW w:w="733" w:type="pct"/>
            <w:tcBorders>
              <w:top w:val="nil"/>
              <w:left w:val="nil"/>
              <w:bottom w:val="single" w:sz="12" w:space="0" w:color="auto"/>
              <w:right w:val="nil"/>
            </w:tcBorders>
            <w:shd w:val="clear" w:color="auto" w:fill="auto"/>
            <w:noWrap/>
            <w:vAlign w:val="center"/>
          </w:tcPr>
          <w:p w14:paraId="2241CAD5" w14:textId="77777777" w:rsidR="00A40E6F" w:rsidRDefault="00A40E6F" w:rsidP="00A40E6F">
            <w:pPr>
              <w:jc w:val="center"/>
              <w:rPr>
                <w:rFonts w:ascii="Arial" w:hAnsi="Arial" w:cs="Arial"/>
                <w:b/>
                <w:bCs/>
                <w:color w:val="000000"/>
                <w:sz w:val="19"/>
                <w:szCs w:val="19"/>
                <w:lang w:eastAsia="hr-HR"/>
              </w:rPr>
            </w:pPr>
            <w:r>
              <w:rPr>
                <w:rFonts w:ascii="Arial" w:hAnsi="Arial" w:cs="Arial"/>
                <w:b/>
                <w:bCs/>
                <w:color w:val="000000"/>
                <w:sz w:val="19"/>
                <w:szCs w:val="19"/>
              </w:rPr>
              <w:t>31.12.2021.</w:t>
            </w:r>
          </w:p>
        </w:tc>
        <w:tc>
          <w:tcPr>
            <w:tcW w:w="114" w:type="pct"/>
            <w:tcBorders>
              <w:top w:val="nil"/>
              <w:left w:val="nil"/>
              <w:bottom w:val="nil"/>
              <w:right w:val="nil"/>
            </w:tcBorders>
            <w:shd w:val="clear" w:color="auto" w:fill="auto"/>
            <w:noWrap/>
            <w:vAlign w:val="center"/>
          </w:tcPr>
          <w:p w14:paraId="510F1C21" w14:textId="77777777" w:rsidR="00A40E6F" w:rsidRDefault="00A40E6F" w:rsidP="00A40E6F">
            <w:pPr>
              <w:jc w:val="center"/>
              <w:rPr>
                <w:rFonts w:ascii="Arial" w:hAnsi="Arial" w:cs="Arial"/>
                <w:b/>
                <w:bCs/>
                <w:color w:val="000000"/>
                <w:sz w:val="19"/>
                <w:szCs w:val="19"/>
              </w:rPr>
            </w:pPr>
          </w:p>
        </w:tc>
        <w:tc>
          <w:tcPr>
            <w:tcW w:w="626" w:type="pct"/>
            <w:tcBorders>
              <w:top w:val="nil"/>
              <w:left w:val="nil"/>
              <w:bottom w:val="single" w:sz="12" w:space="0" w:color="auto"/>
              <w:right w:val="nil"/>
            </w:tcBorders>
            <w:shd w:val="clear" w:color="auto" w:fill="auto"/>
            <w:noWrap/>
            <w:vAlign w:val="center"/>
          </w:tcPr>
          <w:p w14:paraId="4BB6F428" w14:textId="77777777" w:rsidR="00A40E6F" w:rsidRDefault="00A40E6F" w:rsidP="00A40E6F">
            <w:pPr>
              <w:jc w:val="center"/>
              <w:rPr>
                <w:rFonts w:ascii="Arial" w:hAnsi="Arial" w:cs="Arial"/>
                <w:b/>
                <w:bCs/>
                <w:color w:val="000000"/>
                <w:sz w:val="19"/>
                <w:szCs w:val="19"/>
              </w:rPr>
            </w:pPr>
            <w:r>
              <w:rPr>
                <w:rFonts w:ascii="Arial" w:hAnsi="Arial" w:cs="Arial"/>
                <w:b/>
                <w:bCs/>
                <w:color w:val="000000"/>
                <w:sz w:val="19"/>
                <w:szCs w:val="19"/>
              </w:rPr>
              <w:t>31.12.2022.</w:t>
            </w:r>
          </w:p>
        </w:tc>
        <w:tc>
          <w:tcPr>
            <w:tcW w:w="114" w:type="pct"/>
            <w:tcBorders>
              <w:top w:val="nil"/>
              <w:left w:val="nil"/>
              <w:bottom w:val="nil"/>
              <w:right w:val="nil"/>
            </w:tcBorders>
            <w:shd w:val="clear" w:color="auto" w:fill="auto"/>
            <w:noWrap/>
            <w:vAlign w:val="center"/>
          </w:tcPr>
          <w:p w14:paraId="44C17806" w14:textId="77777777" w:rsidR="00A40E6F" w:rsidRDefault="00A40E6F" w:rsidP="00A40E6F">
            <w:pPr>
              <w:jc w:val="center"/>
              <w:rPr>
                <w:rFonts w:ascii="Arial" w:hAnsi="Arial" w:cs="Arial"/>
                <w:b/>
                <w:bCs/>
                <w:color w:val="000000"/>
                <w:sz w:val="19"/>
                <w:szCs w:val="19"/>
              </w:rPr>
            </w:pPr>
          </w:p>
        </w:tc>
        <w:tc>
          <w:tcPr>
            <w:tcW w:w="506" w:type="pct"/>
            <w:tcBorders>
              <w:top w:val="nil"/>
              <w:left w:val="nil"/>
              <w:bottom w:val="single" w:sz="12" w:space="0" w:color="auto"/>
              <w:right w:val="nil"/>
            </w:tcBorders>
            <w:shd w:val="clear" w:color="auto" w:fill="auto"/>
            <w:noWrap/>
            <w:vAlign w:val="center"/>
          </w:tcPr>
          <w:p w14:paraId="4D2661AF" w14:textId="77777777" w:rsidR="00A40E6F" w:rsidRDefault="00A40E6F" w:rsidP="00A40E6F">
            <w:pPr>
              <w:jc w:val="center"/>
              <w:rPr>
                <w:rFonts w:ascii="Arial" w:hAnsi="Arial" w:cs="Arial"/>
                <w:b/>
                <w:bCs/>
                <w:color w:val="000000"/>
                <w:sz w:val="19"/>
                <w:szCs w:val="19"/>
              </w:rPr>
            </w:pPr>
            <w:r>
              <w:rPr>
                <w:rFonts w:ascii="Arial" w:hAnsi="Arial" w:cs="Arial"/>
                <w:b/>
                <w:bCs/>
                <w:color w:val="000000"/>
                <w:sz w:val="19"/>
                <w:szCs w:val="19"/>
              </w:rPr>
              <w:t>Razlika</w:t>
            </w:r>
          </w:p>
        </w:tc>
        <w:tc>
          <w:tcPr>
            <w:tcW w:w="163" w:type="pct"/>
            <w:tcBorders>
              <w:top w:val="nil"/>
              <w:left w:val="nil"/>
              <w:bottom w:val="nil"/>
              <w:right w:val="nil"/>
            </w:tcBorders>
            <w:shd w:val="clear" w:color="auto" w:fill="auto"/>
            <w:noWrap/>
            <w:vAlign w:val="center"/>
          </w:tcPr>
          <w:p w14:paraId="547E58CE" w14:textId="77777777" w:rsidR="00A40E6F" w:rsidRDefault="00A40E6F" w:rsidP="00A40E6F">
            <w:pPr>
              <w:jc w:val="center"/>
              <w:rPr>
                <w:rFonts w:ascii="Arial" w:hAnsi="Arial" w:cs="Arial"/>
                <w:b/>
                <w:bCs/>
                <w:color w:val="000000"/>
                <w:sz w:val="19"/>
                <w:szCs w:val="19"/>
              </w:rPr>
            </w:pPr>
          </w:p>
        </w:tc>
        <w:tc>
          <w:tcPr>
            <w:tcW w:w="434" w:type="pct"/>
            <w:tcBorders>
              <w:top w:val="nil"/>
              <w:left w:val="nil"/>
              <w:bottom w:val="single" w:sz="12" w:space="0" w:color="auto"/>
              <w:right w:val="nil"/>
            </w:tcBorders>
            <w:shd w:val="clear" w:color="auto" w:fill="auto"/>
            <w:noWrap/>
            <w:vAlign w:val="center"/>
          </w:tcPr>
          <w:p w14:paraId="0E21B5B3" w14:textId="77777777" w:rsidR="00A40E6F" w:rsidRDefault="00A40E6F" w:rsidP="00A40E6F">
            <w:pPr>
              <w:jc w:val="center"/>
              <w:rPr>
                <w:rFonts w:ascii="Arial" w:hAnsi="Arial" w:cs="Arial"/>
                <w:b/>
                <w:bCs/>
                <w:color w:val="000000"/>
                <w:sz w:val="19"/>
                <w:szCs w:val="19"/>
              </w:rPr>
            </w:pPr>
            <w:r>
              <w:rPr>
                <w:rFonts w:ascii="Arial" w:hAnsi="Arial" w:cs="Arial"/>
                <w:b/>
                <w:bCs/>
                <w:color w:val="000000"/>
                <w:sz w:val="19"/>
                <w:szCs w:val="19"/>
              </w:rPr>
              <w:t>Index</w:t>
            </w:r>
          </w:p>
        </w:tc>
      </w:tr>
      <w:tr w:rsidR="00A40E6F" w:rsidRPr="00C969B7" w14:paraId="5D1D98E8" w14:textId="77777777" w:rsidTr="00A40E6F">
        <w:trPr>
          <w:trHeight w:val="340"/>
        </w:trPr>
        <w:tc>
          <w:tcPr>
            <w:tcW w:w="1583" w:type="pct"/>
            <w:tcBorders>
              <w:top w:val="nil"/>
              <w:left w:val="nil"/>
              <w:bottom w:val="nil"/>
              <w:right w:val="nil"/>
            </w:tcBorders>
            <w:shd w:val="clear" w:color="auto" w:fill="auto"/>
            <w:noWrap/>
            <w:vAlign w:val="center"/>
            <w:hideMark/>
          </w:tcPr>
          <w:p w14:paraId="5C38B461" w14:textId="77777777" w:rsidR="00A40E6F" w:rsidRPr="00C969B7" w:rsidRDefault="00A40E6F" w:rsidP="00A40E6F">
            <w:pPr>
              <w:jc w:val="center"/>
              <w:rPr>
                <w:rFonts w:ascii="Arial" w:hAnsi="Arial" w:cs="Arial"/>
                <w:b/>
                <w:bCs/>
                <w:color w:val="000000"/>
                <w:sz w:val="20"/>
              </w:rPr>
            </w:pPr>
          </w:p>
        </w:tc>
        <w:tc>
          <w:tcPr>
            <w:tcW w:w="581" w:type="pct"/>
            <w:tcBorders>
              <w:top w:val="nil"/>
              <w:left w:val="nil"/>
              <w:bottom w:val="nil"/>
              <w:right w:val="nil"/>
            </w:tcBorders>
            <w:shd w:val="clear" w:color="auto" w:fill="auto"/>
            <w:noWrap/>
            <w:vAlign w:val="center"/>
            <w:hideMark/>
          </w:tcPr>
          <w:p w14:paraId="066CD491" w14:textId="77777777" w:rsidR="00A40E6F" w:rsidRPr="00C969B7" w:rsidRDefault="00A40E6F" w:rsidP="00A40E6F">
            <w:pPr>
              <w:rPr>
                <w:sz w:val="20"/>
              </w:rPr>
            </w:pPr>
          </w:p>
        </w:tc>
        <w:tc>
          <w:tcPr>
            <w:tcW w:w="146" w:type="pct"/>
            <w:tcBorders>
              <w:top w:val="nil"/>
              <w:left w:val="nil"/>
              <w:bottom w:val="nil"/>
              <w:right w:val="nil"/>
            </w:tcBorders>
            <w:shd w:val="clear" w:color="auto" w:fill="auto"/>
            <w:vAlign w:val="center"/>
          </w:tcPr>
          <w:p w14:paraId="182384A9" w14:textId="77777777" w:rsidR="00A40E6F" w:rsidRPr="00C969B7" w:rsidRDefault="00A40E6F" w:rsidP="00A40E6F">
            <w:pPr>
              <w:rPr>
                <w:sz w:val="20"/>
              </w:rPr>
            </w:pPr>
          </w:p>
        </w:tc>
        <w:tc>
          <w:tcPr>
            <w:tcW w:w="733" w:type="pct"/>
            <w:tcBorders>
              <w:top w:val="nil"/>
              <w:left w:val="nil"/>
              <w:bottom w:val="nil"/>
              <w:right w:val="nil"/>
            </w:tcBorders>
            <w:shd w:val="clear" w:color="auto" w:fill="auto"/>
            <w:noWrap/>
            <w:vAlign w:val="center"/>
          </w:tcPr>
          <w:p w14:paraId="25A513E6" w14:textId="77777777" w:rsidR="00A40E6F" w:rsidRDefault="00A40E6F" w:rsidP="00A40E6F">
            <w:pPr>
              <w:jc w:val="center"/>
              <w:rPr>
                <w:rFonts w:ascii="Arial" w:hAnsi="Arial" w:cs="Arial"/>
                <w:b/>
                <w:bCs/>
                <w:color w:val="000000"/>
                <w:sz w:val="19"/>
                <w:szCs w:val="19"/>
              </w:rPr>
            </w:pPr>
          </w:p>
        </w:tc>
        <w:tc>
          <w:tcPr>
            <w:tcW w:w="114" w:type="pct"/>
            <w:tcBorders>
              <w:top w:val="nil"/>
              <w:left w:val="nil"/>
              <w:bottom w:val="nil"/>
              <w:right w:val="nil"/>
            </w:tcBorders>
            <w:shd w:val="clear" w:color="auto" w:fill="auto"/>
            <w:noWrap/>
            <w:vAlign w:val="center"/>
          </w:tcPr>
          <w:p w14:paraId="48F9237D" w14:textId="77777777" w:rsidR="00A40E6F" w:rsidRDefault="00A40E6F" w:rsidP="00A40E6F">
            <w:pPr>
              <w:rPr>
                <w:sz w:val="20"/>
              </w:rPr>
            </w:pPr>
          </w:p>
        </w:tc>
        <w:tc>
          <w:tcPr>
            <w:tcW w:w="626" w:type="pct"/>
            <w:tcBorders>
              <w:top w:val="nil"/>
              <w:left w:val="nil"/>
              <w:bottom w:val="nil"/>
              <w:right w:val="nil"/>
            </w:tcBorders>
            <w:shd w:val="clear" w:color="auto" w:fill="auto"/>
            <w:noWrap/>
            <w:vAlign w:val="center"/>
          </w:tcPr>
          <w:p w14:paraId="18D35073" w14:textId="77777777" w:rsidR="00A40E6F" w:rsidRDefault="00A40E6F" w:rsidP="00A40E6F">
            <w:pPr>
              <w:rPr>
                <w:sz w:val="20"/>
              </w:rPr>
            </w:pPr>
          </w:p>
        </w:tc>
        <w:tc>
          <w:tcPr>
            <w:tcW w:w="114" w:type="pct"/>
            <w:tcBorders>
              <w:top w:val="nil"/>
              <w:left w:val="nil"/>
              <w:bottom w:val="nil"/>
              <w:right w:val="nil"/>
            </w:tcBorders>
            <w:shd w:val="clear" w:color="auto" w:fill="auto"/>
            <w:noWrap/>
            <w:vAlign w:val="center"/>
          </w:tcPr>
          <w:p w14:paraId="7DC1FDAD" w14:textId="77777777" w:rsidR="00A40E6F" w:rsidRDefault="00A40E6F" w:rsidP="00A40E6F">
            <w:pPr>
              <w:rPr>
                <w:sz w:val="20"/>
              </w:rPr>
            </w:pPr>
          </w:p>
        </w:tc>
        <w:tc>
          <w:tcPr>
            <w:tcW w:w="506" w:type="pct"/>
            <w:tcBorders>
              <w:top w:val="nil"/>
              <w:left w:val="nil"/>
              <w:bottom w:val="nil"/>
              <w:right w:val="nil"/>
            </w:tcBorders>
            <w:shd w:val="clear" w:color="auto" w:fill="auto"/>
            <w:noWrap/>
            <w:vAlign w:val="center"/>
          </w:tcPr>
          <w:p w14:paraId="162DD501" w14:textId="77777777" w:rsidR="00A40E6F" w:rsidRDefault="00A40E6F" w:rsidP="00A40E6F">
            <w:pPr>
              <w:rPr>
                <w:sz w:val="20"/>
              </w:rPr>
            </w:pPr>
          </w:p>
        </w:tc>
        <w:tc>
          <w:tcPr>
            <w:tcW w:w="163" w:type="pct"/>
            <w:tcBorders>
              <w:top w:val="nil"/>
              <w:left w:val="nil"/>
              <w:bottom w:val="nil"/>
              <w:right w:val="nil"/>
            </w:tcBorders>
            <w:shd w:val="clear" w:color="auto" w:fill="auto"/>
            <w:noWrap/>
            <w:vAlign w:val="center"/>
          </w:tcPr>
          <w:p w14:paraId="77514447" w14:textId="77777777" w:rsidR="00A40E6F" w:rsidRDefault="00A40E6F" w:rsidP="00A40E6F">
            <w:pPr>
              <w:rPr>
                <w:sz w:val="20"/>
              </w:rPr>
            </w:pPr>
          </w:p>
        </w:tc>
        <w:tc>
          <w:tcPr>
            <w:tcW w:w="434" w:type="pct"/>
            <w:tcBorders>
              <w:top w:val="nil"/>
              <w:left w:val="nil"/>
              <w:bottom w:val="nil"/>
              <w:right w:val="nil"/>
            </w:tcBorders>
            <w:shd w:val="clear" w:color="auto" w:fill="auto"/>
            <w:noWrap/>
            <w:vAlign w:val="center"/>
          </w:tcPr>
          <w:p w14:paraId="03B54B7C" w14:textId="77777777" w:rsidR="00A40E6F" w:rsidRDefault="00A40E6F" w:rsidP="00A40E6F">
            <w:pPr>
              <w:rPr>
                <w:sz w:val="20"/>
              </w:rPr>
            </w:pPr>
          </w:p>
        </w:tc>
      </w:tr>
      <w:tr w:rsidR="00A40E6F" w:rsidRPr="00C969B7" w14:paraId="1135ECA1" w14:textId="77777777" w:rsidTr="00A40E6F">
        <w:trPr>
          <w:trHeight w:val="340"/>
        </w:trPr>
        <w:tc>
          <w:tcPr>
            <w:tcW w:w="1583" w:type="pct"/>
            <w:tcBorders>
              <w:top w:val="nil"/>
              <w:left w:val="nil"/>
              <w:bottom w:val="nil"/>
              <w:right w:val="nil"/>
            </w:tcBorders>
            <w:shd w:val="clear" w:color="auto" w:fill="auto"/>
            <w:vAlign w:val="center"/>
            <w:hideMark/>
          </w:tcPr>
          <w:p w14:paraId="537FD359" w14:textId="77777777" w:rsidR="00A40E6F" w:rsidRPr="00C969B7" w:rsidRDefault="00A40E6F" w:rsidP="00A40E6F">
            <w:pPr>
              <w:rPr>
                <w:rFonts w:ascii="Arial" w:hAnsi="Arial" w:cs="Arial"/>
                <w:color w:val="000000"/>
                <w:sz w:val="20"/>
              </w:rPr>
            </w:pPr>
            <w:r w:rsidRPr="00C969B7">
              <w:rPr>
                <w:rFonts w:ascii="Arial" w:hAnsi="Arial" w:cs="Arial"/>
                <w:color w:val="000000"/>
                <w:sz w:val="20"/>
                <w:lang w:eastAsia="en-GB"/>
              </w:rPr>
              <w:t>Novac na računu kod tuzemnih poslovnih banaka</w:t>
            </w:r>
          </w:p>
        </w:tc>
        <w:tc>
          <w:tcPr>
            <w:tcW w:w="581" w:type="pct"/>
            <w:tcBorders>
              <w:top w:val="nil"/>
              <w:left w:val="nil"/>
              <w:bottom w:val="nil"/>
              <w:right w:val="nil"/>
            </w:tcBorders>
            <w:shd w:val="clear" w:color="auto" w:fill="auto"/>
            <w:vAlign w:val="center"/>
            <w:hideMark/>
          </w:tcPr>
          <w:p w14:paraId="69DBD9B7" w14:textId="77777777" w:rsidR="00A40E6F" w:rsidRPr="00C969B7" w:rsidRDefault="00A40E6F" w:rsidP="00A40E6F">
            <w:pPr>
              <w:rPr>
                <w:rFonts w:ascii="Arial" w:hAnsi="Arial" w:cs="Arial"/>
                <w:color w:val="000000"/>
                <w:sz w:val="20"/>
              </w:rPr>
            </w:pPr>
            <w:r w:rsidRPr="00C969B7">
              <w:rPr>
                <w:rFonts w:ascii="Arial" w:hAnsi="Arial" w:cs="Arial"/>
                <w:color w:val="000000"/>
                <w:sz w:val="20"/>
                <w:lang w:eastAsia="en-GB"/>
              </w:rPr>
              <w:t>AOP 077</w:t>
            </w:r>
          </w:p>
        </w:tc>
        <w:tc>
          <w:tcPr>
            <w:tcW w:w="146" w:type="pct"/>
            <w:tcBorders>
              <w:top w:val="nil"/>
              <w:left w:val="nil"/>
              <w:bottom w:val="nil"/>
              <w:right w:val="nil"/>
            </w:tcBorders>
            <w:shd w:val="clear" w:color="auto" w:fill="auto"/>
            <w:vAlign w:val="center"/>
          </w:tcPr>
          <w:p w14:paraId="323C4043" w14:textId="77777777" w:rsidR="00A40E6F" w:rsidRPr="00C969B7" w:rsidRDefault="00A40E6F" w:rsidP="00A40E6F">
            <w:pPr>
              <w:rPr>
                <w:rFonts w:ascii="Arial" w:hAnsi="Arial" w:cs="Arial"/>
                <w:color w:val="000000"/>
                <w:sz w:val="20"/>
              </w:rPr>
            </w:pPr>
          </w:p>
        </w:tc>
        <w:tc>
          <w:tcPr>
            <w:tcW w:w="733" w:type="pct"/>
            <w:tcBorders>
              <w:top w:val="nil"/>
              <w:left w:val="nil"/>
              <w:bottom w:val="nil"/>
              <w:right w:val="nil"/>
            </w:tcBorders>
            <w:shd w:val="clear" w:color="auto" w:fill="auto"/>
            <w:vAlign w:val="center"/>
          </w:tcPr>
          <w:p w14:paraId="4C7A0AB4"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35.927</w:t>
            </w:r>
          </w:p>
        </w:tc>
        <w:tc>
          <w:tcPr>
            <w:tcW w:w="114" w:type="pct"/>
            <w:tcBorders>
              <w:top w:val="nil"/>
              <w:left w:val="nil"/>
              <w:bottom w:val="nil"/>
              <w:right w:val="nil"/>
            </w:tcBorders>
            <w:shd w:val="clear" w:color="auto" w:fill="auto"/>
            <w:vAlign w:val="center"/>
          </w:tcPr>
          <w:p w14:paraId="00F9765C" w14:textId="77777777" w:rsidR="00A40E6F" w:rsidRDefault="00A40E6F" w:rsidP="00A40E6F">
            <w:pPr>
              <w:jc w:val="right"/>
              <w:rPr>
                <w:rFonts w:ascii="Arial" w:hAnsi="Arial" w:cs="Arial"/>
                <w:color w:val="000000"/>
                <w:sz w:val="19"/>
                <w:szCs w:val="19"/>
              </w:rPr>
            </w:pPr>
          </w:p>
        </w:tc>
        <w:tc>
          <w:tcPr>
            <w:tcW w:w="626" w:type="pct"/>
            <w:tcBorders>
              <w:top w:val="nil"/>
              <w:left w:val="nil"/>
              <w:bottom w:val="nil"/>
              <w:right w:val="nil"/>
            </w:tcBorders>
            <w:shd w:val="clear" w:color="auto" w:fill="auto"/>
            <w:vAlign w:val="center"/>
          </w:tcPr>
          <w:p w14:paraId="7D3E482A"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75.346</w:t>
            </w:r>
          </w:p>
        </w:tc>
        <w:tc>
          <w:tcPr>
            <w:tcW w:w="114" w:type="pct"/>
            <w:tcBorders>
              <w:top w:val="nil"/>
              <w:left w:val="nil"/>
              <w:bottom w:val="nil"/>
              <w:right w:val="nil"/>
            </w:tcBorders>
            <w:shd w:val="clear" w:color="auto" w:fill="auto"/>
            <w:vAlign w:val="center"/>
          </w:tcPr>
          <w:p w14:paraId="59635B8F" w14:textId="77777777" w:rsidR="00A40E6F" w:rsidRDefault="00A40E6F" w:rsidP="00A40E6F">
            <w:pPr>
              <w:jc w:val="right"/>
              <w:rPr>
                <w:rFonts w:ascii="Arial" w:hAnsi="Arial" w:cs="Arial"/>
                <w:color w:val="000000"/>
                <w:sz w:val="19"/>
                <w:szCs w:val="19"/>
              </w:rPr>
            </w:pPr>
          </w:p>
        </w:tc>
        <w:tc>
          <w:tcPr>
            <w:tcW w:w="506" w:type="pct"/>
            <w:tcBorders>
              <w:top w:val="nil"/>
              <w:left w:val="nil"/>
              <w:bottom w:val="nil"/>
              <w:right w:val="nil"/>
            </w:tcBorders>
            <w:shd w:val="clear" w:color="auto" w:fill="auto"/>
            <w:vAlign w:val="center"/>
          </w:tcPr>
          <w:p w14:paraId="53BC5C55"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39.419</w:t>
            </w:r>
          </w:p>
        </w:tc>
        <w:tc>
          <w:tcPr>
            <w:tcW w:w="163" w:type="pct"/>
            <w:tcBorders>
              <w:top w:val="nil"/>
              <w:left w:val="nil"/>
              <w:bottom w:val="nil"/>
              <w:right w:val="nil"/>
            </w:tcBorders>
            <w:shd w:val="clear" w:color="auto" w:fill="auto"/>
            <w:vAlign w:val="center"/>
          </w:tcPr>
          <w:p w14:paraId="7C2F0B7B" w14:textId="77777777" w:rsidR="00A40E6F" w:rsidRDefault="00A40E6F" w:rsidP="00A40E6F">
            <w:pPr>
              <w:jc w:val="right"/>
              <w:rPr>
                <w:rFonts w:ascii="Arial" w:hAnsi="Arial" w:cs="Arial"/>
                <w:color w:val="000000"/>
                <w:sz w:val="19"/>
                <w:szCs w:val="19"/>
              </w:rPr>
            </w:pPr>
          </w:p>
        </w:tc>
        <w:tc>
          <w:tcPr>
            <w:tcW w:w="434" w:type="pct"/>
            <w:tcBorders>
              <w:top w:val="nil"/>
              <w:left w:val="nil"/>
              <w:bottom w:val="nil"/>
              <w:right w:val="nil"/>
            </w:tcBorders>
            <w:shd w:val="clear" w:color="auto" w:fill="auto"/>
            <w:vAlign w:val="center"/>
          </w:tcPr>
          <w:p w14:paraId="33D86F63"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209,7</w:t>
            </w:r>
          </w:p>
        </w:tc>
      </w:tr>
      <w:tr w:rsidR="00A40E6F" w:rsidRPr="00C969B7" w14:paraId="4BFE7695" w14:textId="77777777" w:rsidTr="00A40E6F">
        <w:trPr>
          <w:trHeight w:val="340"/>
        </w:trPr>
        <w:tc>
          <w:tcPr>
            <w:tcW w:w="1583" w:type="pct"/>
            <w:tcBorders>
              <w:top w:val="nil"/>
              <w:left w:val="nil"/>
              <w:bottom w:val="nil"/>
              <w:right w:val="nil"/>
            </w:tcBorders>
            <w:shd w:val="clear" w:color="auto" w:fill="auto"/>
            <w:vAlign w:val="center"/>
            <w:hideMark/>
          </w:tcPr>
          <w:p w14:paraId="5CC390C9" w14:textId="77777777" w:rsidR="00A40E6F" w:rsidRPr="00C969B7" w:rsidRDefault="00A40E6F" w:rsidP="00A40E6F">
            <w:pPr>
              <w:rPr>
                <w:rFonts w:ascii="Arial" w:hAnsi="Arial" w:cs="Arial"/>
                <w:color w:val="000000"/>
                <w:sz w:val="20"/>
              </w:rPr>
            </w:pPr>
            <w:r w:rsidRPr="00C969B7">
              <w:rPr>
                <w:rFonts w:ascii="Arial" w:hAnsi="Arial" w:cs="Arial"/>
                <w:color w:val="000000"/>
                <w:sz w:val="20"/>
                <w:lang w:eastAsia="en-GB"/>
              </w:rPr>
              <w:t>Novac u blagajni</w:t>
            </w:r>
          </w:p>
        </w:tc>
        <w:tc>
          <w:tcPr>
            <w:tcW w:w="581" w:type="pct"/>
            <w:tcBorders>
              <w:top w:val="nil"/>
              <w:left w:val="nil"/>
              <w:bottom w:val="nil"/>
              <w:right w:val="nil"/>
            </w:tcBorders>
            <w:shd w:val="clear" w:color="auto" w:fill="auto"/>
            <w:vAlign w:val="center"/>
            <w:hideMark/>
          </w:tcPr>
          <w:p w14:paraId="559666FB" w14:textId="77777777" w:rsidR="00A40E6F" w:rsidRPr="00C969B7" w:rsidRDefault="00A40E6F" w:rsidP="00A40E6F">
            <w:pPr>
              <w:rPr>
                <w:rFonts w:ascii="Arial" w:hAnsi="Arial" w:cs="Arial"/>
                <w:color w:val="000000"/>
                <w:sz w:val="20"/>
              </w:rPr>
            </w:pPr>
            <w:r w:rsidRPr="00C969B7">
              <w:rPr>
                <w:rFonts w:ascii="Arial" w:hAnsi="Arial" w:cs="Arial"/>
                <w:color w:val="000000"/>
                <w:sz w:val="20"/>
                <w:lang w:eastAsia="en-GB"/>
              </w:rPr>
              <w:t>AOP 081</w:t>
            </w:r>
          </w:p>
        </w:tc>
        <w:tc>
          <w:tcPr>
            <w:tcW w:w="146" w:type="pct"/>
            <w:tcBorders>
              <w:top w:val="nil"/>
              <w:left w:val="nil"/>
              <w:bottom w:val="nil"/>
              <w:right w:val="nil"/>
            </w:tcBorders>
            <w:shd w:val="clear" w:color="auto" w:fill="auto"/>
            <w:vAlign w:val="center"/>
          </w:tcPr>
          <w:p w14:paraId="05F97D9C" w14:textId="77777777" w:rsidR="00A40E6F" w:rsidRPr="00C969B7" w:rsidRDefault="00A40E6F" w:rsidP="00A40E6F">
            <w:pPr>
              <w:rPr>
                <w:rFonts w:ascii="Arial" w:hAnsi="Arial" w:cs="Arial"/>
                <w:color w:val="000000"/>
                <w:sz w:val="20"/>
              </w:rPr>
            </w:pPr>
          </w:p>
        </w:tc>
        <w:tc>
          <w:tcPr>
            <w:tcW w:w="733" w:type="pct"/>
            <w:tcBorders>
              <w:top w:val="nil"/>
              <w:left w:val="nil"/>
              <w:bottom w:val="single" w:sz="12" w:space="0" w:color="auto"/>
              <w:right w:val="nil"/>
            </w:tcBorders>
            <w:shd w:val="clear" w:color="auto" w:fill="auto"/>
            <w:vAlign w:val="center"/>
          </w:tcPr>
          <w:p w14:paraId="4F5475A7"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670</w:t>
            </w:r>
          </w:p>
        </w:tc>
        <w:tc>
          <w:tcPr>
            <w:tcW w:w="114" w:type="pct"/>
            <w:tcBorders>
              <w:top w:val="nil"/>
              <w:left w:val="nil"/>
              <w:bottom w:val="nil"/>
              <w:right w:val="nil"/>
            </w:tcBorders>
            <w:shd w:val="clear" w:color="auto" w:fill="auto"/>
            <w:vAlign w:val="center"/>
          </w:tcPr>
          <w:p w14:paraId="76327968" w14:textId="77777777" w:rsidR="00A40E6F" w:rsidRDefault="00A40E6F" w:rsidP="00A40E6F">
            <w:pPr>
              <w:jc w:val="right"/>
              <w:rPr>
                <w:rFonts w:ascii="Arial" w:hAnsi="Arial" w:cs="Arial"/>
                <w:color w:val="000000"/>
                <w:sz w:val="19"/>
                <w:szCs w:val="19"/>
              </w:rPr>
            </w:pPr>
          </w:p>
        </w:tc>
        <w:tc>
          <w:tcPr>
            <w:tcW w:w="626" w:type="pct"/>
            <w:tcBorders>
              <w:top w:val="nil"/>
              <w:left w:val="nil"/>
              <w:bottom w:val="single" w:sz="12" w:space="0" w:color="auto"/>
              <w:right w:val="nil"/>
            </w:tcBorders>
            <w:shd w:val="clear" w:color="auto" w:fill="auto"/>
            <w:vAlign w:val="center"/>
          </w:tcPr>
          <w:p w14:paraId="096880A6" w14:textId="77777777" w:rsidR="00A40E6F" w:rsidRDefault="00A40E6F" w:rsidP="00A40E6F">
            <w:pPr>
              <w:jc w:val="right"/>
              <w:rPr>
                <w:sz w:val="20"/>
              </w:rPr>
            </w:pPr>
            <w:r>
              <w:rPr>
                <w:sz w:val="20"/>
              </w:rPr>
              <w:t>-</w:t>
            </w:r>
          </w:p>
        </w:tc>
        <w:tc>
          <w:tcPr>
            <w:tcW w:w="114" w:type="pct"/>
            <w:tcBorders>
              <w:top w:val="nil"/>
              <w:left w:val="nil"/>
              <w:bottom w:val="nil"/>
              <w:right w:val="nil"/>
            </w:tcBorders>
            <w:shd w:val="clear" w:color="auto" w:fill="auto"/>
            <w:noWrap/>
            <w:vAlign w:val="center"/>
          </w:tcPr>
          <w:p w14:paraId="091C0925" w14:textId="77777777" w:rsidR="00A40E6F" w:rsidRDefault="00A40E6F" w:rsidP="00A40E6F">
            <w:pPr>
              <w:jc w:val="right"/>
              <w:rPr>
                <w:sz w:val="20"/>
              </w:rPr>
            </w:pPr>
          </w:p>
        </w:tc>
        <w:tc>
          <w:tcPr>
            <w:tcW w:w="506" w:type="pct"/>
            <w:tcBorders>
              <w:top w:val="nil"/>
              <w:left w:val="nil"/>
              <w:bottom w:val="single" w:sz="12" w:space="0" w:color="auto"/>
              <w:right w:val="nil"/>
            </w:tcBorders>
            <w:shd w:val="clear" w:color="auto" w:fill="auto"/>
            <w:noWrap/>
            <w:vAlign w:val="center"/>
          </w:tcPr>
          <w:p w14:paraId="139783B2"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(670)</w:t>
            </w:r>
          </w:p>
        </w:tc>
        <w:tc>
          <w:tcPr>
            <w:tcW w:w="163" w:type="pct"/>
            <w:tcBorders>
              <w:top w:val="nil"/>
              <w:left w:val="nil"/>
              <w:bottom w:val="nil"/>
              <w:right w:val="nil"/>
            </w:tcBorders>
            <w:shd w:val="clear" w:color="auto" w:fill="auto"/>
            <w:noWrap/>
            <w:vAlign w:val="center"/>
          </w:tcPr>
          <w:p w14:paraId="36A4006F" w14:textId="77777777" w:rsidR="00A40E6F" w:rsidRDefault="00A40E6F" w:rsidP="00A40E6F">
            <w:pPr>
              <w:jc w:val="right"/>
              <w:rPr>
                <w:rFonts w:ascii="Arial" w:hAnsi="Arial" w:cs="Arial"/>
                <w:color w:val="000000"/>
                <w:sz w:val="19"/>
                <w:szCs w:val="19"/>
              </w:rPr>
            </w:pPr>
          </w:p>
        </w:tc>
        <w:tc>
          <w:tcPr>
            <w:tcW w:w="434" w:type="pct"/>
            <w:tcBorders>
              <w:top w:val="nil"/>
              <w:left w:val="nil"/>
              <w:bottom w:val="single" w:sz="12" w:space="0" w:color="auto"/>
              <w:right w:val="nil"/>
            </w:tcBorders>
            <w:shd w:val="clear" w:color="auto" w:fill="auto"/>
            <w:noWrap/>
            <w:vAlign w:val="center"/>
          </w:tcPr>
          <w:p w14:paraId="4CB161B7" w14:textId="77777777" w:rsidR="00A40E6F" w:rsidRDefault="00A40E6F" w:rsidP="00A40E6F">
            <w:pPr>
              <w:jc w:val="right"/>
              <w:rPr>
                <w:rFonts w:ascii="Arial" w:hAnsi="Arial" w:cs="Arial"/>
                <w:color w:val="000000"/>
                <w:sz w:val="19"/>
                <w:szCs w:val="19"/>
              </w:rPr>
            </w:pPr>
            <w:r>
              <w:rPr>
                <w:rFonts w:ascii="Arial" w:hAnsi="Arial" w:cs="Arial"/>
                <w:color w:val="000000"/>
                <w:sz w:val="19"/>
                <w:szCs w:val="19"/>
              </w:rPr>
              <w:t>0,0</w:t>
            </w:r>
          </w:p>
        </w:tc>
      </w:tr>
      <w:tr w:rsidR="00A40E6F" w:rsidRPr="00C969B7" w14:paraId="27726D0C" w14:textId="77777777" w:rsidTr="00A40E6F">
        <w:trPr>
          <w:trHeight w:val="340"/>
        </w:trPr>
        <w:tc>
          <w:tcPr>
            <w:tcW w:w="1583" w:type="pct"/>
            <w:tcBorders>
              <w:top w:val="nil"/>
              <w:left w:val="nil"/>
              <w:bottom w:val="nil"/>
              <w:right w:val="nil"/>
            </w:tcBorders>
            <w:shd w:val="clear" w:color="auto" w:fill="auto"/>
            <w:noWrap/>
            <w:vAlign w:val="center"/>
            <w:hideMark/>
          </w:tcPr>
          <w:p w14:paraId="7C180871" w14:textId="77777777" w:rsidR="00A40E6F" w:rsidRPr="00C969B7" w:rsidRDefault="00A40E6F" w:rsidP="00A40E6F">
            <w:pPr>
              <w:rPr>
                <w:rFonts w:ascii="Calibri" w:hAnsi="Calibri"/>
                <w:b/>
                <w:bCs/>
                <w:color w:val="000000"/>
                <w:sz w:val="20"/>
              </w:rPr>
            </w:pPr>
            <w:r w:rsidRPr="00C969B7">
              <w:rPr>
                <w:rFonts w:ascii="Calibri" w:hAnsi="Calibri"/>
                <w:b/>
                <w:bCs/>
                <w:color w:val="000000"/>
                <w:sz w:val="20"/>
                <w:lang w:eastAsia="en-GB"/>
              </w:rPr>
              <w:t>Ukupno</w:t>
            </w:r>
          </w:p>
        </w:tc>
        <w:tc>
          <w:tcPr>
            <w:tcW w:w="581" w:type="pct"/>
            <w:tcBorders>
              <w:top w:val="nil"/>
              <w:left w:val="nil"/>
              <w:bottom w:val="nil"/>
              <w:right w:val="nil"/>
            </w:tcBorders>
            <w:shd w:val="clear" w:color="auto" w:fill="auto"/>
            <w:vAlign w:val="center"/>
            <w:hideMark/>
          </w:tcPr>
          <w:p w14:paraId="4108E0D8" w14:textId="77777777" w:rsidR="00A40E6F" w:rsidRPr="00C969B7" w:rsidRDefault="00A40E6F" w:rsidP="00A40E6F">
            <w:pPr>
              <w:rPr>
                <w:rFonts w:ascii="Arial" w:hAnsi="Arial" w:cs="Arial"/>
                <w:b/>
                <w:bCs/>
                <w:color w:val="000000"/>
                <w:sz w:val="20"/>
              </w:rPr>
            </w:pPr>
            <w:r w:rsidRPr="00C969B7">
              <w:rPr>
                <w:rFonts w:ascii="Arial" w:hAnsi="Arial" w:cs="Arial"/>
                <w:b/>
                <w:bCs/>
                <w:color w:val="000000"/>
                <w:sz w:val="20"/>
                <w:lang w:eastAsia="en-GB"/>
              </w:rPr>
              <w:t>AOP 075</w:t>
            </w:r>
          </w:p>
        </w:tc>
        <w:tc>
          <w:tcPr>
            <w:tcW w:w="146" w:type="pct"/>
            <w:tcBorders>
              <w:top w:val="nil"/>
              <w:left w:val="nil"/>
              <w:bottom w:val="nil"/>
              <w:right w:val="nil"/>
            </w:tcBorders>
            <w:shd w:val="clear" w:color="auto" w:fill="auto"/>
            <w:vAlign w:val="center"/>
          </w:tcPr>
          <w:p w14:paraId="0CA699CF" w14:textId="77777777" w:rsidR="00A40E6F" w:rsidRPr="00C969B7" w:rsidRDefault="00A40E6F" w:rsidP="00A40E6F">
            <w:pPr>
              <w:rPr>
                <w:rFonts w:ascii="Arial" w:hAnsi="Arial" w:cs="Arial"/>
                <w:b/>
                <w:bCs/>
                <w:color w:val="000000"/>
                <w:sz w:val="20"/>
              </w:rPr>
            </w:pPr>
          </w:p>
        </w:tc>
        <w:tc>
          <w:tcPr>
            <w:tcW w:w="733" w:type="pct"/>
            <w:tcBorders>
              <w:top w:val="single" w:sz="12" w:space="0" w:color="auto"/>
              <w:left w:val="nil"/>
              <w:bottom w:val="single" w:sz="12" w:space="0" w:color="auto"/>
              <w:right w:val="nil"/>
            </w:tcBorders>
            <w:shd w:val="clear" w:color="auto" w:fill="auto"/>
            <w:noWrap/>
            <w:vAlign w:val="center"/>
          </w:tcPr>
          <w:p w14:paraId="6E675DC8" w14:textId="77777777" w:rsidR="00A40E6F" w:rsidRDefault="00A40E6F" w:rsidP="00A40E6F">
            <w:pPr>
              <w:jc w:val="right"/>
              <w:rPr>
                <w:rFonts w:ascii="Arial" w:hAnsi="Arial" w:cs="Arial"/>
                <w:b/>
                <w:bCs/>
                <w:color w:val="000000"/>
                <w:sz w:val="19"/>
                <w:szCs w:val="19"/>
              </w:rPr>
            </w:pPr>
            <w:r>
              <w:rPr>
                <w:rFonts w:ascii="Arial" w:hAnsi="Arial" w:cs="Arial"/>
                <w:b/>
                <w:bCs/>
                <w:color w:val="000000"/>
                <w:sz w:val="19"/>
                <w:szCs w:val="19"/>
              </w:rPr>
              <w:t>36.597</w:t>
            </w:r>
          </w:p>
        </w:tc>
        <w:tc>
          <w:tcPr>
            <w:tcW w:w="114" w:type="pct"/>
            <w:tcBorders>
              <w:top w:val="nil"/>
              <w:left w:val="nil"/>
              <w:bottom w:val="nil"/>
              <w:right w:val="nil"/>
            </w:tcBorders>
            <w:shd w:val="clear" w:color="auto" w:fill="auto"/>
            <w:noWrap/>
            <w:vAlign w:val="center"/>
          </w:tcPr>
          <w:p w14:paraId="0E85BBB8" w14:textId="77777777" w:rsidR="00A40E6F" w:rsidRDefault="00A40E6F" w:rsidP="00A40E6F">
            <w:pPr>
              <w:jc w:val="right"/>
              <w:rPr>
                <w:rFonts w:ascii="Arial" w:hAnsi="Arial" w:cs="Arial"/>
                <w:b/>
                <w:bCs/>
                <w:color w:val="000000"/>
                <w:sz w:val="19"/>
                <w:szCs w:val="19"/>
              </w:rPr>
            </w:pPr>
          </w:p>
        </w:tc>
        <w:tc>
          <w:tcPr>
            <w:tcW w:w="626" w:type="pct"/>
            <w:tcBorders>
              <w:top w:val="single" w:sz="12" w:space="0" w:color="auto"/>
              <w:left w:val="nil"/>
              <w:bottom w:val="single" w:sz="12" w:space="0" w:color="auto"/>
              <w:right w:val="nil"/>
            </w:tcBorders>
            <w:shd w:val="clear" w:color="auto" w:fill="auto"/>
            <w:noWrap/>
            <w:vAlign w:val="center"/>
          </w:tcPr>
          <w:p w14:paraId="3B7F3146" w14:textId="77777777" w:rsidR="00A40E6F" w:rsidRDefault="00A40E6F" w:rsidP="00A40E6F">
            <w:pPr>
              <w:jc w:val="right"/>
              <w:rPr>
                <w:rFonts w:ascii="Arial" w:hAnsi="Arial" w:cs="Arial"/>
                <w:b/>
                <w:bCs/>
                <w:color w:val="000000"/>
                <w:sz w:val="19"/>
                <w:szCs w:val="19"/>
              </w:rPr>
            </w:pPr>
            <w:r>
              <w:rPr>
                <w:rFonts w:ascii="Arial" w:hAnsi="Arial" w:cs="Arial"/>
                <w:b/>
                <w:bCs/>
                <w:color w:val="000000"/>
                <w:sz w:val="19"/>
                <w:szCs w:val="19"/>
              </w:rPr>
              <w:t>75.346</w:t>
            </w:r>
          </w:p>
        </w:tc>
        <w:tc>
          <w:tcPr>
            <w:tcW w:w="114" w:type="pct"/>
            <w:tcBorders>
              <w:top w:val="nil"/>
              <w:left w:val="nil"/>
              <w:bottom w:val="nil"/>
              <w:right w:val="nil"/>
            </w:tcBorders>
            <w:shd w:val="clear" w:color="auto" w:fill="auto"/>
            <w:vAlign w:val="center"/>
          </w:tcPr>
          <w:p w14:paraId="19922372" w14:textId="77777777" w:rsidR="00A40E6F" w:rsidRDefault="00A40E6F" w:rsidP="00A40E6F">
            <w:pPr>
              <w:jc w:val="right"/>
              <w:rPr>
                <w:rFonts w:ascii="Arial" w:hAnsi="Arial" w:cs="Arial"/>
                <w:b/>
                <w:bCs/>
                <w:color w:val="000000"/>
                <w:sz w:val="19"/>
                <w:szCs w:val="19"/>
              </w:rPr>
            </w:pPr>
          </w:p>
        </w:tc>
        <w:tc>
          <w:tcPr>
            <w:tcW w:w="506" w:type="pct"/>
            <w:tcBorders>
              <w:top w:val="single" w:sz="12" w:space="0" w:color="auto"/>
              <w:left w:val="nil"/>
              <w:bottom w:val="single" w:sz="12" w:space="0" w:color="auto"/>
              <w:right w:val="nil"/>
            </w:tcBorders>
            <w:shd w:val="clear" w:color="auto" w:fill="auto"/>
            <w:noWrap/>
            <w:vAlign w:val="center"/>
          </w:tcPr>
          <w:p w14:paraId="16669E2A" w14:textId="77777777" w:rsidR="00A40E6F" w:rsidRDefault="00A40E6F" w:rsidP="00A40E6F">
            <w:pPr>
              <w:jc w:val="right"/>
              <w:rPr>
                <w:rFonts w:ascii="Arial" w:hAnsi="Arial" w:cs="Arial"/>
                <w:b/>
                <w:bCs/>
                <w:color w:val="000000"/>
                <w:sz w:val="19"/>
                <w:szCs w:val="19"/>
              </w:rPr>
            </w:pPr>
            <w:r>
              <w:rPr>
                <w:rFonts w:ascii="Arial" w:hAnsi="Arial" w:cs="Arial"/>
                <w:b/>
                <w:bCs/>
                <w:color w:val="000000"/>
                <w:sz w:val="19"/>
                <w:szCs w:val="19"/>
              </w:rPr>
              <w:t>38.749</w:t>
            </w:r>
          </w:p>
        </w:tc>
        <w:tc>
          <w:tcPr>
            <w:tcW w:w="163" w:type="pct"/>
            <w:tcBorders>
              <w:top w:val="nil"/>
              <w:left w:val="nil"/>
              <w:bottom w:val="nil"/>
              <w:right w:val="nil"/>
            </w:tcBorders>
            <w:shd w:val="clear" w:color="auto" w:fill="auto"/>
            <w:vAlign w:val="center"/>
          </w:tcPr>
          <w:p w14:paraId="79CE6B40" w14:textId="77777777" w:rsidR="00A40E6F" w:rsidRDefault="00A40E6F" w:rsidP="00A40E6F">
            <w:pPr>
              <w:jc w:val="right"/>
              <w:rPr>
                <w:rFonts w:ascii="Arial" w:hAnsi="Arial" w:cs="Arial"/>
                <w:b/>
                <w:bCs/>
                <w:color w:val="000000"/>
                <w:sz w:val="19"/>
                <w:szCs w:val="19"/>
              </w:rPr>
            </w:pPr>
          </w:p>
        </w:tc>
        <w:tc>
          <w:tcPr>
            <w:tcW w:w="434" w:type="pct"/>
            <w:tcBorders>
              <w:top w:val="single" w:sz="12" w:space="0" w:color="auto"/>
              <w:left w:val="nil"/>
              <w:bottom w:val="single" w:sz="12" w:space="0" w:color="auto"/>
              <w:right w:val="nil"/>
            </w:tcBorders>
            <w:shd w:val="clear" w:color="auto" w:fill="auto"/>
            <w:noWrap/>
            <w:vAlign w:val="center"/>
          </w:tcPr>
          <w:p w14:paraId="7EF566B7" w14:textId="77777777" w:rsidR="00A40E6F" w:rsidRDefault="00A40E6F" w:rsidP="00A40E6F">
            <w:pPr>
              <w:jc w:val="right"/>
              <w:rPr>
                <w:rFonts w:ascii="Arial" w:hAnsi="Arial" w:cs="Arial"/>
                <w:b/>
                <w:bCs/>
                <w:color w:val="000000"/>
                <w:sz w:val="19"/>
                <w:szCs w:val="19"/>
              </w:rPr>
            </w:pPr>
            <w:r>
              <w:rPr>
                <w:rFonts w:ascii="Arial" w:hAnsi="Arial" w:cs="Arial"/>
                <w:b/>
                <w:bCs/>
                <w:color w:val="000000"/>
                <w:sz w:val="19"/>
                <w:szCs w:val="19"/>
              </w:rPr>
              <w:t>205,9</w:t>
            </w:r>
          </w:p>
        </w:tc>
      </w:tr>
    </w:tbl>
    <w:p w14:paraId="6BCE34DB" w14:textId="77777777" w:rsidR="00140793" w:rsidRDefault="00140793" w:rsidP="007F7DAC">
      <w:pPr>
        <w:pStyle w:val="NoSpacing"/>
      </w:pPr>
    </w:p>
    <w:p w14:paraId="60CEAB0B" w14:textId="77777777" w:rsidR="008E78E1" w:rsidRPr="008E78E1" w:rsidRDefault="008E78E1" w:rsidP="008E78E1">
      <w:pPr>
        <w:pStyle w:val="NoSpacing"/>
      </w:pPr>
    </w:p>
    <w:p w14:paraId="7384BE01" w14:textId="77777777" w:rsidR="00802898" w:rsidRDefault="00802898" w:rsidP="00802898">
      <w:pPr>
        <w:pStyle w:val="NoSpacing"/>
      </w:pPr>
    </w:p>
    <w:p w14:paraId="467A139D" w14:textId="77777777" w:rsidR="009C1094" w:rsidRPr="00C969B7" w:rsidRDefault="00653F68" w:rsidP="005A6BF6">
      <w:pPr>
        <w:pStyle w:val="BodyText3"/>
        <w:rPr>
          <w:rFonts w:cs="Arial"/>
          <w:b/>
        </w:rPr>
      </w:pPr>
      <w:r w:rsidRPr="00C969B7">
        <w:rPr>
          <w:rFonts w:cs="Arial"/>
          <w:b/>
        </w:rPr>
        <w:t>1</w:t>
      </w:r>
      <w:r w:rsidR="008E78E1">
        <w:rPr>
          <w:rFonts w:cs="Arial"/>
          <w:b/>
        </w:rPr>
        <w:t>2</w:t>
      </w:r>
      <w:r w:rsidRPr="00C969B7">
        <w:rPr>
          <w:rFonts w:cs="Arial"/>
          <w:b/>
        </w:rPr>
        <w:t xml:space="preserve">. </w:t>
      </w:r>
      <w:r w:rsidR="00C561DD" w:rsidRPr="00C969B7">
        <w:rPr>
          <w:rFonts w:cs="Arial"/>
          <w:b/>
        </w:rPr>
        <w:tab/>
      </w:r>
      <w:r w:rsidRPr="00C969B7">
        <w:rPr>
          <w:rFonts w:cs="Arial"/>
          <w:b/>
        </w:rPr>
        <w:t>OBVEZE ZA MATERIJALNE RASHODE</w:t>
      </w:r>
    </w:p>
    <w:p w14:paraId="544F5390" w14:textId="77777777" w:rsidR="00BC36E0" w:rsidRPr="00C969B7" w:rsidRDefault="00BC36E0" w:rsidP="007F7DAC">
      <w:pPr>
        <w:pStyle w:val="NoSpacing"/>
      </w:pPr>
    </w:p>
    <w:tbl>
      <w:tblPr>
        <w:tblW w:w="9729" w:type="dxa"/>
        <w:tblInd w:w="18" w:type="dxa"/>
        <w:tblLayout w:type="fixed"/>
        <w:tblLook w:val="04A0" w:firstRow="1" w:lastRow="0" w:firstColumn="1" w:lastColumn="0" w:noHBand="0" w:noVBand="1"/>
      </w:tblPr>
      <w:tblGrid>
        <w:gridCol w:w="3067"/>
        <w:gridCol w:w="1134"/>
        <w:gridCol w:w="284"/>
        <w:gridCol w:w="1275"/>
        <w:gridCol w:w="284"/>
        <w:gridCol w:w="1276"/>
        <w:gridCol w:w="283"/>
        <w:gridCol w:w="992"/>
        <w:gridCol w:w="284"/>
        <w:gridCol w:w="850"/>
      </w:tblGrid>
      <w:tr w:rsidR="00A40E6F" w:rsidRPr="00C969B7" w14:paraId="7158C39C" w14:textId="77777777" w:rsidTr="00802898">
        <w:trPr>
          <w:trHeight w:val="315"/>
        </w:trPr>
        <w:tc>
          <w:tcPr>
            <w:tcW w:w="3067" w:type="dxa"/>
            <w:tcBorders>
              <w:top w:val="nil"/>
              <w:left w:val="nil"/>
              <w:bottom w:val="nil"/>
              <w:right w:val="nil"/>
            </w:tcBorders>
            <w:shd w:val="clear" w:color="auto" w:fill="auto"/>
            <w:noWrap/>
            <w:vAlign w:val="center"/>
            <w:hideMark/>
          </w:tcPr>
          <w:p w14:paraId="024599E0" w14:textId="77777777" w:rsidR="00A40E6F" w:rsidRPr="00C969B7" w:rsidRDefault="00A40E6F" w:rsidP="00A40E6F">
            <w:pPr>
              <w:rPr>
                <w:sz w:val="20"/>
                <w:lang w:eastAsia="hr-HR"/>
              </w:rPr>
            </w:pPr>
          </w:p>
        </w:tc>
        <w:tc>
          <w:tcPr>
            <w:tcW w:w="1134" w:type="dxa"/>
            <w:tcBorders>
              <w:top w:val="nil"/>
              <w:left w:val="nil"/>
              <w:bottom w:val="nil"/>
              <w:right w:val="nil"/>
            </w:tcBorders>
            <w:shd w:val="clear" w:color="auto" w:fill="auto"/>
            <w:noWrap/>
            <w:vAlign w:val="center"/>
            <w:hideMark/>
          </w:tcPr>
          <w:p w14:paraId="432CE2B1" w14:textId="77777777" w:rsidR="00A40E6F" w:rsidRPr="00C969B7" w:rsidRDefault="00A40E6F" w:rsidP="00A40E6F">
            <w:pPr>
              <w:rPr>
                <w:sz w:val="20"/>
              </w:rPr>
            </w:pPr>
          </w:p>
        </w:tc>
        <w:tc>
          <w:tcPr>
            <w:tcW w:w="284" w:type="dxa"/>
            <w:tcBorders>
              <w:top w:val="nil"/>
              <w:left w:val="nil"/>
              <w:bottom w:val="nil"/>
              <w:right w:val="nil"/>
            </w:tcBorders>
            <w:shd w:val="clear" w:color="auto" w:fill="auto"/>
            <w:noWrap/>
            <w:vAlign w:val="center"/>
            <w:hideMark/>
          </w:tcPr>
          <w:p w14:paraId="2C01829C" w14:textId="77777777" w:rsidR="00A40E6F" w:rsidRPr="00C969B7" w:rsidRDefault="00A40E6F" w:rsidP="00A40E6F">
            <w:pPr>
              <w:rPr>
                <w:sz w:val="20"/>
              </w:rPr>
            </w:pPr>
          </w:p>
        </w:tc>
        <w:tc>
          <w:tcPr>
            <w:tcW w:w="1275" w:type="dxa"/>
            <w:tcBorders>
              <w:top w:val="nil"/>
              <w:left w:val="nil"/>
              <w:bottom w:val="single" w:sz="12" w:space="0" w:color="auto"/>
              <w:right w:val="nil"/>
            </w:tcBorders>
            <w:shd w:val="clear" w:color="auto" w:fill="auto"/>
            <w:noWrap/>
            <w:vAlign w:val="center"/>
          </w:tcPr>
          <w:p w14:paraId="50FC7123" w14:textId="77777777" w:rsidR="00A40E6F" w:rsidRDefault="00A40E6F" w:rsidP="00A40E6F">
            <w:pPr>
              <w:jc w:val="center"/>
              <w:rPr>
                <w:rFonts w:ascii="Arial" w:hAnsi="Arial" w:cs="Arial"/>
                <w:b/>
                <w:bCs/>
                <w:color w:val="000000"/>
                <w:sz w:val="19"/>
                <w:szCs w:val="19"/>
                <w:lang w:eastAsia="hr-HR"/>
              </w:rPr>
            </w:pPr>
            <w:r>
              <w:rPr>
                <w:rFonts w:ascii="Arial" w:hAnsi="Arial" w:cs="Arial"/>
                <w:b/>
                <w:bCs/>
                <w:color w:val="000000"/>
                <w:sz w:val="19"/>
                <w:szCs w:val="19"/>
              </w:rPr>
              <w:t>31.12.2021.</w:t>
            </w:r>
          </w:p>
        </w:tc>
        <w:tc>
          <w:tcPr>
            <w:tcW w:w="284" w:type="dxa"/>
            <w:tcBorders>
              <w:top w:val="nil"/>
              <w:left w:val="nil"/>
              <w:bottom w:val="nil"/>
              <w:right w:val="nil"/>
            </w:tcBorders>
            <w:shd w:val="clear" w:color="auto" w:fill="auto"/>
            <w:noWrap/>
            <w:vAlign w:val="center"/>
          </w:tcPr>
          <w:p w14:paraId="7F8D3D14" w14:textId="77777777" w:rsidR="00A40E6F" w:rsidRDefault="00A40E6F" w:rsidP="00A40E6F">
            <w:pPr>
              <w:jc w:val="center"/>
              <w:rPr>
                <w:rFonts w:ascii="Arial" w:hAnsi="Arial" w:cs="Arial"/>
                <w:b/>
                <w:bCs/>
                <w:color w:val="000000"/>
                <w:sz w:val="19"/>
                <w:szCs w:val="19"/>
              </w:rPr>
            </w:pPr>
          </w:p>
        </w:tc>
        <w:tc>
          <w:tcPr>
            <w:tcW w:w="1276" w:type="dxa"/>
            <w:tcBorders>
              <w:top w:val="nil"/>
              <w:left w:val="nil"/>
              <w:bottom w:val="single" w:sz="12" w:space="0" w:color="auto"/>
              <w:right w:val="nil"/>
            </w:tcBorders>
            <w:shd w:val="clear" w:color="auto" w:fill="auto"/>
            <w:noWrap/>
            <w:vAlign w:val="center"/>
          </w:tcPr>
          <w:p w14:paraId="686D21A6" w14:textId="77777777" w:rsidR="00A40E6F" w:rsidRDefault="00A40E6F" w:rsidP="00A40E6F">
            <w:pPr>
              <w:jc w:val="center"/>
              <w:rPr>
                <w:rFonts w:ascii="Arial" w:hAnsi="Arial" w:cs="Arial"/>
                <w:b/>
                <w:bCs/>
                <w:color w:val="000000"/>
                <w:sz w:val="19"/>
                <w:szCs w:val="19"/>
              </w:rPr>
            </w:pPr>
            <w:r>
              <w:rPr>
                <w:rFonts w:ascii="Arial" w:hAnsi="Arial" w:cs="Arial"/>
                <w:b/>
                <w:bCs/>
                <w:color w:val="000000"/>
                <w:sz w:val="19"/>
                <w:szCs w:val="19"/>
              </w:rPr>
              <w:t>31.12.2022.</w:t>
            </w:r>
          </w:p>
        </w:tc>
        <w:tc>
          <w:tcPr>
            <w:tcW w:w="283" w:type="dxa"/>
            <w:tcBorders>
              <w:top w:val="nil"/>
              <w:left w:val="nil"/>
              <w:bottom w:val="nil"/>
              <w:right w:val="nil"/>
            </w:tcBorders>
            <w:shd w:val="clear" w:color="auto" w:fill="auto"/>
            <w:noWrap/>
            <w:vAlign w:val="center"/>
          </w:tcPr>
          <w:p w14:paraId="3DB0C109" w14:textId="77777777" w:rsidR="00A40E6F" w:rsidRDefault="00A40E6F" w:rsidP="00A40E6F">
            <w:pPr>
              <w:jc w:val="center"/>
              <w:rPr>
                <w:rFonts w:ascii="Arial" w:hAnsi="Arial" w:cs="Arial"/>
                <w:b/>
                <w:bCs/>
                <w:color w:val="000000"/>
                <w:sz w:val="19"/>
                <w:szCs w:val="19"/>
              </w:rPr>
            </w:pPr>
          </w:p>
        </w:tc>
        <w:tc>
          <w:tcPr>
            <w:tcW w:w="992" w:type="dxa"/>
            <w:tcBorders>
              <w:top w:val="nil"/>
              <w:left w:val="nil"/>
              <w:bottom w:val="single" w:sz="12" w:space="0" w:color="auto"/>
              <w:right w:val="nil"/>
            </w:tcBorders>
            <w:shd w:val="clear" w:color="auto" w:fill="auto"/>
            <w:noWrap/>
            <w:vAlign w:val="center"/>
          </w:tcPr>
          <w:p w14:paraId="40EA470B" w14:textId="77777777" w:rsidR="00A40E6F" w:rsidRDefault="00A40E6F" w:rsidP="00A40E6F">
            <w:pPr>
              <w:jc w:val="center"/>
              <w:rPr>
                <w:rFonts w:ascii="Arial" w:hAnsi="Arial" w:cs="Arial"/>
                <w:b/>
                <w:bCs/>
                <w:color w:val="000000"/>
                <w:sz w:val="19"/>
                <w:szCs w:val="19"/>
              </w:rPr>
            </w:pPr>
            <w:r>
              <w:rPr>
                <w:rFonts w:ascii="Arial" w:hAnsi="Arial" w:cs="Arial"/>
                <w:b/>
                <w:bCs/>
                <w:color w:val="000000"/>
                <w:sz w:val="19"/>
                <w:szCs w:val="19"/>
              </w:rPr>
              <w:t>Razlika</w:t>
            </w:r>
          </w:p>
        </w:tc>
        <w:tc>
          <w:tcPr>
            <w:tcW w:w="284" w:type="dxa"/>
            <w:tcBorders>
              <w:top w:val="nil"/>
              <w:left w:val="nil"/>
              <w:bottom w:val="nil"/>
              <w:right w:val="nil"/>
            </w:tcBorders>
            <w:shd w:val="clear" w:color="auto" w:fill="auto"/>
            <w:noWrap/>
            <w:vAlign w:val="center"/>
          </w:tcPr>
          <w:p w14:paraId="76B4437D" w14:textId="77777777" w:rsidR="00A40E6F" w:rsidRDefault="00A40E6F" w:rsidP="00A40E6F">
            <w:pPr>
              <w:jc w:val="center"/>
              <w:rPr>
                <w:rFonts w:ascii="Arial" w:hAnsi="Arial" w:cs="Arial"/>
                <w:b/>
                <w:bCs/>
                <w:color w:val="000000"/>
                <w:sz w:val="19"/>
                <w:szCs w:val="19"/>
              </w:rPr>
            </w:pPr>
          </w:p>
        </w:tc>
        <w:tc>
          <w:tcPr>
            <w:tcW w:w="850" w:type="dxa"/>
            <w:tcBorders>
              <w:top w:val="nil"/>
              <w:left w:val="nil"/>
              <w:bottom w:val="single" w:sz="12" w:space="0" w:color="auto"/>
              <w:right w:val="nil"/>
            </w:tcBorders>
            <w:shd w:val="clear" w:color="auto" w:fill="auto"/>
            <w:noWrap/>
            <w:vAlign w:val="center"/>
          </w:tcPr>
          <w:p w14:paraId="7C8E1216" w14:textId="77777777" w:rsidR="00A40E6F" w:rsidRDefault="00A40E6F" w:rsidP="00A40E6F">
            <w:pPr>
              <w:jc w:val="center"/>
              <w:rPr>
                <w:rFonts w:ascii="Arial" w:hAnsi="Arial" w:cs="Arial"/>
                <w:b/>
                <w:bCs/>
                <w:color w:val="000000"/>
                <w:sz w:val="19"/>
                <w:szCs w:val="19"/>
              </w:rPr>
            </w:pPr>
            <w:r>
              <w:rPr>
                <w:rFonts w:ascii="Arial" w:hAnsi="Arial" w:cs="Arial"/>
                <w:b/>
                <w:bCs/>
                <w:color w:val="000000"/>
                <w:sz w:val="19"/>
                <w:szCs w:val="19"/>
              </w:rPr>
              <w:t>Index</w:t>
            </w:r>
          </w:p>
        </w:tc>
      </w:tr>
      <w:tr w:rsidR="00A40E6F" w:rsidRPr="00C969B7" w14:paraId="7BC5E614" w14:textId="77777777" w:rsidTr="00802898">
        <w:trPr>
          <w:trHeight w:val="315"/>
        </w:trPr>
        <w:tc>
          <w:tcPr>
            <w:tcW w:w="3067" w:type="dxa"/>
            <w:tcBorders>
              <w:top w:val="nil"/>
              <w:left w:val="nil"/>
              <w:bottom w:val="nil"/>
              <w:right w:val="nil"/>
            </w:tcBorders>
            <w:shd w:val="clear" w:color="auto" w:fill="auto"/>
            <w:noWrap/>
            <w:vAlign w:val="center"/>
            <w:hideMark/>
          </w:tcPr>
          <w:p w14:paraId="75552DFB" w14:textId="77777777" w:rsidR="00A40E6F" w:rsidRPr="00C969B7" w:rsidRDefault="00A40E6F" w:rsidP="00A40E6F">
            <w:pPr>
              <w:jc w:val="center"/>
              <w:rPr>
                <w:rFonts w:ascii="Arial" w:hAnsi="Arial" w:cs="Arial"/>
                <w:b/>
                <w:bCs/>
                <w:color w:val="000000"/>
                <w:sz w:val="20"/>
              </w:rPr>
            </w:pPr>
          </w:p>
        </w:tc>
        <w:tc>
          <w:tcPr>
            <w:tcW w:w="1134" w:type="dxa"/>
            <w:tcBorders>
              <w:top w:val="nil"/>
              <w:left w:val="nil"/>
              <w:bottom w:val="nil"/>
              <w:right w:val="nil"/>
            </w:tcBorders>
            <w:shd w:val="clear" w:color="auto" w:fill="auto"/>
            <w:noWrap/>
            <w:vAlign w:val="center"/>
            <w:hideMark/>
          </w:tcPr>
          <w:p w14:paraId="5FD1EF31" w14:textId="77777777" w:rsidR="00A40E6F" w:rsidRPr="00C969B7" w:rsidRDefault="00A40E6F" w:rsidP="00A40E6F">
            <w:pPr>
              <w:rPr>
                <w:sz w:val="20"/>
              </w:rPr>
            </w:pPr>
          </w:p>
        </w:tc>
        <w:tc>
          <w:tcPr>
            <w:tcW w:w="284" w:type="dxa"/>
            <w:tcBorders>
              <w:top w:val="nil"/>
              <w:left w:val="nil"/>
              <w:bottom w:val="nil"/>
              <w:right w:val="nil"/>
            </w:tcBorders>
            <w:shd w:val="clear" w:color="auto" w:fill="auto"/>
            <w:noWrap/>
            <w:vAlign w:val="center"/>
            <w:hideMark/>
          </w:tcPr>
          <w:p w14:paraId="13D21221" w14:textId="77777777" w:rsidR="00A40E6F" w:rsidRPr="00C969B7" w:rsidRDefault="00A40E6F" w:rsidP="00A40E6F">
            <w:pPr>
              <w:rPr>
                <w:sz w:val="20"/>
              </w:rPr>
            </w:pPr>
          </w:p>
        </w:tc>
        <w:tc>
          <w:tcPr>
            <w:tcW w:w="1275" w:type="dxa"/>
            <w:tcBorders>
              <w:top w:val="nil"/>
              <w:left w:val="nil"/>
              <w:bottom w:val="nil"/>
              <w:right w:val="nil"/>
            </w:tcBorders>
            <w:shd w:val="clear" w:color="auto" w:fill="auto"/>
            <w:noWrap/>
            <w:vAlign w:val="center"/>
          </w:tcPr>
          <w:p w14:paraId="7D0E41F8" w14:textId="77777777" w:rsidR="00A40E6F" w:rsidRDefault="00A40E6F" w:rsidP="00A40E6F">
            <w:pPr>
              <w:jc w:val="center"/>
              <w:rPr>
                <w:rFonts w:ascii="Arial" w:hAnsi="Arial" w:cs="Arial"/>
                <w:b/>
                <w:bCs/>
                <w:color w:val="000000"/>
                <w:sz w:val="19"/>
                <w:szCs w:val="19"/>
              </w:rPr>
            </w:pPr>
          </w:p>
        </w:tc>
        <w:tc>
          <w:tcPr>
            <w:tcW w:w="284" w:type="dxa"/>
            <w:tcBorders>
              <w:top w:val="nil"/>
              <w:left w:val="nil"/>
              <w:bottom w:val="nil"/>
              <w:right w:val="nil"/>
            </w:tcBorders>
            <w:shd w:val="clear" w:color="auto" w:fill="auto"/>
            <w:noWrap/>
            <w:vAlign w:val="center"/>
          </w:tcPr>
          <w:p w14:paraId="2705B9F6" w14:textId="77777777" w:rsidR="00A40E6F" w:rsidRDefault="00A40E6F" w:rsidP="00A40E6F">
            <w:pPr>
              <w:rPr>
                <w:sz w:val="20"/>
              </w:rPr>
            </w:pPr>
          </w:p>
        </w:tc>
        <w:tc>
          <w:tcPr>
            <w:tcW w:w="1276" w:type="dxa"/>
            <w:tcBorders>
              <w:top w:val="nil"/>
              <w:left w:val="nil"/>
              <w:bottom w:val="nil"/>
              <w:right w:val="nil"/>
            </w:tcBorders>
            <w:shd w:val="clear" w:color="auto" w:fill="auto"/>
            <w:noWrap/>
            <w:vAlign w:val="center"/>
          </w:tcPr>
          <w:p w14:paraId="21BBD761" w14:textId="77777777" w:rsidR="00A40E6F" w:rsidRDefault="00A40E6F" w:rsidP="00A40E6F">
            <w:pPr>
              <w:rPr>
                <w:sz w:val="20"/>
              </w:rPr>
            </w:pPr>
          </w:p>
        </w:tc>
        <w:tc>
          <w:tcPr>
            <w:tcW w:w="283" w:type="dxa"/>
            <w:tcBorders>
              <w:top w:val="nil"/>
              <w:left w:val="nil"/>
              <w:bottom w:val="nil"/>
              <w:right w:val="nil"/>
            </w:tcBorders>
            <w:shd w:val="clear" w:color="auto" w:fill="auto"/>
            <w:noWrap/>
            <w:vAlign w:val="center"/>
          </w:tcPr>
          <w:p w14:paraId="3E4262E1" w14:textId="77777777" w:rsidR="00A40E6F" w:rsidRDefault="00A40E6F" w:rsidP="00A40E6F">
            <w:pPr>
              <w:rPr>
                <w:sz w:val="20"/>
              </w:rPr>
            </w:pPr>
          </w:p>
        </w:tc>
        <w:tc>
          <w:tcPr>
            <w:tcW w:w="992" w:type="dxa"/>
            <w:tcBorders>
              <w:top w:val="nil"/>
              <w:left w:val="nil"/>
              <w:bottom w:val="nil"/>
              <w:right w:val="nil"/>
            </w:tcBorders>
            <w:shd w:val="clear" w:color="auto" w:fill="auto"/>
            <w:noWrap/>
            <w:vAlign w:val="center"/>
          </w:tcPr>
          <w:p w14:paraId="13D825E3" w14:textId="77777777" w:rsidR="00A40E6F" w:rsidRDefault="00A40E6F" w:rsidP="00A40E6F">
            <w:pPr>
              <w:rPr>
                <w:sz w:val="20"/>
              </w:rPr>
            </w:pPr>
          </w:p>
        </w:tc>
        <w:tc>
          <w:tcPr>
            <w:tcW w:w="284" w:type="dxa"/>
            <w:tcBorders>
              <w:top w:val="nil"/>
              <w:left w:val="nil"/>
              <w:bottom w:val="nil"/>
              <w:right w:val="nil"/>
            </w:tcBorders>
            <w:shd w:val="clear" w:color="auto" w:fill="auto"/>
            <w:noWrap/>
            <w:vAlign w:val="center"/>
          </w:tcPr>
          <w:p w14:paraId="66322844" w14:textId="77777777" w:rsidR="00A40E6F" w:rsidRDefault="00A40E6F" w:rsidP="00A40E6F">
            <w:pPr>
              <w:rPr>
                <w:sz w:val="20"/>
              </w:rPr>
            </w:pPr>
          </w:p>
        </w:tc>
        <w:tc>
          <w:tcPr>
            <w:tcW w:w="850" w:type="dxa"/>
            <w:tcBorders>
              <w:top w:val="nil"/>
              <w:left w:val="nil"/>
              <w:bottom w:val="nil"/>
              <w:right w:val="nil"/>
            </w:tcBorders>
            <w:shd w:val="clear" w:color="auto" w:fill="auto"/>
            <w:noWrap/>
            <w:vAlign w:val="center"/>
          </w:tcPr>
          <w:p w14:paraId="2D3F9863" w14:textId="77777777" w:rsidR="00A40E6F" w:rsidRDefault="00A40E6F" w:rsidP="00A40E6F">
            <w:pPr>
              <w:rPr>
                <w:sz w:val="20"/>
              </w:rPr>
            </w:pPr>
          </w:p>
        </w:tc>
      </w:tr>
      <w:tr w:rsidR="00B00CBE" w:rsidRPr="00C969B7" w14:paraId="5A596219" w14:textId="77777777" w:rsidTr="00802898">
        <w:trPr>
          <w:trHeight w:val="480"/>
        </w:trPr>
        <w:tc>
          <w:tcPr>
            <w:tcW w:w="3067" w:type="dxa"/>
            <w:tcBorders>
              <w:top w:val="nil"/>
              <w:left w:val="nil"/>
              <w:bottom w:val="nil"/>
              <w:right w:val="nil"/>
            </w:tcBorders>
            <w:shd w:val="clear" w:color="auto" w:fill="auto"/>
            <w:vAlign w:val="center"/>
            <w:hideMark/>
          </w:tcPr>
          <w:p w14:paraId="72187E7B" w14:textId="77777777" w:rsidR="00B00CBE" w:rsidRPr="00C969B7" w:rsidRDefault="00B00CBE" w:rsidP="00B00CBE">
            <w:pPr>
              <w:rPr>
                <w:rFonts w:ascii="Arial" w:hAnsi="Arial" w:cs="Arial"/>
                <w:color w:val="000000"/>
                <w:sz w:val="20"/>
              </w:rPr>
            </w:pPr>
            <w:r w:rsidRPr="00C969B7">
              <w:rPr>
                <w:rFonts w:ascii="Arial" w:hAnsi="Arial" w:cs="Arial"/>
                <w:color w:val="000000"/>
                <w:sz w:val="20"/>
              </w:rPr>
              <w:t>Obveze za dobavljače u zemlji</w:t>
            </w:r>
          </w:p>
        </w:tc>
        <w:tc>
          <w:tcPr>
            <w:tcW w:w="1134" w:type="dxa"/>
            <w:tcBorders>
              <w:top w:val="nil"/>
              <w:left w:val="nil"/>
              <w:bottom w:val="nil"/>
              <w:right w:val="nil"/>
            </w:tcBorders>
            <w:shd w:val="clear" w:color="auto" w:fill="auto"/>
            <w:vAlign w:val="center"/>
            <w:hideMark/>
          </w:tcPr>
          <w:p w14:paraId="30B92035" w14:textId="77777777" w:rsidR="00B00CBE" w:rsidRPr="00C969B7" w:rsidRDefault="00B00CBE" w:rsidP="00B00CBE">
            <w:pPr>
              <w:rPr>
                <w:rFonts w:ascii="Arial" w:hAnsi="Arial" w:cs="Arial"/>
                <w:color w:val="000000"/>
                <w:sz w:val="20"/>
              </w:rPr>
            </w:pPr>
            <w:r w:rsidRPr="00C969B7">
              <w:rPr>
                <w:rFonts w:ascii="Arial" w:hAnsi="Arial" w:cs="Arial"/>
                <w:color w:val="000000"/>
                <w:sz w:val="20"/>
              </w:rPr>
              <w:t>AOP 161</w:t>
            </w:r>
          </w:p>
        </w:tc>
        <w:tc>
          <w:tcPr>
            <w:tcW w:w="284" w:type="dxa"/>
            <w:tcBorders>
              <w:top w:val="nil"/>
              <w:left w:val="nil"/>
              <w:bottom w:val="nil"/>
              <w:right w:val="nil"/>
            </w:tcBorders>
            <w:shd w:val="clear" w:color="auto" w:fill="auto"/>
            <w:vAlign w:val="center"/>
            <w:hideMark/>
          </w:tcPr>
          <w:p w14:paraId="49155DE8" w14:textId="77777777" w:rsidR="00B00CBE" w:rsidRPr="00C969B7" w:rsidRDefault="00B00CBE" w:rsidP="00B00CBE">
            <w:pPr>
              <w:rPr>
                <w:rFonts w:ascii="Arial" w:hAnsi="Arial" w:cs="Arial"/>
                <w:color w:val="000000"/>
                <w:sz w:val="20"/>
              </w:rPr>
            </w:pPr>
          </w:p>
        </w:tc>
        <w:tc>
          <w:tcPr>
            <w:tcW w:w="1275" w:type="dxa"/>
            <w:tcBorders>
              <w:top w:val="nil"/>
              <w:left w:val="nil"/>
              <w:bottom w:val="single" w:sz="12" w:space="0" w:color="auto"/>
              <w:right w:val="nil"/>
            </w:tcBorders>
            <w:shd w:val="clear" w:color="auto" w:fill="auto"/>
            <w:vAlign w:val="center"/>
          </w:tcPr>
          <w:p w14:paraId="53C06027"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31.660</w:t>
            </w:r>
          </w:p>
        </w:tc>
        <w:tc>
          <w:tcPr>
            <w:tcW w:w="284" w:type="dxa"/>
            <w:tcBorders>
              <w:top w:val="nil"/>
              <w:left w:val="nil"/>
              <w:bottom w:val="nil"/>
              <w:right w:val="nil"/>
            </w:tcBorders>
            <w:shd w:val="clear" w:color="auto" w:fill="auto"/>
            <w:vAlign w:val="center"/>
          </w:tcPr>
          <w:p w14:paraId="16358DF7" w14:textId="77777777" w:rsidR="00B00CBE" w:rsidRDefault="00B00CBE" w:rsidP="00B00CBE">
            <w:pPr>
              <w:jc w:val="right"/>
              <w:rPr>
                <w:rFonts w:ascii="Arial" w:hAnsi="Arial" w:cs="Arial"/>
                <w:color w:val="000000"/>
                <w:sz w:val="19"/>
                <w:szCs w:val="19"/>
              </w:rPr>
            </w:pPr>
          </w:p>
        </w:tc>
        <w:tc>
          <w:tcPr>
            <w:tcW w:w="1276" w:type="dxa"/>
            <w:tcBorders>
              <w:top w:val="nil"/>
              <w:left w:val="nil"/>
              <w:bottom w:val="single" w:sz="12" w:space="0" w:color="auto"/>
              <w:right w:val="nil"/>
            </w:tcBorders>
            <w:shd w:val="clear" w:color="auto" w:fill="auto"/>
            <w:vAlign w:val="center"/>
          </w:tcPr>
          <w:p w14:paraId="1F93EF62" w14:textId="77777777" w:rsidR="00B00CBE" w:rsidRDefault="00B00CBE" w:rsidP="00B00CBE">
            <w:pPr>
              <w:jc w:val="right"/>
              <w:rPr>
                <w:rFonts w:ascii="Arial" w:hAnsi="Arial" w:cs="Arial"/>
                <w:color w:val="000000"/>
                <w:sz w:val="19"/>
                <w:szCs w:val="19"/>
                <w:lang w:eastAsia="hr-HR"/>
              </w:rPr>
            </w:pPr>
            <w:r>
              <w:rPr>
                <w:rFonts w:ascii="Arial" w:hAnsi="Arial" w:cs="Arial"/>
                <w:color w:val="000000"/>
                <w:sz w:val="19"/>
                <w:szCs w:val="19"/>
              </w:rPr>
              <w:t>11.401</w:t>
            </w:r>
          </w:p>
        </w:tc>
        <w:tc>
          <w:tcPr>
            <w:tcW w:w="283" w:type="dxa"/>
            <w:tcBorders>
              <w:top w:val="nil"/>
              <w:left w:val="nil"/>
              <w:bottom w:val="nil"/>
              <w:right w:val="nil"/>
            </w:tcBorders>
            <w:shd w:val="clear" w:color="auto" w:fill="auto"/>
            <w:vAlign w:val="center"/>
          </w:tcPr>
          <w:p w14:paraId="0953545A" w14:textId="77777777" w:rsidR="00B00CBE" w:rsidRDefault="00B00CBE" w:rsidP="00B00CBE">
            <w:pPr>
              <w:jc w:val="right"/>
              <w:rPr>
                <w:rFonts w:ascii="Arial" w:hAnsi="Arial" w:cs="Arial"/>
                <w:color w:val="000000"/>
                <w:sz w:val="19"/>
                <w:szCs w:val="19"/>
              </w:rPr>
            </w:pPr>
          </w:p>
        </w:tc>
        <w:tc>
          <w:tcPr>
            <w:tcW w:w="992" w:type="dxa"/>
            <w:tcBorders>
              <w:top w:val="nil"/>
              <w:left w:val="nil"/>
              <w:bottom w:val="single" w:sz="12" w:space="0" w:color="auto"/>
              <w:right w:val="nil"/>
            </w:tcBorders>
            <w:shd w:val="clear" w:color="auto" w:fill="auto"/>
            <w:vAlign w:val="center"/>
          </w:tcPr>
          <w:p w14:paraId="5CD7BAB0"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(20.259)</w:t>
            </w:r>
          </w:p>
        </w:tc>
        <w:tc>
          <w:tcPr>
            <w:tcW w:w="284" w:type="dxa"/>
            <w:tcBorders>
              <w:top w:val="nil"/>
              <w:left w:val="nil"/>
              <w:bottom w:val="nil"/>
              <w:right w:val="nil"/>
            </w:tcBorders>
            <w:shd w:val="clear" w:color="auto" w:fill="auto"/>
            <w:vAlign w:val="center"/>
          </w:tcPr>
          <w:p w14:paraId="5B21E267" w14:textId="77777777" w:rsidR="00B00CBE" w:rsidRDefault="00B00CBE" w:rsidP="00B00CBE">
            <w:pPr>
              <w:jc w:val="right"/>
              <w:rPr>
                <w:rFonts w:ascii="Arial" w:hAnsi="Arial" w:cs="Arial"/>
                <w:color w:val="000000"/>
                <w:sz w:val="19"/>
                <w:szCs w:val="19"/>
              </w:rPr>
            </w:pPr>
          </w:p>
        </w:tc>
        <w:tc>
          <w:tcPr>
            <w:tcW w:w="850" w:type="dxa"/>
            <w:tcBorders>
              <w:top w:val="nil"/>
              <w:left w:val="nil"/>
              <w:bottom w:val="single" w:sz="12" w:space="0" w:color="auto"/>
              <w:right w:val="nil"/>
            </w:tcBorders>
            <w:shd w:val="clear" w:color="auto" w:fill="auto"/>
            <w:vAlign w:val="center"/>
          </w:tcPr>
          <w:p w14:paraId="3DF77BE9" w14:textId="77777777" w:rsidR="00B00CBE" w:rsidRDefault="00B00CBE" w:rsidP="00B00CBE">
            <w:pPr>
              <w:jc w:val="right"/>
              <w:rPr>
                <w:rFonts w:ascii="Arial" w:hAnsi="Arial" w:cs="Arial"/>
                <w:color w:val="000000"/>
                <w:sz w:val="19"/>
                <w:szCs w:val="19"/>
              </w:rPr>
            </w:pPr>
            <w:r>
              <w:rPr>
                <w:rFonts w:ascii="Arial" w:hAnsi="Arial" w:cs="Arial"/>
                <w:color w:val="000000"/>
                <w:sz w:val="19"/>
                <w:szCs w:val="19"/>
              </w:rPr>
              <w:t>36,0</w:t>
            </w:r>
          </w:p>
        </w:tc>
      </w:tr>
      <w:tr w:rsidR="00B00CBE" w:rsidRPr="00C969B7" w14:paraId="24905707" w14:textId="77777777" w:rsidTr="00802898">
        <w:trPr>
          <w:trHeight w:val="315"/>
        </w:trPr>
        <w:tc>
          <w:tcPr>
            <w:tcW w:w="3067" w:type="dxa"/>
            <w:tcBorders>
              <w:top w:val="nil"/>
              <w:left w:val="nil"/>
              <w:bottom w:val="nil"/>
              <w:right w:val="nil"/>
            </w:tcBorders>
            <w:shd w:val="clear" w:color="auto" w:fill="auto"/>
            <w:noWrap/>
            <w:vAlign w:val="center"/>
            <w:hideMark/>
          </w:tcPr>
          <w:p w14:paraId="32154BB9" w14:textId="77777777" w:rsidR="00B00CBE" w:rsidRPr="00C969B7" w:rsidRDefault="00B00CBE" w:rsidP="00B00CBE">
            <w:pPr>
              <w:rPr>
                <w:rFonts w:ascii="Calibri" w:hAnsi="Calibri"/>
                <w:b/>
                <w:bCs/>
                <w:color w:val="000000"/>
                <w:sz w:val="20"/>
              </w:rPr>
            </w:pPr>
            <w:r w:rsidRPr="00C969B7">
              <w:rPr>
                <w:rFonts w:ascii="Calibri" w:hAnsi="Calibri"/>
                <w:b/>
                <w:bCs/>
                <w:color w:val="000000"/>
                <w:sz w:val="20"/>
              </w:rPr>
              <w:t>Ukupno</w:t>
            </w:r>
          </w:p>
        </w:tc>
        <w:tc>
          <w:tcPr>
            <w:tcW w:w="1134" w:type="dxa"/>
            <w:tcBorders>
              <w:top w:val="nil"/>
              <w:left w:val="nil"/>
              <w:bottom w:val="nil"/>
              <w:right w:val="nil"/>
            </w:tcBorders>
            <w:shd w:val="clear" w:color="auto" w:fill="auto"/>
            <w:vAlign w:val="center"/>
            <w:hideMark/>
          </w:tcPr>
          <w:p w14:paraId="7606CE99" w14:textId="77777777" w:rsidR="00B00CBE" w:rsidRPr="00C969B7" w:rsidRDefault="00B00CBE" w:rsidP="00B00CBE">
            <w:pPr>
              <w:rPr>
                <w:rFonts w:ascii="Arial" w:hAnsi="Arial" w:cs="Arial"/>
                <w:b/>
                <w:bCs/>
                <w:color w:val="000000"/>
                <w:sz w:val="20"/>
              </w:rPr>
            </w:pPr>
            <w:r w:rsidRPr="00C969B7">
              <w:rPr>
                <w:rFonts w:ascii="Arial" w:hAnsi="Arial" w:cs="Arial"/>
                <w:b/>
                <w:bCs/>
                <w:color w:val="000000"/>
                <w:sz w:val="20"/>
              </w:rPr>
              <w:t>AOP 156</w:t>
            </w:r>
          </w:p>
        </w:tc>
        <w:tc>
          <w:tcPr>
            <w:tcW w:w="284" w:type="dxa"/>
            <w:tcBorders>
              <w:top w:val="nil"/>
              <w:left w:val="nil"/>
              <w:bottom w:val="nil"/>
              <w:right w:val="nil"/>
            </w:tcBorders>
            <w:shd w:val="clear" w:color="auto" w:fill="auto"/>
            <w:vAlign w:val="center"/>
            <w:hideMark/>
          </w:tcPr>
          <w:p w14:paraId="7E30ADFA" w14:textId="77777777" w:rsidR="00B00CBE" w:rsidRPr="00C969B7" w:rsidRDefault="00B00CBE" w:rsidP="00B00CBE">
            <w:pPr>
              <w:rPr>
                <w:rFonts w:ascii="Arial" w:hAnsi="Arial" w:cs="Arial"/>
                <w:b/>
                <w:bCs/>
                <w:color w:val="000000"/>
                <w:sz w:val="20"/>
              </w:rPr>
            </w:pPr>
          </w:p>
        </w:tc>
        <w:tc>
          <w:tcPr>
            <w:tcW w:w="1275" w:type="dxa"/>
            <w:tcBorders>
              <w:top w:val="single" w:sz="12" w:space="0" w:color="auto"/>
              <w:left w:val="nil"/>
              <w:bottom w:val="single" w:sz="12" w:space="0" w:color="auto"/>
              <w:right w:val="nil"/>
            </w:tcBorders>
            <w:shd w:val="clear" w:color="auto" w:fill="auto"/>
            <w:noWrap/>
            <w:vAlign w:val="center"/>
          </w:tcPr>
          <w:p w14:paraId="2C8F4D54" w14:textId="77777777" w:rsidR="00B00CBE" w:rsidRDefault="00B00CBE" w:rsidP="00B00CBE">
            <w:pPr>
              <w:jc w:val="right"/>
              <w:rPr>
                <w:rFonts w:ascii="Arial" w:hAnsi="Arial" w:cs="Arial"/>
                <w:b/>
                <w:bCs/>
                <w:color w:val="000000"/>
                <w:sz w:val="19"/>
                <w:szCs w:val="19"/>
              </w:rPr>
            </w:pPr>
            <w:r>
              <w:rPr>
                <w:rFonts w:ascii="Arial" w:hAnsi="Arial" w:cs="Arial"/>
                <w:b/>
                <w:bCs/>
                <w:color w:val="000000"/>
                <w:sz w:val="19"/>
                <w:szCs w:val="19"/>
              </w:rPr>
              <w:t>31.660</w:t>
            </w:r>
          </w:p>
        </w:tc>
        <w:tc>
          <w:tcPr>
            <w:tcW w:w="284" w:type="dxa"/>
            <w:tcBorders>
              <w:top w:val="nil"/>
              <w:left w:val="nil"/>
              <w:bottom w:val="nil"/>
              <w:right w:val="nil"/>
            </w:tcBorders>
            <w:shd w:val="clear" w:color="auto" w:fill="auto"/>
            <w:noWrap/>
            <w:vAlign w:val="center"/>
          </w:tcPr>
          <w:p w14:paraId="10964C96" w14:textId="77777777" w:rsidR="00B00CBE" w:rsidRDefault="00B00CBE" w:rsidP="00B00CBE">
            <w:pPr>
              <w:jc w:val="right"/>
              <w:rPr>
                <w:rFonts w:ascii="Arial" w:hAnsi="Arial" w:cs="Arial"/>
                <w:b/>
                <w:bCs/>
                <w:color w:val="000000"/>
                <w:sz w:val="19"/>
                <w:szCs w:val="19"/>
              </w:rPr>
            </w:pPr>
          </w:p>
        </w:tc>
        <w:tc>
          <w:tcPr>
            <w:tcW w:w="1276" w:type="dxa"/>
            <w:tcBorders>
              <w:top w:val="single" w:sz="12" w:space="0" w:color="auto"/>
              <w:left w:val="nil"/>
              <w:bottom w:val="single" w:sz="12" w:space="0" w:color="auto"/>
              <w:right w:val="nil"/>
            </w:tcBorders>
            <w:shd w:val="clear" w:color="auto" w:fill="auto"/>
            <w:noWrap/>
            <w:vAlign w:val="center"/>
          </w:tcPr>
          <w:p w14:paraId="7104CB64" w14:textId="77777777" w:rsidR="00B00CBE" w:rsidRDefault="00B00CBE" w:rsidP="00B00CBE">
            <w:pPr>
              <w:jc w:val="right"/>
              <w:rPr>
                <w:rFonts w:ascii="Arial" w:hAnsi="Arial" w:cs="Arial"/>
                <w:b/>
                <w:bCs/>
                <w:color w:val="000000"/>
                <w:sz w:val="19"/>
                <w:szCs w:val="19"/>
              </w:rPr>
            </w:pPr>
            <w:r>
              <w:rPr>
                <w:rFonts w:ascii="Arial" w:hAnsi="Arial" w:cs="Arial"/>
                <w:b/>
                <w:bCs/>
                <w:color w:val="000000"/>
                <w:sz w:val="19"/>
                <w:szCs w:val="19"/>
              </w:rPr>
              <w:t>11.401</w:t>
            </w:r>
          </w:p>
        </w:tc>
        <w:tc>
          <w:tcPr>
            <w:tcW w:w="283" w:type="dxa"/>
            <w:tcBorders>
              <w:top w:val="nil"/>
              <w:left w:val="nil"/>
              <w:bottom w:val="nil"/>
              <w:right w:val="nil"/>
            </w:tcBorders>
            <w:shd w:val="clear" w:color="auto" w:fill="auto"/>
            <w:vAlign w:val="center"/>
          </w:tcPr>
          <w:p w14:paraId="5FFB9E4F" w14:textId="77777777" w:rsidR="00B00CBE" w:rsidRDefault="00B00CBE" w:rsidP="00B00CBE">
            <w:pPr>
              <w:jc w:val="right"/>
              <w:rPr>
                <w:rFonts w:ascii="Arial" w:hAnsi="Arial" w:cs="Arial"/>
                <w:b/>
                <w:bCs/>
                <w:color w:val="000000"/>
                <w:sz w:val="19"/>
                <w:szCs w:val="19"/>
              </w:rPr>
            </w:pPr>
          </w:p>
        </w:tc>
        <w:tc>
          <w:tcPr>
            <w:tcW w:w="992" w:type="dxa"/>
            <w:tcBorders>
              <w:top w:val="single" w:sz="12" w:space="0" w:color="auto"/>
              <w:left w:val="nil"/>
              <w:bottom w:val="single" w:sz="12" w:space="0" w:color="auto"/>
              <w:right w:val="nil"/>
            </w:tcBorders>
            <w:shd w:val="clear" w:color="auto" w:fill="auto"/>
            <w:noWrap/>
            <w:vAlign w:val="center"/>
          </w:tcPr>
          <w:p w14:paraId="52F51497" w14:textId="77777777" w:rsidR="00B00CBE" w:rsidRDefault="00B00CBE" w:rsidP="00B00CBE">
            <w:pPr>
              <w:jc w:val="right"/>
              <w:rPr>
                <w:rFonts w:ascii="Arial" w:hAnsi="Arial" w:cs="Arial"/>
                <w:b/>
                <w:bCs/>
                <w:color w:val="000000"/>
                <w:sz w:val="19"/>
                <w:szCs w:val="19"/>
              </w:rPr>
            </w:pPr>
            <w:r>
              <w:rPr>
                <w:rFonts w:ascii="Arial" w:hAnsi="Arial" w:cs="Arial"/>
                <w:b/>
                <w:bCs/>
                <w:color w:val="000000"/>
                <w:sz w:val="19"/>
                <w:szCs w:val="19"/>
              </w:rPr>
              <w:t>(20.259)</w:t>
            </w:r>
          </w:p>
        </w:tc>
        <w:tc>
          <w:tcPr>
            <w:tcW w:w="284" w:type="dxa"/>
            <w:tcBorders>
              <w:top w:val="nil"/>
              <w:left w:val="nil"/>
              <w:bottom w:val="nil"/>
              <w:right w:val="nil"/>
            </w:tcBorders>
            <w:shd w:val="clear" w:color="auto" w:fill="auto"/>
            <w:vAlign w:val="center"/>
          </w:tcPr>
          <w:p w14:paraId="1F23C12B" w14:textId="77777777" w:rsidR="00B00CBE" w:rsidRDefault="00B00CBE" w:rsidP="00B00CBE">
            <w:pPr>
              <w:jc w:val="right"/>
              <w:rPr>
                <w:rFonts w:ascii="Arial" w:hAnsi="Arial" w:cs="Arial"/>
                <w:b/>
                <w:bCs/>
                <w:color w:val="000000"/>
                <w:sz w:val="19"/>
                <w:szCs w:val="19"/>
              </w:rPr>
            </w:pPr>
          </w:p>
        </w:tc>
        <w:tc>
          <w:tcPr>
            <w:tcW w:w="850" w:type="dxa"/>
            <w:tcBorders>
              <w:top w:val="single" w:sz="12" w:space="0" w:color="auto"/>
              <w:left w:val="nil"/>
              <w:bottom w:val="single" w:sz="12" w:space="0" w:color="auto"/>
              <w:right w:val="nil"/>
            </w:tcBorders>
            <w:shd w:val="clear" w:color="auto" w:fill="auto"/>
            <w:noWrap/>
            <w:vAlign w:val="center"/>
          </w:tcPr>
          <w:p w14:paraId="39B66012" w14:textId="77777777" w:rsidR="00B00CBE" w:rsidRDefault="00B00CBE" w:rsidP="00B00CBE">
            <w:pPr>
              <w:jc w:val="right"/>
              <w:rPr>
                <w:rFonts w:ascii="Arial" w:hAnsi="Arial" w:cs="Arial"/>
                <w:b/>
                <w:bCs/>
                <w:color w:val="000000"/>
                <w:sz w:val="19"/>
                <w:szCs w:val="19"/>
              </w:rPr>
            </w:pPr>
            <w:r>
              <w:rPr>
                <w:rFonts w:ascii="Arial" w:hAnsi="Arial" w:cs="Arial"/>
                <w:b/>
                <w:bCs/>
                <w:color w:val="000000"/>
                <w:sz w:val="19"/>
                <w:szCs w:val="19"/>
              </w:rPr>
              <w:t>36,0</w:t>
            </w:r>
          </w:p>
        </w:tc>
      </w:tr>
    </w:tbl>
    <w:p w14:paraId="50675BC4" w14:textId="77777777" w:rsidR="00183219" w:rsidRDefault="00183219" w:rsidP="00802898">
      <w:pPr>
        <w:pStyle w:val="NoSpacing"/>
      </w:pPr>
    </w:p>
    <w:p w14:paraId="28385F32" w14:textId="77777777" w:rsidR="008E78E1" w:rsidRDefault="008E78E1" w:rsidP="00802898">
      <w:pPr>
        <w:pStyle w:val="NoSpacing"/>
      </w:pPr>
    </w:p>
    <w:p w14:paraId="15A8D7B6" w14:textId="77777777" w:rsidR="008352A7" w:rsidRDefault="008352A7" w:rsidP="00802898">
      <w:pPr>
        <w:pStyle w:val="NoSpacing"/>
      </w:pPr>
    </w:p>
    <w:p w14:paraId="09680CBB" w14:textId="77777777" w:rsidR="008352A7" w:rsidRDefault="008352A7" w:rsidP="00802898">
      <w:pPr>
        <w:pStyle w:val="NoSpacing"/>
      </w:pPr>
    </w:p>
    <w:p w14:paraId="77BD0A77" w14:textId="77777777" w:rsidR="008352A7" w:rsidRDefault="008352A7" w:rsidP="00802898">
      <w:pPr>
        <w:pStyle w:val="NoSpacing"/>
      </w:pPr>
    </w:p>
    <w:p w14:paraId="2A4781B3" w14:textId="77777777" w:rsidR="008352A7" w:rsidRDefault="008352A7" w:rsidP="00802898">
      <w:pPr>
        <w:pStyle w:val="NoSpacing"/>
      </w:pPr>
    </w:p>
    <w:p w14:paraId="14477D48" w14:textId="77777777" w:rsidR="008352A7" w:rsidRDefault="008352A7" w:rsidP="00802898">
      <w:pPr>
        <w:pStyle w:val="NoSpacing"/>
      </w:pPr>
    </w:p>
    <w:p w14:paraId="159DF10D" w14:textId="77777777" w:rsidR="008352A7" w:rsidRDefault="008352A7" w:rsidP="00802898">
      <w:pPr>
        <w:pStyle w:val="NoSpacing"/>
      </w:pPr>
    </w:p>
    <w:p w14:paraId="6735348C" w14:textId="77777777" w:rsidR="008E78E1" w:rsidRDefault="008E78E1" w:rsidP="00802898">
      <w:pPr>
        <w:pStyle w:val="NoSpacing"/>
      </w:pPr>
    </w:p>
    <w:p w14:paraId="7F2DBADE" w14:textId="77777777" w:rsidR="009C1094" w:rsidRPr="00C969B7" w:rsidRDefault="008E78E1" w:rsidP="005A6BF6">
      <w:pPr>
        <w:pStyle w:val="BodyText3"/>
        <w:rPr>
          <w:rFonts w:cs="Arial"/>
          <w:b/>
        </w:rPr>
      </w:pPr>
      <w:r>
        <w:rPr>
          <w:rFonts w:cs="Arial"/>
          <w:b/>
        </w:rPr>
        <w:t>13</w:t>
      </w:r>
      <w:r w:rsidR="00EB0018" w:rsidRPr="00C969B7">
        <w:rPr>
          <w:rFonts w:cs="Arial"/>
          <w:b/>
        </w:rPr>
        <w:t xml:space="preserve">. </w:t>
      </w:r>
      <w:r w:rsidR="00EB0018" w:rsidRPr="00C969B7">
        <w:rPr>
          <w:rFonts w:cs="Arial"/>
          <w:b/>
        </w:rPr>
        <w:tab/>
        <w:t>OBVEZE ZA POREZE</w:t>
      </w:r>
    </w:p>
    <w:p w14:paraId="1866D8F4" w14:textId="77777777" w:rsidR="00EB0018" w:rsidRPr="00C969B7" w:rsidRDefault="00EB0018" w:rsidP="005A6BF6">
      <w:pPr>
        <w:pStyle w:val="BodyText3"/>
        <w:rPr>
          <w:rFonts w:cs="Arial"/>
          <w:b/>
        </w:rPr>
      </w:pPr>
    </w:p>
    <w:p w14:paraId="3C9DB752" w14:textId="77777777" w:rsidR="00EB0018" w:rsidRPr="00C969B7" w:rsidRDefault="00EB0018" w:rsidP="00EB0018">
      <w:pPr>
        <w:spacing w:line="360" w:lineRule="auto"/>
        <w:jc w:val="both"/>
        <w:rPr>
          <w:rFonts w:ascii="Arial" w:hAnsi="Arial" w:cs="Arial"/>
          <w:sz w:val="20"/>
        </w:rPr>
      </w:pPr>
      <w:r w:rsidRPr="00C969B7">
        <w:rPr>
          <w:rFonts w:ascii="Arial" w:hAnsi="Arial" w:cs="Arial"/>
          <w:sz w:val="20"/>
        </w:rPr>
        <w:t>Centar je obveznik poreza na dohodak</w:t>
      </w:r>
      <w:r w:rsidR="00180E56" w:rsidRPr="00C969B7">
        <w:rPr>
          <w:rFonts w:ascii="Arial" w:hAnsi="Arial" w:cs="Arial"/>
          <w:sz w:val="20"/>
        </w:rPr>
        <w:t xml:space="preserve"> za zaposlenike i za osobe izvan radnog odnosa s kojima sklapa  ugovore o djelu</w:t>
      </w:r>
      <w:r w:rsidR="001401A3" w:rsidRPr="00C969B7">
        <w:rPr>
          <w:rFonts w:ascii="Arial" w:hAnsi="Arial" w:cs="Arial"/>
          <w:sz w:val="20"/>
        </w:rPr>
        <w:t xml:space="preserve"> i ugovore o autorskom djelu</w:t>
      </w:r>
      <w:r w:rsidRPr="00C969B7">
        <w:rPr>
          <w:rFonts w:ascii="Arial" w:hAnsi="Arial" w:cs="Arial"/>
          <w:sz w:val="20"/>
        </w:rPr>
        <w:t>.</w:t>
      </w:r>
    </w:p>
    <w:p w14:paraId="098EA4DA" w14:textId="77777777" w:rsidR="008E78E1" w:rsidRDefault="00EB0018" w:rsidP="008E78E1">
      <w:pPr>
        <w:spacing w:line="360" w:lineRule="auto"/>
        <w:jc w:val="both"/>
        <w:rPr>
          <w:rFonts w:ascii="Arial" w:hAnsi="Arial" w:cs="Arial"/>
          <w:sz w:val="20"/>
        </w:rPr>
      </w:pPr>
      <w:r w:rsidRPr="00C969B7">
        <w:rPr>
          <w:rFonts w:ascii="Arial" w:hAnsi="Arial" w:cs="Arial"/>
          <w:sz w:val="20"/>
        </w:rPr>
        <w:t>U skladu s poreznim propisima, Porezna uprava ima pravo u bilo koje doba pregledati poslovne knjige Centra  u razdoblju od tri godine nakon isteka godine u kojoj je porezna obveza iskazana, te može uvesti dodatne porezne obveze i odrediti kazne. Centru nisu poznate nikakve okolnosti koje bi mogle dovesti do značajnih obveza glede toga.</w:t>
      </w:r>
      <w:r w:rsidR="008E78E1">
        <w:rPr>
          <w:rFonts w:ascii="Arial" w:hAnsi="Arial" w:cs="Arial"/>
          <w:sz w:val="20"/>
        </w:rPr>
        <w:t xml:space="preserve"> </w:t>
      </w:r>
    </w:p>
    <w:p w14:paraId="4056ED6D" w14:textId="77777777" w:rsidR="008E78E1" w:rsidRDefault="008E78E1" w:rsidP="008E78E1">
      <w:pPr>
        <w:spacing w:line="360" w:lineRule="auto"/>
        <w:jc w:val="both"/>
        <w:rPr>
          <w:rFonts w:ascii="Arial" w:hAnsi="Arial" w:cs="Arial"/>
          <w:sz w:val="20"/>
        </w:rPr>
      </w:pPr>
    </w:p>
    <w:p w14:paraId="61DF4B35" w14:textId="77777777" w:rsidR="00A720B7" w:rsidRPr="00C969B7" w:rsidRDefault="00653F68" w:rsidP="008E78E1">
      <w:pPr>
        <w:pStyle w:val="BodyText3"/>
        <w:rPr>
          <w:rFonts w:cs="Arial"/>
          <w:b/>
        </w:rPr>
      </w:pPr>
      <w:r w:rsidRPr="00C969B7">
        <w:rPr>
          <w:rFonts w:cs="Arial"/>
          <w:b/>
        </w:rPr>
        <w:t>1</w:t>
      </w:r>
      <w:r w:rsidR="008E78E1">
        <w:rPr>
          <w:rFonts w:cs="Arial"/>
          <w:b/>
        </w:rPr>
        <w:t>4</w:t>
      </w:r>
      <w:r w:rsidRPr="00C969B7">
        <w:rPr>
          <w:rFonts w:cs="Arial"/>
          <w:b/>
        </w:rPr>
        <w:t xml:space="preserve">.  </w:t>
      </w:r>
      <w:r w:rsidR="00C561DD" w:rsidRPr="00C969B7">
        <w:rPr>
          <w:rFonts w:cs="Arial"/>
          <w:b/>
        </w:rPr>
        <w:tab/>
      </w:r>
      <w:r w:rsidRPr="00C969B7">
        <w:rPr>
          <w:rFonts w:cs="Arial"/>
          <w:b/>
        </w:rPr>
        <w:t>VLASTITI IZVORI</w:t>
      </w:r>
    </w:p>
    <w:p w14:paraId="4E551D93" w14:textId="77777777" w:rsidR="00653F68" w:rsidRPr="00C969B7" w:rsidRDefault="00653F68" w:rsidP="004B2675">
      <w:pPr>
        <w:pStyle w:val="NoSpacing"/>
        <w:rPr>
          <w:sz w:val="20"/>
        </w:rPr>
      </w:pPr>
    </w:p>
    <w:p w14:paraId="325C6AC4" w14:textId="77777777" w:rsidR="009E2443" w:rsidRPr="00015E35" w:rsidRDefault="009E2443" w:rsidP="009E2443">
      <w:pPr>
        <w:pStyle w:val="BodyText3"/>
        <w:rPr>
          <w:rFonts w:cs="Arial"/>
        </w:rPr>
      </w:pPr>
      <w:r w:rsidRPr="00C969B7">
        <w:rPr>
          <w:rFonts w:cs="Arial"/>
        </w:rPr>
        <w:t xml:space="preserve">U </w:t>
      </w:r>
      <w:r w:rsidRPr="00015E35">
        <w:rPr>
          <w:rFonts w:cs="Arial"/>
        </w:rPr>
        <w:t>okviru vlastitih izvora AOP 195, prikazuj</w:t>
      </w:r>
      <w:r w:rsidR="00180E56" w:rsidRPr="00015E35">
        <w:rPr>
          <w:rFonts w:cs="Arial"/>
        </w:rPr>
        <w:t>u</w:t>
      </w:r>
      <w:r w:rsidRPr="00015E35">
        <w:rPr>
          <w:rFonts w:cs="Arial"/>
        </w:rPr>
        <w:t xml:space="preserve"> se </w:t>
      </w:r>
      <w:r w:rsidR="00ED3977" w:rsidRPr="00015E35">
        <w:rPr>
          <w:rFonts w:cs="Arial"/>
        </w:rPr>
        <w:t xml:space="preserve">vlastiti izvori, </w:t>
      </w:r>
      <w:r w:rsidRPr="00015E35">
        <w:rPr>
          <w:rFonts w:cs="Arial"/>
        </w:rPr>
        <w:t>višak prihoda ili rashoda tekućeg razdoblja i preneseni višak prihoda ili rashoda iz ranijih razdoblja. Ukupan iznos vla</w:t>
      </w:r>
      <w:r w:rsidR="0046623B" w:rsidRPr="00015E35">
        <w:rPr>
          <w:rFonts w:cs="Arial"/>
        </w:rPr>
        <w:t>stitih izvora na dan bilance je</w:t>
      </w:r>
      <w:r w:rsidR="000945FD" w:rsidRPr="00015E35">
        <w:rPr>
          <w:rFonts w:cs="Arial"/>
        </w:rPr>
        <w:t xml:space="preserve"> </w:t>
      </w:r>
      <w:r w:rsidR="00A40E6F" w:rsidRPr="00B06B6E">
        <w:rPr>
          <w:rFonts w:cs="Arial"/>
        </w:rPr>
        <w:t>338.89</w:t>
      </w:r>
      <w:r w:rsidR="0092612A" w:rsidRPr="00B06B6E">
        <w:rPr>
          <w:rFonts w:cs="Arial"/>
        </w:rPr>
        <w:t>0</w:t>
      </w:r>
      <w:r w:rsidR="0046623B" w:rsidRPr="00B06B6E">
        <w:rPr>
          <w:rFonts w:cs="Arial"/>
        </w:rPr>
        <w:t xml:space="preserve"> </w:t>
      </w:r>
      <w:r w:rsidR="000945FD" w:rsidRPr="00B06B6E">
        <w:rPr>
          <w:rFonts w:cs="Arial"/>
        </w:rPr>
        <w:t>kun</w:t>
      </w:r>
      <w:r w:rsidR="001318F2" w:rsidRPr="00B06B6E">
        <w:rPr>
          <w:rFonts w:cs="Arial"/>
        </w:rPr>
        <w:t>a</w:t>
      </w:r>
      <w:r w:rsidR="0073455C" w:rsidRPr="00B06B6E">
        <w:rPr>
          <w:rFonts w:cs="Arial"/>
        </w:rPr>
        <w:t xml:space="preserve"> (31.12.202</w:t>
      </w:r>
      <w:r w:rsidR="00A40E6F" w:rsidRPr="00B06B6E">
        <w:rPr>
          <w:rFonts w:cs="Arial"/>
        </w:rPr>
        <w:t>1</w:t>
      </w:r>
      <w:r w:rsidRPr="00B06B6E">
        <w:rPr>
          <w:rFonts w:cs="Arial"/>
        </w:rPr>
        <w:t xml:space="preserve">: </w:t>
      </w:r>
      <w:r w:rsidR="00A40E6F" w:rsidRPr="00B06B6E">
        <w:rPr>
          <w:rFonts w:cs="Arial"/>
        </w:rPr>
        <w:t xml:space="preserve">348.031 </w:t>
      </w:r>
      <w:r w:rsidRPr="00B06B6E">
        <w:rPr>
          <w:rFonts w:cs="Arial"/>
        </w:rPr>
        <w:t xml:space="preserve">kuna) - bilješka </w:t>
      </w:r>
      <w:r w:rsidR="008E78E1" w:rsidRPr="00B06B6E">
        <w:rPr>
          <w:rFonts w:cs="Arial"/>
        </w:rPr>
        <w:t>9</w:t>
      </w:r>
      <w:r w:rsidRPr="00B06B6E">
        <w:rPr>
          <w:rFonts w:cs="Arial"/>
        </w:rPr>
        <w:t>.</w:t>
      </w:r>
    </w:p>
    <w:p w14:paraId="1E78BD4B" w14:textId="77777777" w:rsidR="007D1F72" w:rsidRDefault="007D1F72" w:rsidP="009E2443">
      <w:pPr>
        <w:pStyle w:val="BodyText3"/>
        <w:rPr>
          <w:rFonts w:cs="Arial"/>
        </w:rPr>
      </w:pPr>
    </w:p>
    <w:p w14:paraId="1902A2CA" w14:textId="77777777" w:rsidR="00802898" w:rsidRPr="00015E35" w:rsidRDefault="00802898" w:rsidP="009E2443">
      <w:pPr>
        <w:pStyle w:val="BodyText3"/>
        <w:rPr>
          <w:rFonts w:cs="Arial"/>
        </w:rPr>
      </w:pPr>
    </w:p>
    <w:p w14:paraId="152BF03C" w14:textId="77777777" w:rsidR="005C309F" w:rsidRPr="00015E35" w:rsidRDefault="008E78E1" w:rsidP="005C309F">
      <w:pPr>
        <w:pStyle w:val="BodyText3"/>
        <w:rPr>
          <w:b/>
        </w:rPr>
      </w:pPr>
      <w:r>
        <w:rPr>
          <w:b/>
        </w:rPr>
        <w:t>15</w:t>
      </w:r>
      <w:r w:rsidR="005C309F" w:rsidRPr="00015E35">
        <w:rPr>
          <w:b/>
        </w:rPr>
        <w:t xml:space="preserve">. </w:t>
      </w:r>
      <w:r w:rsidR="005C309F" w:rsidRPr="00015E35">
        <w:rPr>
          <w:b/>
        </w:rPr>
        <w:tab/>
        <w:t>UGOVORNI ODNOSI</w:t>
      </w:r>
    </w:p>
    <w:p w14:paraId="51ABE0E6" w14:textId="77777777" w:rsidR="005C309F" w:rsidRPr="00015E35" w:rsidRDefault="005C309F" w:rsidP="004B2675">
      <w:pPr>
        <w:pStyle w:val="NoSpacing"/>
        <w:rPr>
          <w:sz w:val="20"/>
        </w:rPr>
      </w:pPr>
    </w:p>
    <w:p w14:paraId="49DFACBF" w14:textId="77777777" w:rsidR="0095428B" w:rsidRPr="00015E35" w:rsidRDefault="0095428B" w:rsidP="0095428B">
      <w:pPr>
        <w:spacing w:line="360" w:lineRule="auto"/>
        <w:jc w:val="both"/>
        <w:rPr>
          <w:rFonts w:ascii="Arial" w:hAnsi="Arial" w:cs="Arial"/>
          <w:sz w:val="20"/>
        </w:rPr>
      </w:pPr>
      <w:r w:rsidRPr="00AD22C5">
        <w:rPr>
          <w:rFonts w:ascii="Arial" w:hAnsi="Arial" w:cs="Arial"/>
          <w:sz w:val="20"/>
        </w:rPr>
        <w:t>U okviru redovnog poslovanja Centar je</w:t>
      </w:r>
      <w:r w:rsidR="0073455C" w:rsidRPr="00AD22C5">
        <w:rPr>
          <w:rFonts w:ascii="Arial" w:hAnsi="Arial" w:cs="Arial"/>
          <w:sz w:val="20"/>
        </w:rPr>
        <w:t xml:space="preserve"> u 202</w:t>
      </w:r>
      <w:r w:rsidR="00865AD9">
        <w:rPr>
          <w:rFonts w:ascii="Arial" w:hAnsi="Arial" w:cs="Arial"/>
          <w:sz w:val="20"/>
        </w:rPr>
        <w:t>2</w:t>
      </w:r>
      <w:r w:rsidRPr="00AD22C5">
        <w:rPr>
          <w:rFonts w:ascii="Arial" w:hAnsi="Arial" w:cs="Arial"/>
          <w:sz w:val="20"/>
        </w:rPr>
        <w:t xml:space="preserve">. godini  sklapao ugovore o autorskom honoraru, ugovore o dijelu i poslovne ugovore po kojima nužno nastaju troškovi. Na dan </w:t>
      </w:r>
      <w:r w:rsidR="00520180" w:rsidRPr="00AD22C5">
        <w:rPr>
          <w:rFonts w:ascii="Arial" w:hAnsi="Arial" w:cs="Arial"/>
          <w:sz w:val="20"/>
        </w:rPr>
        <w:t>31. prosinac 202</w:t>
      </w:r>
      <w:r w:rsidR="00865AD9">
        <w:rPr>
          <w:rFonts w:ascii="Arial" w:hAnsi="Arial" w:cs="Arial"/>
          <w:sz w:val="20"/>
        </w:rPr>
        <w:t>2</w:t>
      </w:r>
      <w:r w:rsidR="00FF2EE0" w:rsidRPr="00AD22C5">
        <w:rPr>
          <w:rFonts w:ascii="Arial" w:hAnsi="Arial" w:cs="Arial"/>
          <w:sz w:val="20"/>
        </w:rPr>
        <w:t xml:space="preserve">. godine Centar </w:t>
      </w:r>
      <w:r w:rsidR="00FF2EE0" w:rsidRPr="00A52EFE">
        <w:rPr>
          <w:rFonts w:ascii="Arial" w:hAnsi="Arial" w:cs="Arial"/>
          <w:sz w:val="20"/>
        </w:rPr>
        <w:t xml:space="preserve">ima </w:t>
      </w:r>
      <w:r w:rsidR="00865AD9">
        <w:rPr>
          <w:rFonts w:ascii="Arial" w:hAnsi="Arial" w:cs="Arial"/>
          <w:sz w:val="20"/>
        </w:rPr>
        <w:t>21</w:t>
      </w:r>
      <w:r w:rsidR="009A37BB" w:rsidRPr="00A52EFE">
        <w:rPr>
          <w:rFonts w:ascii="Arial" w:hAnsi="Arial" w:cs="Arial"/>
          <w:sz w:val="20"/>
        </w:rPr>
        <w:t xml:space="preserve"> </w:t>
      </w:r>
      <w:r w:rsidR="00FF2EE0" w:rsidRPr="00A52EFE">
        <w:rPr>
          <w:rFonts w:ascii="Arial" w:hAnsi="Arial" w:cs="Arial"/>
          <w:sz w:val="20"/>
        </w:rPr>
        <w:t>(202</w:t>
      </w:r>
      <w:r w:rsidR="00865AD9">
        <w:rPr>
          <w:rFonts w:ascii="Arial" w:hAnsi="Arial" w:cs="Arial"/>
          <w:sz w:val="20"/>
        </w:rPr>
        <w:t>1</w:t>
      </w:r>
      <w:r w:rsidR="00325709" w:rsidRPr="00A52EFE">
        <w:rPr>
          <w:rFonts w:ascii="Arial" w:hAnsi="Arial" w:cs="Arial"/>
          <w:sz w:val="20"/>
        </w:rPr>
        <w:t xml:space="preserve">: </w:t>
      </w:r>
      <w:r w:rsidR="00865AD9">
        <w:rPr>
          <w:rFonts w:ascii="Arial" w:hAnsi="Arial" w:cs="Arial"/>
          <w:sz w:val="20"/>
        </w:rPr>
        <w:t>8</w:t>
      </w:r>
      <w:r w:rsidR="00325709" w:rsidRPr="00A52EFE">
        <w:rPr>
          <w:rFonts w:ascii="Arial" w:hAnsi="Arial" w:cs="Arial"/>
          <w:sz w:val="20"/>
        </w:rPr>
        <w:t>)</w:t>
      </w:r>
      <w:r w:rsidRPr="00A52EFE">
        <w:rPr>
          <w:rFonts w:ascii="Arial" w:hAnsi="Arial" w:cs="Arial"/>
          <w:sz w:val="20"/>
        </w:rPr>
        <w:t xml:space="preserve"> </w:t>
      </w:r>
      <w:r w:rsidR="00325709" w:rsidRPr="00A52EFE">
        <w:rPr>
          <w:rFonts w:ascii="Arial" w:hAnsi="Arial" w:cs="Arial"/>
          <w:sz w:val="20"/>
        </w:rPr>
        <w:t>otvoren</w:t>
      </w:r>
      <w:r w:rsidR="00AB0BB9">
        <w:rPr>
          <w:rFonts w:ascii="Arial" w:hAnsi="Arial" w:cs="Arial"/>
          <w:sz w:val="20"/>
        </w:rPr>
        <w:t>i ugovor</w:t>
      </w:r>
      <w:r w:rsidRPr="00A52EFE">
        <w:rPr>
          <w:rFonts w:ascii="Arial" w:hAnsi="Arial" w:cs="Arial"/>
          <w:sz w:val="20"/>
        </w:rPr>
        <w:t xml:space="preserve"> ukupne nerealizirane vrijednosti </w:t>
      </w:r>
      <w:r w:rsidR="00865AD9">
        <w:rPr>
          <w:rFonts w:ascii="Arial" w:hAnsi="Arial" w:cs="Arial"/>
          <w:sz w:val="20"/>
        </w:rPr>
        <w:t>1.824.009</w:t>
      </w:r>
      <w:r w:rsidR="00325709" w:rsidRPr="00A52EFE">
        <w:rPr>
          <w:rFonts w:ascii="Arial" w:hAnsi="Arial" w:cs="Arial"/>
          <w:sz w:val="20"/>
        </w:rPr>
        <w:t xml:space="preserve"> kn (20</w:t>
      </w:r>
      <w:r w:rsidR="00FF2EE0" w:rsidRPr="00A52EFE">
        <w:rPr>
          <w:rFonts w:ascii="Arial" w:hAnsi="Arial" w:cs="Arial"/>
          <w:sz w:val="20"/>
        </w:rPr>
        <w:t>2</w:t>
      </w:r>
      <w:r w:rsidR="00865AD9">
        <w:rPr>
          <w:rFonts w:ascii="Arial" w:hAnsi="Arial" w:cs="Arial"/>
          <w:sz w:val="20"/>
        </w:rPr>
        <w:t>1</w:t>
      </w:r>
      <w:r w:rsidR="00325709" w:rsidRPr="00A52EFE">
        <w:rPr>
          <w:rFonts w:ascii="Arial" w:hAnsi="Arial" w:cs="Arial"/>
          <w:sz w:val="20"/>
        </w:rPr>
        <w:t xml:space="preserve">: </w:t>
      </w:r>
      <w:r w:rsidR="00865AD9" w:rsidRPr="00A52EFE">
        <w:rPr>
          <w:rFonts w:ascii="Arial" w:hAnsi="Arial" w:cs="Arial"/>
          <w:sz w:val="20"/>
        </w:rPr>
        <w:t xml:space="preserve">482.673 </w:t>
      </w:r>
      <w:r w:rsidRPr="008B7FA2">
        <w:rPr>
          <w:rFonts w:ascii="Arial" w:hAnsi="Arial" w:cs="Arial"/>
          <w:sz w:val="20"/>
        </w:rPr>
        <w:t>kn</w:t>
      </w:r>
      <w:r w:rsidR="00325709" w:rsidRPr="008B7FA2">
        <w:rPr>
          <w:rFonts w:ascii="Arial" w:hAnsi="Arial" w:cs="Arial"/>
          <w:sz w:val="20"/>
        </w:rPr>
        <w:t>)</w:t>
      </w:r>
      <w:r w:rsidRPr="008B7FA2">
        <w:rPr>
          <w:rFonts w:ascii="Arial" w:hAnsi="Arial" w:cs="Arial"/>
          <w:sz w:val="20"/>
        </w:rPr>
        <w:t xml:space="preserve">. </w:t>
      </w:r>
      <w:r w:rsidRPr="00AD22C5">
        <w:rPr>
          <w:rFonts w:ascii="Arial" w:hAnsi="Arial" w:cs="Arial"/>
          <w:sz w:val="20"/>
        </w:rPr>
        <w:t>Realizacija po navedenim</w:t>
      </w:r>
      <w:r w:rsidRPr="00AD22C5">
        <w:rPr>
          <w:rFonts w:ascii="Arial" w:hAnsi="Arial" w:cs="Arial"/>
          <w:color w:val="1F497D"/>
          <w:sz w:val="20"/>
        </w:rPr>
        <w:t xml:space="preserve"> </w:t>
      </w:r>
      <w:r w:rsidR="00325709" w:rsidRPr="00AD22C5">
        <w:rPr>
          <w:rFonts w:ascii="Arial" w:hAnsi="Arial" w:cs="Arial"/>
          <w:sz w:val="20"/>
        </w:rPr>
        <w:t>ugovorima izvršit će se u 202</w:t>
      </w:r>
      <w:r w:rsidR="00865AD9">
        <w:rPr>
          <w:rFonts w:ascii="Arial" w:hAnsi="Arial" w:cs="Arial"/>
          <w:sz w:val="20"/>
        </w:rPr>
        <w:t>3</w:t>
      </w:r>
      <w:r w:rsidRPr="00AD22C5">
        <w:rPr>
          <w:rFonts w:ascii="Arial" w:hAnsi="Arial" w:cs="Arial"/>
          <w:sz w:val="20"/>
        </w:rPr>
        <w:t>. godini.</w:t>
      </w:r>
    </w:p>
    <w:p w14:paraId="24F30962" w14:textId="77777777" w:rsidR="00382586" w:rsidRDefault="0095428B" w:rsidP="00DA1E01">
      <w:r w:rsidRPr="00015E35">
        <w:t> </w:t>
      </w:r>
    </w:p>
    <w:p w14:paraId="1ABBC0F5" w14:textId="77777777" w:rsidR="00802898" w:rsidRPr="00DA1E01" w:rsidRDefault="00802898" w:rsidP="00DA1E01"/>
    <w:p w14:paraId="2FE62E01" w14:textId="77777777" w:rsidR="006B50E5" w:rsidRPr="00015E35" w:rsidRDefault="006B50E5" w:rsidP="006B50E5">
      <w:pPr>
        <w:rPr>
          <w:rFonts w:ascii="Arial" w:hAnsi="Arial" w:cs="Arial"/>
          <w:b/>
          <w:sz w:val="20"/>
        </w:rPr>
      </w:pPr>
      <w:r w:rsidRPr="00015E35">
        <w:rPr>
          <w:rFonts w:ascii="Arial" w:hAnsi="Arial" w:cs="Arial"/>
          <w:b/>
          <w:sz w:val="20"/>
        </w:rPr>
        <w:t>1</w:t>
      </w:r>
      <w:r w:rsidR="008E78E1">
        <w:rPr>
          <w:rFonts w:ascii="Arial" w:hAnsi="Arial" w:cs="Arial"/>
          <w:b/>
          <w:sz w:val="20"/>
        </w:rPr>
        <w:t>6</w:t>
      </w:r>
      <w:r w:rsidRPr="00015E35">
        <w:rPr>
          <w:rFonts w:ascii="Arial" w:hAnsi="Arial" w:cs="Arial"/>
          <w:b/>
          <w:sz w:val="20"/>
        </w:rPr>
        <w:t>.         DOGAĐAJI NAKON DATUMA BILANCE</w:t>
      </w:r>
    </w:p>
    <w:p w14:paraId="2C7F9C47" w14:textId="77777777" w:rsidR="006B50E5" w:rsidRPr="00015E35" w:rsidRDefault="006B50E5" w:rsidP="006B50E5">
      <w:pPr>
        <w:rPr>
          <w:rFonts w:ascii="Arial" w:hAnsi="Arial" w:cs="Arial"/>
          <w:b/>
          <w:sz w:val="20"/>
        </w:rPr>
      </w:pPr>
    </w:p>
    <w:p w14:paraId="369B274F" w14:textId="77777777" w:rsidR="006B50E5" w:rsidRPr="00015E35" w:rsidRDefault="006B50E5" w:rsidP="006B50E5">
      <w:pPr>
        <w:spacing w:line="360" w:lineRule="auto"/>
        <w:jc w:val="both"/>
        <w:rPr>
          <w:rFonts w:ascii="Arial" w:hAnsi="Arial" w:cs="Arial"/>
          <w:sz w:val="20"/>
        </w:rPr>
      </w:pPr>
      <w:r w:rsidRPr="00015E35">
        <w:rPr>
          <w:rFonts w:ascii="Arial" w:hAnsi="Arial" w:cs="Arial"/>
          <w:sz w:val="20"/>
        </w:rPr>
        <w:t>Nije bilo nikakvih značajnih događaja nakon datuma bilance koji bi zahtijevali usklađenje ili objavu u financijskim izvještajima ili u bilješkama uz financijske izvještaje.</w:t>
      </w:r>
    </w:p>
    <w:p w14:paraId="793FE188" w14:textId="77777777" w:rsidR="009F558F" w:rsidRDefault="009F558F" w:rsidP="004B2675">
      <w:pPr>
        <w:pStyle w:val="NoSpacing"/>
        <w:rPr>
          <w:rFonts w:ascii="Arial" w:hAnsi="Arial" w:cs="Arial"/>
          <w:sz w:val="20"/>
        </w:rPr>
      </w:pPr>
    </w:p>
    <w:p w14:paraId="22BC0476" w14:textId="77777777" w:rsidR="00802898" w:rsidRDefault="00802898" w:rsidP="004B2675">
      <w:pPr>
        <w:pStyle w:val="NoSpacing"/>
        <w:rPr>
          <w:rFonts w:ascii="Arial" w:hAnsi="Arial" w:cs="Arial"/>
          <w:sz w:val="20"/>
        </w:rPr>
      </w:pPr>
    </w:p>
    <w:p w14:paraId="2203E5A1" w14:textId="77777777" w:rsidR="00802898" w:rsidRPr="00015E35" w:rsidRDefault="00802898" w:rsidP="004B2675">
      <w:pPr>
        <w:pStyle w:val="NoSpacing"/>
        <w:rPr>
          <w:rFonts w:ascii="Arial" w:hAnsi="Arial" w:cs="Arial"/>
          <w:sz w:val="20"/>
        </w:rPr>
      </w:pPr>
    </w:p>
    <w:p w14:paraId="0A8D2543" w14:textId="77777777" w:rsidR="000F0874" w:rsidRPr="00015E35" w:rsidRDefault="00BC36E0" w:rsidP="005A6BF6">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b/>
          <w:bCs/>
          <w:sz w:val="20"/>
        </w:rPr>
      </w:pPr>
      <w:r w:rsidRPr="00015E35">
        <w:rPr>
          <w:rFonts w:ascii="Arial" w:hAnsi="Arial" w:cs="Arial"/>
          <w:b/>
          <w:bCs/>
          <w:sz w:val="20"/>
        </w:rPr>
        <w:t>1</w:t>
      </w:r>
      <w:r w:rsidR="008E78E1">
        <w:rPr>
          <w:rFonts w:ascii="Arial" w:hAnsi="Arial" w:cs="Arial"/>
          <w:b/>
          <w:bCs/>
          <w:sz w:val="20"/>
        </w:rPr>
        <w:t>7</w:t>
      </w:r>
      <w:r w:rsidR="000F0874" w:rsidRPr="00015E35">
        <w:rPr>
          <w:rFonts w:ascii="Arial" w:hAnsi="Arial" w:cs="Arial"/>
          <w:b/>
          <w:bCs/>
          <w:sz w:val="20"/>
        </w:rPr>
        <w:t>.</w:t>
      </w:r>
      <w:r w:rsidR="000F0874" w:rsidRPr="00015E35">
        <w:rPr>
          <w:rFonts w:ascii="Arial" w:hAnsi="Arial" w:cs="Arial"/>
          <w:b/>
          <w:bCs/>
          <w:sz w:val="20"/>
        </w:rPr>
        <w:tab/>
        <w:t>ODOBRAVANJE FINANCIJSKIH IZVJEŠTAJA</w:t>
      </w:r>
    </w:p>
    <w:p w14:paraId="63DB31A9" w14:textId="77777777" w:rsidR="000F0874" w:rsidRPr="00015E35" w:rsidRDefault="000F0874" w:rsidP="004B2675">
      <w:pPr>
        <w:pStyle w:val="NoSpacing"/>
        <w:rPr>
          <w:sz w:val="20"/>
        </w:rPr>
      </w:pPr>
    </w:p>
    <w:p w14:paraId="6B0D14AE" w14:textId="77777777" w:rsidR="00BB3187" w:rsidRPr="00015E35" w:rsidRDefault="000F0874" w:rsidP="005A6BF6">
      <w:pPr>
        <w:pStyle w:val="BodyText"/>
        <w:spacing w:line="360" w:lineRule="auto"/>
        <w:rPr>
          <w:rFonts w:ascii="Arial" w:hAnsi="Arial" w:cs="Arial"/>
          <w:sz w:val="20"/>
          <w:lang w:val="hr-HR"/>
        </w:rPr>
      </w:pPr>
      <w:r w:rsidRPr="00B06B6E">
        <w:rPr>
          <w:rFonts w:ascii="Arial" w:hAnsi="Arial" w:cs="Arial"/>
          <w:sz w:val="20"/>
          <w:lang w:val="hr-HR"/>
        </w:rPr>
        <w:t>Financijske izvještaje</w:t>
      </w:r>
      <w:r w:rsidR="0068534F" w:rsidRPr="00B06B6E">
        <w:rPr>
          <w:rFonts w:ascii="Arial" w:hAnsi="Arial" w:cs="Arial"/>
          <w:sz w:val="20"/>
          <w:lang w:val="hr-HR"/>
        </w:rPr>
        <w:t xml:space="preserve"> Centra</w:t>
      </w:r>
      <w:r w:rsidRPr="00B06B6E">
        <w:rPr>
          <w:rFonts w:ascii="Arial" w:hAnsi="Arial" w:cs="Arial"/>
          <w:sz w:val="20"/>
          <w:lang w:val="hr-HR"/>
        </w:rPr>
        <w:t xml:space="preserve"> odobri</w:t>
      </w:r>
      <w:r w:rsidR="0068534F" w:rsidRPr="00B06B6E">
        <w:rPr>
          <w:rFonts w:ascii="Arial" w:hAnsi="Arial" w:cs="Arial"/>
          <w:sz w:val="20"/>
          <w:lang w:val="hr-HR"/>
        </w:rPr>
        <w:t>la</w:t>
      </w:r>
      <w:r w:rsidR="000F1B0B" w:rsidRPr="00B06B6E">
        <w:rPr>
          <w:rFonts w:ascii="Arial" w:hAnsi="Arial" w:cs="Arial"/>
          <w:sz w:val="20"/>
          <w:lang w:val="hr-HR"/>
        </w:rPr>
        <w:t xml:space="preserve"> je </w:t>
      </w:r>
      <w:r w:rsidR="0068534F" w:rsidRPr="00B06B6E">
        <w:rPr>
          <w:rFonts w:ascii="Arial" w:hAnsi="Arial" w:cs="Arial"/>
          <w:sz w:val="20"/>
          <w:lang w:val="hr-HR"/>
        </w:rPr>
        <w:t xml:space="preserve">ravnateljica </w:t>
      </w:r>
      <w:r w:rsidR="000F1B0B" w:rsidRPr="00B06B6E">
        <w:rPr>
          <w:rFonts w:ascii="Arial" w:hAnsi="Arial" w:cs="Arial"/>
          <w:sz w:val="20"/>
          <w:lang w:val="hr-HR"/>
        </w:rPr>
        <w:t xml:space="preserve"> </w:t>
      </w:r>
      <w:r w:rsidR="0068534F" w:rsidRPr="00B06B6E">
        <w:rPr>
          <w:rFonts w:ascii="Arial" w:hAnsi="Arial" w:cs="Arial"/>
          <w:sz w:val="20"/>
          <w:lang w:val="hr-HR"/>
        </w:rPr>
        <w:t xml:space="preserve">Željka Škaričić, </w:t>
      </w:r>
      <w:r w:rsidR="000F1B0B" w:rsidRPr="00B06B6E">
        <w:rPr>
          <w:rFonts w:ascii="Arial" w:hAnsi="Arial" w:cs="Arial"/>
          <w:sz w:val="20"/>
          <w:lang w:val="hr-HR"/>
        </w:rPr>
        <w:t xml:space="preserve">dana </w:t>
      </w:r>
      <w:r w:rsidR="00127770" w:rsidRPr="00B06B6E">
        <w:rPr>
          <w:rFonts w:ascii="Arial" w:hAnsi="Arial" w:cs="Arial"/>
          <w:sz w:val="20"/>
          <w:lang w:val="hr-HR"/>
        </w:rPr>
        <w:t>1</w:t>
      </w:r>
      <w:r w:rsidR="009C1DE0">
        <w:rPr>
          <w:rFonts w:ascii="Arial" w:hAnsi="Arial" w:cs="Arial"/>
          <w:sz w:val="20"/>
          <w:lang w:val="hr-HR"/>
        </w:rPr>
        <w:t>7</w:t>
      </w:r>
      <w:r w:rsidR="00D52A22" w:rsidRPr="00B06B6E">
        <w:rPr>
          <w:rFonts w:ascii="Arial" w:hAnsi="Arial" w:cs="Arial"/>
          <w:sz w:val="20"/>
          <w:lang w:val="hr-HR"/>
        </w:rPr>
        <w:t>.</w:t>
      </w:r>
      <w:r w:rsidR="00127770" w:rsidRPr="00B06B6E">
        <w:rPr>
          <w:rFonts w:ascii="Arial" w:hAnsi="Arial" w:cs="Arial"/>
          <w:sz w:val="20"/>
          <w:lang w:val="hr-HR"/>
        </w:rPr>
        <w:t xml:space="preserve"> veljače</w:t>
      </w:r>
      <w:r w:rsidR="00D52A22" w:rsidRPr="00B06B6E">
        <w:rPr>
          <w:rFonts w:ascii="Arial" w:hAnsi="Arial" w:cs="Arial"/>
          <w:sz w:val="20"/>
          <w:lang w:val="hr-HR"/>
        </w:rPr>
        <w:t xml:space="preserve"> 20</w:t>
      </w:r>
      <w:r w:rsidR="00520180" w:rsidRPr="00B06B6E">
        <w:rPr>
          <w:rFonts w:ascii="Arial" w:hAnsi="Arial" w:cs="Arial"/>
          <w:sz w:val="20"/>
          <w:lang w:val="hr-HR"/>
        </w:rPr>
        <w:t>2</w:t>
      </w:r>
      <w:r w:rsidR="00A40E6F" w:rsidRPr="00B06B6E">
        <w:rPr>
          <w:rFonts w:ascii="Arial" w:hAnsi="Arial" w:cs="Arial"/>
          <w:sz w:val="20"/>
          <w:lang w:val="hr-HR"/>
        </w:rPr>
        <w:t>3</w:t>
      </w:r>
      <w:r w:rsidR="000F1B0B" w:rsidRPr="00B06B6E">
        <w:rPr>
          <w:rFonts w:ascii="Arial" w:hAnsi="Arial" w:cs="Arial"/>
          <w:sz w:val="20"/>
          <w:lang w:val="hr-HR"/>
        </w:rPr>
        <w:t>. godine</w:t>
      </w:r>
      <w:r w:rsidR="0068534F" w:rsidRPr="00B06B6E">
        <w:rPr>
          <w:rFonts w:ascii="Arial" w:hAnsi="Arial" w:cs="Arial"/>
          <w:sz w:val="20"/>
          <w:lang w:val="hr-HR"/>
        </w:rPr>
        <w:t>.</w:t>
      </w:r>
      <w:r w:rsidR="0068534F" w:rsidRPr="00015E35">
        <w:rPr>
          <w:rFonts w:ascii="Arial" w:hAnsi="Arial" w:cs="Arial"/>
          <w:sz w:val="20"/>
          <w:lang w:val="hr-HR"/>
        </w:rPr>
        <w:t xml:space="preserve"> </w:t>
      </w:r>
    </w:p>
    <w:p w14:paraId="6FDF53D0" w14:textId="77777777" w:rsidR="008F668A" w:rsidRPr="00015E35" w:rsidRDefault="008F668A" w:rsidP="004B2675">
      <w:pPr>
        <w:pStyle w:val="NoSpacing"/>
        <w:rPr>
          <w:sz w:val="20"/>
        </w:rPr>
      </w:pPr>
    </w:p>
    <w:p w14:paraId="659F5576" w14:textId="77777777" w:rsidR="00183219" w:rsidRDefault="00183219" w:rsidP="004B2675">
      <w:pPr>
        <w:pStyle w:val="NoSpacing"/>
        <w:rPr>
          <w:sz w:val="20"/>
        </w:rPr>
      </w:pPr>
    </w:p>
    <w:p w14:paraId="2C9E764C" w14:textId="77777777" w:rsidR="00183219" w:rsidRPr="00C969B7" w:rsidRDefault="00183219" w:rsidP="004B2675">
      <w:pPr>
        <w:pStyle w:val="NoSpacing"/>
        <w:rPr>
          <w:sz w:val="20"/>
        </w:rPr>
      </w:pPr>
    </w:p>
    <w:p w14:paraId="562D00B3" w14:textId="77777777" w:rsidR="000F1B0B" w:rsidRPr="00C969B7" w:rsidRDefault="00175237" w:rsidP="000F1B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Arial" w:hAnsi="Arial" w:cs="Arial"/>
          <w:sz w:val="20"/>
        </w:rPr>
      </w:pPr>
      <w:r w:rsidRPr="00C969B7">
        <w:rPr>
          <w:rFonts w:ascii="Arial" w:hAnsi="Arial" w:cs="Arial"/>
          <w:sz w:val="20"/>
        </w:rPr>
        <w:t>Ravnateljica</w:t>
      </w:r>
      <w:r w:rsidR="000F1B0B" w:rsidRPr="00C969B7">
        <w:rPr>
          <w:rFonts w:ascii="Arial" w:hAnsi="Arial" w:cs="Arial"/>
          <w:sz w:val="20"/>
        </w:rPr>
        <w:t>:</w:t>
      </w:r>
    </w:p>
    <w:p w14:paraId="1780AA9F" w14:textId="77777777" w:rsidR="004B2675" w:rsidRDefault="004B2675" w:rsidP="000F1B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Arial" w:hAnsi="Arial" w:cs="Arial"/>
          <w:sz w:val="20"/>
        </w:rPr>
      </w:pPr>
    </w:p>
    <w:p w14:paraId="3E1E5633" w14:textId="77777777" w:rsidR="008C63B3" w:rsidRPr="00C969B7" w:rsidRDefault="00175237" w:rsidP="001752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Arial" w:hAnsi="Arial" w:cs="Arial"/>
          <w:sz w:val="20"/>
        </w:rPr>
      </w:pPr>
      <w:r w:rsidRPr="00C969B7">
        <w:rPr>
          <w:rFonts w:ascii="Arial" w:hAnsi="Arial" w:cs="Arial"/>
          <w:sz w:val="20"/>
        </w:rPr>
        <w:t>Željka Škaričić</w:t>
      </w:r>
    </w:p>
    <w:sectPr w:rsidR="008C63B3" w:rsidRPr="00C969B7" w:rsidSect="00BD6F65">
      <w:pgSz w:w="11907" w:h="16839" w:code="9"/>
      <w:pgMar w:top="1418" w:right="1134" w:bottom="1588" w:left="1418" w:header="794" w:footer="9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00B4" w14:textId="77777777" w:rsidR="005E49AA" w:rsidRDefault="005E49AA">
      <w:r>
        <w:separator/>
      </w:r>
    </w:p>
  </w:endnote>
  <w:endnote w:type="continuationSeparator" w:id="0">
    <w:p w14:paraId="3220394A" w14:textId="77777777" w:rsidR="005E49AA" w:rsidRDefault="005E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355C" w14:textId="77777777" w:rsidR="006A5CFD" w:rsidRDefault="006A5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59C3AB" w14:textId="77777777" w:rsidR="006A5CFD" w:rsidRDefault="006A5C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4E0A" w14:textId="77777777" w:rsidR="006A5CFD" w:rsidRDefault="006A5CFD">
    <w:pPr>
      <w:pStyle w:val="Footer"/>
      <w:framePr w:wrap="around" w:vAnchor="text" w:hAnchor="margin" w:xAlign="right" w:y="1"/>
      <w:rPr>
        <w:rStyle w:val="PageNumber"/>
        <w:sz w:val="20"/>
      </w:rPr>
    </w:pPr>
  </w:p>
  <w:p w14:paraId="17CFC0B5" w14:textId="77777777" w:rsidR="006A5CFD" w:rsidRDefault="006A5CFD" w:rsidP="007B079A">
    <w:pPr>
      <w:pStyle w:val="Footer"/>
      <w:pBdr>
        <w:top w:val="single" w:sz="4" w:space="1" w:color="auto"/>
      </w:pBdr>
      <w:ind w:right="360"/>
      <w:rPr>
        <w:rFonts w:ascii="Arial" w:hAnsi="Arial" w:cs="Arial"/>
        <w:b/>
        <w:b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D4F5" w14:textId="77777777" w:rsidR="006A5CFD" w:rsidRDefault="006A5CFD">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AF31" w14:textId="77777777" w:rsidR="006A5CFD" w:rsidRPr="00CF5DD5" w:rsidRDefault="006A5CFD">
    <w:pPr>
      <w:pStyle w:val="Footer"/>
      <w:framePr w:wrap="around" w:vAnchor="text" w:hAnchor="margin" w:xAlign="right" w:y="1"/>
      <w:rPr>
        <w:rStyle w:val="PageNumber"/>
        <w:rFonts w:ascii="Arial" w:hAnsi="Arial" w:cs="Arial"/>
        <w:sz w:val="20"/>
      </w:rPr>
    </w:pPr>
  </w:p>
  <w:p w14:paraId="2A6CC8D6" w14:textId="77777777" w:rsidR="006A5CFD" w:rsidRPr="00175237" w:rsidRDefault="006A5CFD" w:rsidP="00AD6FA2">
    <w:pPr>
      <w:pBdr>
        <w:top w:val="single" w:sz="4" w:space="1" w:color="auto"/>
      </w:pBdr>
      <w:spacing w:line="360" w:lineRule="auto"/>
      <w:rPr>
        <w:rStyle w:val="PageNumber"/>
        <w:rFonts w:ascii="Arial" w:hAnsi="Arial" w:cs="Arial"/>
        <w:b/>
        <w:color w:val="FF0000"/>
        <w:sz w:val="20"/>
      </w:rPr>
    </w:pPr>
    <w:r w:rsidRPr="00AD6FA2">
      <w:rPr>
        <w:rFonts w:ascii="Arial" w:hAnsi="Arial" w:cs="Arial"/>
        <w:sz w:val="19"/>
        <w:szCs w:val="19"/>
      </w:rPr>
      <w:t>C</w:t>
    </w:r>
    <w:r>
      <w:rPr>
        <w:rFonts w:ascii="Arial" w:hAnsi="Arial" w:cs="Arial"/>
        <w:sz w:val="19"/>
        <w:szCs w:val="19"/>
      </w:rPr>
      <w:t>ENT</w:t>
    </w:r>
    <w:r w:rsidRPr="00AD6FA2">
      <w:rPr>
        <w:rFonts w:ascii="Arial" w:hAnsi="Arial" w:cs="Arial"/>
        <w:sz w:val="19"/>
        <w:szCs w:val="19"/>
      </w:rPr>
      <w:t>A</w:t>
    </w:r>
    <w:r>
      <w:rPr>
        <w:rFonts w:ascii="Arial" w:hAnsi="Arial" w:cs="Arial"/>
        <w:sz w:val="19"/>
        <w:szCs w:val="19"/>
      </w:rPr>
      <w:t>R</w:t>
    </w:r>
    <w:r w:rsidRPr="00AD6FA2">
      <w:rPr>
        <w:rFonts w:ascii="Arial" w:hAnsi="Arial" w:cs="Arial"/>
        <w:sz w:val="19"/>
        <w:szCs w:val="19"/>
      </w:rPr>
      <w:t xml:space="preserve"> ZA REGIONALNE AKTIVNOSTI PROGRAMA PRIORITETNIH AKCIJA</w:t>
    </w:r>
    <w:r>
      <w:rPr>
        <w:rFonts w:ascii="Arial" w:hAnsi="Arial" w:cs="Arial"/>
        <w:sz w:val="19"/>
        <w:szCs w:val="19"/>
      </w:rPr>
      <w:tab/>
    </w:r>
    <w:r>
      <w:rPr>
        <w:rFonts w:ascii="Arial" w:hAnsi="Arial" w:cs="Arial"/>
        <w:sz w:val="19"/>
        <w:szCs w:val="19"/>
      </w:rPr>
      <w:tab/>
    </w:r>
    <w:r>
      <w:rPr>
        <w:rFonts w:ascii="Arial" w:hAnsi="Arial" w:cs="Arial"/>
        <w:sz w:val="20"/>
      </w:rPr>
      <w:tab/>
    </w:r>
    <w:r w:rsidRPr="00175237">
      <w:rPr>
        <w:rStyle w:val="PageNumber"/>
        <w:rFonts w:ascii="Arial" w:hAnsi="Arial" w:cs="Arial"/>
        <w:bCs/>
        <w:sz w:val="19"/>
        <w:szCs w:val="19"/>
      </w:rPr>
      <w:fldChar w:fldCharType="begin"/>
    </w:r>
    <w:r w:rsidRPr="00175237">
      <w:rPr>
        <w:rStyle w:val="PageNumber"/>
        <w:rFonts w:ascii="Arial" w:hAnsi="Arial" w:cs="Arial"/>
        <w:bCs/>
        <w:sz w:val="19"/>
        <w:szCs w:val="19"/>
      </w:rPr>
      <w:instrText xml:space="preserve">PAGE  </w:instrText>
    </w:r>
    <w:r w:rsidRPr="00175237">
      <w:rPr>
        <w:rStyle w:val="PageNumber"/>
        <w:rFonts w:ascii="Arial" w:hAnsi="Arial" w:cs="Arial"/>
        <w:bCs/>
        <w:sz w:val="19"/>
        <w:szCs w:val="19"/>
      </w:rPr>
      <w:fldChar w:fldCharType="separate"/>
    </w:r>
    <w:r w:rsidR="00B05815">
      <w:rPr>
        <w:rStyle w:val="PageNumber"/>
        <w:rFonts w:ascii="Arial" w:hAnsi="Arial" w:cs="Arial"/>
        <w:bCs/>
        <w:noProof/>
        <w:sz w:val="19"/>
        <w:szCs w:val="19"/>
      </w:rPr>
      <w:t>19</w:t>
    </w:r>
    <w:r w:rsidRPr="00175237">
      <w:rPr>
        <w:rStyle w:val="PageNumber"/>
        <w:rFonts w:ascii="Arial" w:hAnsi="Arial" w:cs="Arial"/>
        <w:bCs/>
        <w:sz w:val="19"/>
        <w:szCs w:val="19"/>
      </w:rPr>
      <w:fldChar w:fldCharType="end"/>
    </w:r>
  </w:p>
  <w:p w14:paraId="2A619202" w14:textId="77777777" w:rsidR="006A5CFD" w:rsidRDefault="006A5CFD" w:rsidP="00175237">
    <w:pPr>
      <w:pBdr>
        <w:top w:val="single" w:sz="4" w:space="1" w:color="auto"/>
      </w:pBdr>
      <w:jc w:val="both"/>
      <w:rPr>
        <w:rStyle w:val="PageNumber"/>
        <w:rFonts w:ascii="Arial" w:hAnsi="Arial" w:cs="Arial"/>
        <w:bCs/>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1398" w14:textId="77777777" w:rsidR="006A5CFD" w:rsidRPr="00AD6FA2" w:rsidRDefault="006A5CFD" w:rsidP="00AD6FA2">
    <w:pPr>
      <w:pBdr>
        <w:top w:val="single" w:sz="4" w:space="1" w:color="auto"/>
      </w:pBdr>
      <w:spacing w:line="360" w:lineRule="auto"/>
      <w:rPr>
        <w:rFonts w:ascii="Arial" w:hAnsi="Arial" w:cs="Arial"/>
        <w:sz w:val="19"/>
        <w:szCs w:val="19"/>
      </w:rPr>
    </w:pPr>
    <w:r w:rsidRPr="00AD6FA2">
      <w:rPr>
        <w:rFonts w:ascii="Arial" w:hAnsi="Arial" w:cs="Arial"/>
        <w:sz w:val="19"/>
        <w:szCs w:val="19"/>
      </w:rPr>
      <w:t>C</w:t>
    </w:r>
    <w:r>
      <w:rPr>
        <w:rFonts w:ascii="Arial" w:hAnsi="Arial" w:cs="Arial"/>
        <w:sz w:val="19"/>
        <w:szCs w:val="19"/>
      </w:rPr>
      <w:t>ENT</w:t>
    </w:r>
    <w:r w:rsidRPr="00AD6FA2">
      <w:rPr>
        <w:rFonts w:ascii="Arial" w:hAnsi="Arial" w:cs="Arial"/>
        <w:sz w:val="19"/>
        <w:szCs w:val="19"/>
      </w:rPr>
      <w:t>A</w:t>
    </w:r>
    <w:r>
      <w:rPr>
        <w:rFonts w:ascii="Arial" w:hAnsi="Arial" w:cs="Arial"/>
        <w:sz w:val="19"/>
        <w:szCs w:val="19"/>
      </w:rPr>
      <w:t>R</w:t>
    </w:r>
    <w:r w:rsidRPr="00AD6FA2">
      <w:rPr>
        <w:rFonts w:ascii="Arial" w:hAnsi="Arial" w:cs="Arial"/>
        <w:sz w:val="19"/>
        <w:szCs w:val="19"/>
      </w:rPr>
      <w:t xml:space="preserve"> ZA REGIONALNE AKTIVNOSTI PROGRAMA PRIORITETNIH AKCIJA</w:t>
    </w:r>
    <w:r>
      <w:rPr>
        <w:rFonts w:ascii="Arial" w:hAnsi="Arial" w:cs="Arial"/>
        <w:sz w:val="19"/>
        <w:szCs w:val="19"/>
      </w:rPr>
      <w:tab/>
    </w:r>
    <w:r>
      <w:rPr>
        <w:rFonts w:ascii="Arial" w:hAnsi="Arial" w:cs="Arial"/>
        <w:sz w:val="19"/>
        <w:szCs w:val="19"/>
      </w:rPr>
      <w:tab/>
    </w:r>
    <w:r w:rsidRPr="00AD6FA2">
      <w:rPr>
        <w:rFonts w:ascii="Arial" w:hAnsi="Arial" w:cs="Arial"/>
        <w:sz w:val="19"/>
        <w:szCs w:val="19"/>
      </w:rPr>
      <w:tab/>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7361" w14:textId="77777777" w:rsidR="006A5CFD" w:rsidRPr="008D0B95" w:rsidRDefault="006A5CFD" w:rsidP="00AD6FA2">
    <w:pPr>
      <w:pStyle w:val="Footer"/>
      <w:tabs>
        <w:tab w:val="left" w:pos="8865"/>
      </w:tabs>
      <w:jc w:val="center"/>
      <w:rPr>
        <w:lang w:val="en-GB"/>
      </w:rPr>
    </w:pPr>
    <w:r>
      <w:rPr>
        <w:rStyle w:val="PageNumber"/>
        <w:rFonts w:ascii="Arial" w:hAnsi="Arial" w:cs="Arial"/>
        <w:bCs/>
        <w:sz w:val="19"/>
        <w:szCs w:val="19"/>
        <w:lang w:val="en-GB"/>
      </w:rPr>
      <w:tab/>
    </w:r>
    <w:r>
      <w:rPr>
        <w:rStyle w:val="PageNumber"/>
        <w:rFonts w:ascii="Arial" w:hAnsi="Arial" w:cs="Arial"/>
        <w:bCs/>
        <w:sz w:val="19"/>
        <w:szCs w:val="19"/>
        <w:lang w:val="en-GB"/>
      </w:rPr>
      <w:tab/>
      <w:t>2</w:t>
    </w:r>
    <w:r>
      <w:rPr>
        <w:rStyle w:val="PageNumber"/>
        <w:rFonts w:ascii="Arial" w:hAnsi="Arial" w:cs="Arial"/>
        <w:bCs/>
        <w:sz w:val="19"/>
        <w:szCs w:val="19"/>
        <w:lang w:val="en-GB"/>
      </w:rPr>
      <w:tab/>
    </w:r>
    <w:r>
      <w:rPr>
        <w:rStyle w:val="PageNumber"/>
        <w:rFonts w:ascii="Arial" w:hAnsi="Arial" w:cs="Arial"/>
        <w:bCs/>
        <w:sz w:val="19"/>
        <w:szCs w:val="19"/>
        <w:lang w:val="en-GB"/>
      </w:rPr>
      <w:tab/>
    </w:r>
    <w:r>
      <w:rPr>
        <w:rStyle w:val="PageNumber"/>
        <w:rFonts w:ascii="Arial" w:hAnsi="Arial" w:cs="Arial"/>
        <w:bCs/>
        <w:sz w:val="19"/>
        <w:szCs w:val="19"/>
        <w:lang w:val="en-GB"/>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3945" w14:textId="77777777" w:rsidR="006A5CFD" w:rsidRPr="008D0B95" w:rsidRDefault="006A5CFD" w:rsidP="00AD6FA2">
    <w:pPr>
      <w:pStyle w:val="Footer"/>
      <w:tabs>
        <w:tab w:val="left" w:pos="8865"/>
      </w:tabs>
      <w:jc w:val="center"/>
      <w:rPr>
        <w:lang w:val="en-GB"/>
      </w:rPr>
    </w:pPr>
    <w:r>
      <w:rPr>
        <w:rStyle w:val="PageNumber"/>
        <w:rFonts w:ascii="Arial" w:hAnsi="Arial" w:cs="Arial"/>
        <w:bCs/>
        <w:sz w:val="19"/>
        <w:szCs w:val="19"/>
        <w:lang w:val="en-GB"/>
      </w:rPr>
      <w:tab/>
    </w:r>
    <w:r>
      <w:rPr>
        <w:rStyle w:val="PageNumber"/>
        <w:rFonts w:ascii="Arial" w:hAnsi="Arial" w:cs="Arial"/>
        <w:bCs/>
        <w:sz w:val="19"/>
        <w:szCs w:val="19"/>
        <w:lang w:val="en-GB"/>
      </w:rPr>
      <w:tab/>
      <w:t>3</w:t>
    </w:r>
    <w:r>
      <w:rPr>
        <w:rStyle w:val="PageNumber"/>
        <w:rFonts w:ascii="Arial" w:hAnsi="Arial" w:cs="Arial"/>
        <w:bCs/>
        <w:sz w:val="19"/>
        <w:szCs w:val="19"/>
        <w:lang w:val="en-GB"/>
      </w:rPr>
      <w:tab/>
    </w:r>
    <w:r>
      <w:rPr>
        <w:rStyle w:val="PageNumber"/>
        <w:rFonts w:ascii="Arial" w:hAnsi="Arial" w:cs="Arial"/>
        <w:bCs/>
        <w:sz w:val="19"/>
        <w:szCs w:val="19"/>
        <w:lang w:val="en-GB"/>
      </w:rPr>
      <w:tab/>
    </w:r>
    <w:r>
      <w:rPr>
        <w:rStyle w:val="PageNumber"/>
        <w:rFonts w:ascii="Arial" w:hAnsi="Arial" w:cs="Arial"/>
        <w:bCs/>
        <w:sz w:val="19"/>
        <w:szCs w:val="19"/>
        <w:lang w:val="en-GB"/>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14D8" w14:textId="77777777" w:rsidR="006A5CFD" w:rsidRPr="00175237" w:rsidRDefault="006A5CFD" w:rsidP="00AD6FA2">
    <w:pPr>
      <w:pBdr>
        <w:top w:val="single" w:sz="4" w:space="1" w:color="auto"/>
      </w:pBdr>
      <w:spacing w:line="360" w:lineRule="auto"/>
      <w:rPr>
        <w:rStyle w:val="PageNumber"/>
        <w:rFonts w:ascii="Arial" w:hAnsi="Arial" w:cs="Arial"/>
        <w:b/>
        <w:color w:val="FF0000"/>
        <w:sz w:val="20"/>
      </w:rPr>
    </w:pPr>
    <w:r w:rsidRPr="00AD6FA2">
      <w:rPr>
        <w:rFonts w:ascii="Arial" w:hAnsi="Arial" w:cs="Arial"/>
        <w:sz w:val="19"/>
        <w:szCs w:val="19"/>
      </w:rPr>
      <w:t>C</w:t>
    </w:r>
    <w:r>
      <w:rPr>
        <w:rFonts w:ascii="Arial" w:hAnsi="Arial" w:cs="Arial"/>
        <w:sz w:val="19"/>
        <w:szCs w:val="19"/>
      </w:rPr>
      <w:t>ENT</w:t>
    </w:r>
    <w:r w:rsidRPr="00AD6FA2">
      <w:rPr>
        <w:rFonts w:ascii="Arial" w:hAnsi="Arial" w:cs="Arial"/>
        <w:sz w:val="19"/>
        <w:szCs w:val="19"/>
      </w:rPr>
      <w:t>A</w:t>
    </w:r>
    <w:r>
      <w:rPr>
        <w:rFonts w:ascii="Arial" w:hAnsi="Arial" w:cs="Arial"/>
        <w:sz w:val="19"/>
        <w:szCs w:val="19"/>
      </w:rPr>
      <w:t>R</w:t>
    </w:r>
    <w:r w:rsidRPr="00AD6FA2">
      <w:rPr>
        <w:rFonts w:ascii="Arial" w:hAnsi="Arial" w:cs="Arial"/>
        <w:sz w:val="19"/>
        <w:szCs w:val="19"/>
      </w:rPr>
      <w:t xml:space="preserve"> ZA REGIONALNE AKTIVNOSTI PROGRAMA PRIORITETNIH AKCIJA</w:t>
    </w:r>
    <w:r>
      <w:rPr>
        <w:rFonts w:ascii="Arial" w:hAnsi="Arial" w:cs="Arial"/>
        <w:sz w:val="19"/>
        <w:szCs w:val="19"/>
      </w:rPr>
      <w:tab/>
    </w:r>
    <w:r>
      <w:rPr>
        <w:rFonts w:ascii="Arial" w:hAnsi="Arial" w:cs="Arial"/>
        <w:sz w:val="19"/>
        <w:szCs w:val="19"/>
      </w:rPr>
      <w:tab/>
    </w:r>
    <w:r>
      <w:rPr>
        <w:rFonts w:ascii="Arial" w:hAnsi="Arial" w:cs="Arial"/>
        <w:sz w:val="20"/>
      </w:rPr>
      <w:tab/>
    </w:r>
    <w:r w:rsidRPr="00175237">
      <w:rPr>
        <w:rStyle w:val="PageNumber"/>
        <w:rFonts w:ascii="Arial" w:hAnsi="Arial" w:cs="Arial"/>
        <w:bCs/>
        <w:sz w:val="19"/>
        <w:szCs w:val="19"/>
      </w:rPr>
      <w:fldChar w:fldCharType="begin"/>
    </w:r>
    <w:r w:rsidRPr="00175237">
      <w:rPr>
        <w:rStyle w:val="PageNumber"/>
        <w:rFonts w:ascii="Arial" w:hAnsi="Arial" w:cs="Arial"/>
        <w:bCs/>
        <w:sz w:val="19"/>
        <w:szCs w:val="19"/>
      </w:rPr>
      <w:instrText xml:space="preserve">PAGE  </w:instrText>
    </w:r>
    <w:r w:rsidRPr="00175237">
      <w:rPr>
        <w:rStyle w:val="PageNumber"/>
        <w:rFonts w:ascii="Arial" w:hAnsi="Arial" w:cs="Arial"/>
        <w:bCs/>
        <w:sz w:val="19"/>
        <w:szCs w:val="19"/>
      </w:rPr>
      <w:fldChar w:fldCharType="separate"/>
    </w:r>
    <w:r w:rsidR="00B05815">
      <w:rPr>
        <w:rStyle w:val="PageNumber"/>
        <w:rFonts w:ascii="Arial" w:hAnsi="Arial" w:cs="Arial"/>
        <w:bCs/>
        <w:noProof/>
        <w:sz w:val="19"/>
        <w:szCs w:val="19"/>
      </w:rPr>
      <w:t>6</w:t>
    </w:r>
    <w:r w:rsidRPr="00175237">
      <w:rPr>
        <w:rStyle w:val="PageNumber"/>
        <w:rFonts w:ascii="Arial" w:hAnsi="Arial" w:cs="Arial"/>
        <w:bCs/>
        <w:sz w:val="19"/>
        <w:szCs w:val="19"/>
      </w:rPr>
      <w:fldChar w:fldCharType="end"/>
    </w:r>
  </w:p>
  <w:p w14:paraId="4FA26BAC" w14:textId="77777777" w:rsidR="006A5CFD" w:rsidRDefault="006A5CFD" w:rsidP="004B3F1F">
    <w:pPr>
      <w:jc w:val="both"/>
      <w:rPr>
        <w:rStyle w:val="PageNumber"/>
        <w:bCs/>
        <w:sz w:val="19"/>
        <w:szCs w:val="19"/>
      </w:rPr>
    </w:pPr>
  </w:p>
  <w:p w14:paraId="25099115" w14:textId="77777777" w:rsidR="006A5CFD" w:rsidRDefault="006A5CFD" w:rsidP="004B3F1F">
    <w:pPr>
      <w:jc w:val="both"/>
      <w:rPr>
        <w:rStyle w:val="PageNumber"/>
        <w:rFonts w:ascii="Arial" w:hAnsi="Arial" w:cs="Arial"/>
        <w:bCs/>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72F55" w14:textId="77777777" w:rsidR="005E49AA" w:rsidRDefault="005E49AA">
      <w:r>
        <w:separator/>
      </w:r>
    </w:p>
  </w:footnote>
  <w:footnote w:type="continuationSeparator" w:id="0">
    <w:p w14:paraId="2E009A00" w14:textId="77777777" w:rsidR="005E49AA" w:rsidRDefault="005E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CABB" w14:textId="77777777" w:rsidR="006A5CFD" w:rsidRDefault="006A5CFD">
    <w:pPr>
      <w:pStyle w:val="Header"/>
      <w:framePr w:wrap="around" w:vAnchor="text" w:hAnchor="margin" w:xAlign="right" w:y="1"/>
      <w:rPr>
        <w:rStyle w:val="PageNumber"/>
      </w:rPr>
    </w:pPr>
  </w:p>
  <w:p w14:paraId="519D3F99" w14:textId="77777777" w:rsidR="006A5CFD" w:rsidRDefault="006A5CFD">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000" w:firstRow="0" w:lastRow="0" w:firstColumn="0" w:lastColumn="0" w:noHBand="0" w:noVBand="0"/>
    </w:tblPr>
    <w:tblGrid>
      <w:gridCol w:w="4644"/>
      <w:gridCol w:w="5103"/>
    </w:tblGrid>
    <w:tr w:rsidR="009C1DE0" w:rsidRPr="00371EBB" w14:paraId="490C76E0" w14:textId="77777777" w:rsidTr="009C1DE0">
      <w:tblPrEx>
        <w:tblCellMar>
          <w:top w:w="0" w:type="dxa"/>
          <w:bottom w:w="0" w:type="dxa"/>
        </w:tblCellMar>
      </w:tblPrEx>
      <w:tc>
        <w:tcPr>
          <w:tcW w:w="4644" w:type="dxa"/>
        </w:tcPr>
        <w:p w14:paraId="796CA5EB" w14:textId="77777777" w:rsidR="009C1DE0" w:rsidRPr="00FD4C73" w:rsidRDefault="009C1DE0" w:rsidP="009C1DE0">
          <w:pPr>
            <w:pStyle w:val="Header"/>
            <w:spacing w:line="360" w:lineRule="auto"/>
            <w:rPr>
              <w:rFonts w:ascii="Arial" w:hAnsi="Arial" w:cs="Arial"/>
              <w:b/>
              <w:bCs/>
              <w:sz w:val="19"/>
              <w:szCs w:val="19"/>
              <w:lang w:val="en-GB"/>
            </w:rPr>
          </w:pPr>
          <w:r w:rsidRPr="00FD4C73">
            <w:rPr>
              <w:rFonts w:ascii="Arial" w:hAnsi="Arial" w:cs="Arial"/>
              <w:b/>
              <w:bCs/>
              <w:sz w:val="19"/>
              <w:szCs w:val="19"/>
              <w:lang w:val="en-GB"/>
            </w:rPr>
            <w:t>Bilješke uz financijske izvještaje (nastavak)</w:t>
          </w:r>
        </w:p>
      </w:tc>
      <w:tc>
        <w:tcPr>
          <w:tcW w:w="5103" w:type="dxa"/>
          <w:vAlign w:val="center"/>
        </w:tcPr>
        <w:p w14:paraId="58261BFC" w14:textId="77777777" w:rsidR="009C1DE0" w:rsidRPr="00371EBB" w:rsidRDefault="009C1DE0" w:rsidP="009C1DE0">
          <w:pPr>
            <w:pStyle w:val="Header"/>
            <w:spacing w:line="360" w:lineRule="auto"/>
            <w:ind w:right="360"/>
            <w:rPr>
              <w:rFonts w:ascii="Arial" w:hAnsi="Arial" w:cs="Arial"/>
              <w:b/>
              <w:bCs/>
              <w:sz w:val="19"/>
              <w:szCs w:val="19"/>
            </w:rPr>
          </w:pPr>
        </w:p>
      </w:tc>
    </w:tr>
    <w:tr w:rsidR="009C1DE0" w:rsidRPr="00371EBB" w14:paraId="68ED4820" w14:textId="77777777" w:rsidTr="009C1DE0">
      <w:tblPrEx>
        <w:tblCellMar>
          <w:top w:w="0" w:type="dxa"/>
          <w:bottom w:w="0" w:type="dxa"/>
        </w:tblCellMar>
      </w:tblPrEx>
      <w:tc>
        <w:tcPr>
          <w:tcW w:w="4644" w:type="dxa"/>
          <w:tcBorders>
            <w:bottom w:val="single" w:sz="4" w:space="0" w:color="auto"/>
          </w:tcBorders>
        </w:tcPr>
        <w:p w14:paraId="7E395187" w14:textId="77777777" w:rsidR="009C1DE0" w:rsidRDefault="009C1DE0" w:rsidP="009C1DE0">
          <w:pPr>
            <w:pStyle w:val="Header"/>
            <w:spacing w:line="360" w:lineRule="auto"/>
            <w:rPr>
              <w:rFonts w:ascii="Arial" w:hAnsi="Arial" w:cs="Arial"/>
              <w:sz w:val="19"/>
              <w:szCs w:val="19"/>
            </w:rPr>
          </w:pPr>
          <w:r w:rsidRPr="00FD4C73">
            <w:rPr>
              <w:rFonts w:ascii="Arial" w:hAnsi="Arial" w:cs="Arial"/>
              <w:sz w:val="19"/>
              <w:szCs w:val="19"/>
            </w:rPr>
            <w:t>Za godinu koja je završila 31. prosinca 2022.</w:t>
          </w:r>
        </w:p>
        <w:p w14:paraId="77F9A64B" w14:textId="77777777" w:rsidR="009C1DE0" w:rsidRPr="00FD4C73" w:rsidRDefault="009C1DE0" w:rsidP="009C1DE0">
          <w:pPr>
            <w:pStyle w:val="Header"/>
            <w:spacing w:line="360" w:lineRule="auto"/>
            <w:ind w:right="360"/>
            <w:rPr>
              <w:rFonts w:ascii="Arial" w:hAnsi="Arial" w:cs="Arial"/>
              <w:sz w:val="19"/>
              <w:szCs w:val="19"/>
            </w:rPr>
          </w:pPr>
          <w:r w:rsidRPr="00AD6FA2">
            <w:rPr>
              <w:rFonts w:ascii="Arial" w:hAnsi="Arial" w:cs="Arial"/>
              <w:bCs/>
              <w:i/>
              <w:sz w:val="19"/>
              <w:szCs w:val="19"/>
            </w:rPr>
            <w:t>(Svi iznosi izraženi su u kunama)</w:t>
          </w:r>
        </w:p>
      </w:tc>
      <w:tc>
        <w:tcPr>
          <w:tcW w:w="5103" w:type="dxa"/>
          <w:tcBorders>
            <w:bottom w:val="single" w:sz="4" w:space="0" w:color="auto"/>
          </w:tcBorders>
          <w:vAlign w:val="center"/>
        </w:tcPr>
        <w:p w14:paraId="3F6D8DFF" w14:textId="77777777" w:rsidR="009C1DE0" w:rsidRPr="00371EBB" w:rsidRDefault="009C1DE0" w:rsidP="009C1DE0">
          <w:pPr>
            <w:pStyle w:val="Header"/>
            <w:spacing w:line="360" w:lineRule="auto"/>
            <w:ind w:right="360"/>
            <w:jc w:val="right"/>
            <w:rPr>
              <w:rFonts w:ascii="Arial" w:hAnsi="Arial" w:cs="Arial"/>
              <w:b/>
              <w:bCs/>
              <w:sz w:val="19"/>
              <w:szCs w:val="19"/>
            </w:rPr>
          </w:pPr>
        </w:p>
      </w:tc>
    </w:tr>
  </w:tbl>
  <w:p w14:paraId="71F4E151" w14:textId="77777777" w:rsidR="006A5CFD" w:rsidRDefault="006A5CFD">
    <w:pPr>
      <w:pStyle w:val="Header"/>
      <w:rPr>
        <w:rFonts w:ascii="Arial" w:hAnsi="Arial" w:cs="Arial"/>
        <w:b/>
        <w:bC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000" w:firstRow="0" w:lastRow="0" w:firstColumn="0" w:lastColumn="0" w:noHBand="0" w:noVBand="0"/>
    </w:tblPr>
    <w:tblGrid>
      <w:gridCol w:w="4644"/>
      <w:gridCol w:w="5103"/>
    </w:tblGrid>
    <w:tr w:rsidR="006A5CFD" w:rsidRPr="00371EBB" w14:paraId="05004887" w14:textId="77777777" w:rsidTr="009E5771">
      <w:tblPrEx>
        <w:tblCellMar>
          <w:top w:w="0" w:type="dxa"/>
          <w:bottom w:w="0" w:type="dxa"/>
        </w:tblCellMar>
      </w:tblPrEx>
      <w:tc>
        <w:tcPr>
          <w:tcW w:w="4644" w:type="dxa"/>
          <w:vAlign w:val="center"/>
        </w:tcPr>
        <w:p w14:paraId="50675768" w14:textId="77777777" w:rsidR="006A5CFD" w:rsidRPr="00371EBB" w:rsidRDefault="006A5CFD">
          <w:pPr>
            <w:pStyle w:val="Header"/>
            <w:spacing w:line="360" w:lineRule="auto"/>
            <w:ind w:right="360"/>
            <w:rPr>
              <w:rFonts w:ascii="Arial" w:hAnsi="Arial" w:cs="Arial"/>
              <w:b/>
              <w:bCs/>
              <w:sz w:val="19"/>
              <w:szCs w:val="19"/>
            </w:rPr>
          </w:pPr>
          <w:r>
            <w:rPr>
              <w:rFonts w:ascii="Arial" w:hAnsi="Arial" w:cs="Arial"/>
              <w:b/>
              <w:bCs/>
              <w:sz w:val="19"/>
              <w:szCs w:val="19"/>
            </w:rPr>
            <w:t>Izvještaj o prihodima i rashodima</w:t>
          </w:r>
        </w:p>
      </w:tc>
      <w:tc>
        <w:tcPr>
          <w:tcW w:w="5103" w:type="dxa"/>
          <w:vAlign w:val="center"/>
        </w:tcPr>
        <w:p w14:paraId="27911C88" w14:textId="77777777" w:rsidR="006A5CFD" w:rsidRPr="00371EBB" w:rsidRDefault="006A5CFD">
          <w:pPr>
            <w:pStyle w:val="Header"/>
            <w:spacing w:line="360" w:lineRule="auto"/>
            <w:ind w:right="360"/>
            <w:rPr>
              <w:rFonts w:ascii="Arial" w:hAnsi="Arial" w:cs="Arial"/>
              <w:b/>
              <w:bCs/>
              <w:sz w:val="19"/>
              <w:szCs w:val="19"/>
            </w:rPr>
          </w:pPr>
        </w:p>
      </w:tc>
    </w:tr>
    <w:tr w:rsidR="006A5CFD" w:rsidRPr="00371EBB" w14:paraId="70DF1093" w14:textId="77777777" w:rsidTr="009E5771">
      <w:tblPrEx>
        <w:tblCellMar>
          <w:top w:w="0" w:type="dxa"/>
          <w:bottom w:w="0" w:type="dxa"/>
        </w:tblCellMar>
      </w:tblPrEx>
      <w:tc>
        <w:tcPr>
          <w:tcW w:w="4644" w:type="dxa"/>
          <w:tcBorders>
            <w:bottom w:val="single" w:sz="4" w:space="0" w:color="auto"/>
          </w:tcBorders>
          <w:vAlign w:val="center"/>
        </w:tcPr>
        <w:p w14:paraId="76EB2294" w14:textId="77777777" w:rsidR="006A5CFD" w:rsidRPr="004558EB" w:rsidRDefault="006A5CFD">
          <w:pPr>
            <w:pStyle w:val="Header"/>
            <w:spacing w:line="360" w:lineRule="auto"/>
            <w:ind w:right="360"/>
            <w:rPr>
              <w:rFonts w:ascii="Arial" w:hAnsi="Arial" w:cs="Arial"/>
              <w:sz w:val="19"/>
              <w:szCs w:val="19"/>
            </w:rPr>
          </w:pPr>
          <w:r w:rsidRPr="004558EB">
            <w:rPr>
              <w:rFonts w:ascii="Arial" w:hAnsi="Arial" w:cs="Arial"/>
              <w:sz w:val="19"/>
              <w:szCs w:val="19"/>
            </w:rPr>
            <w:t xml:space="preserve">Za </w:t>
          </w:r>
          <w:r>
            <w:rPr>
              <w:rFonts w:ascii="Arial" w:hAnsi="Arial" w:cs="Arial"/>
              <w:sz w:val="19"/>
              <w:szCs w:val="19"/>
            </w:rPr>
            <w:t>godinu koja je završila 31. prosinca 2022.</w:t>
          </w:r>
        </w:p>
        <w:p w14:paraId="359A892B" w14:textId="77777777" w:rsidR="006A5CFD" w:rsidRPr="004558EB" w:rsidRDefault="006A5CFD">
          <w:pPr>
            <w:pStyle w:val="Header"/>
            <w:spacing w:line="360" w:lineRule="auto"/>
            <w:ind w:right="360"/>
            <w:rPr>
              <w:rFonts w:ascii="Arial" w:hAnsi="Arial" w:cs="Arial"/>
              <w:i/>
              <w:sz w:val="19"/>
              <w:szCs w:val="19"/>
            </w:rPr>
          </w:pPr>
          <w:r w:rsidRPr="004558EB">
            <w:rPr>
              <w:rFonts w:ascii="Arial" w:hAnsi="Arial" w:cs="Arial"/>
              <w:i/>
              <w:sz w:val="19"/>
              <w:szCs w:val="19"/>
            </w:rPr>
            <w:t>(Svi iznosi izraženi su u kunama)</w:t>
          </w:r>
        </w:p>
      </w:tc>
      <w:tc>
        <w:tcPr>
          <w:tcW w:w="5103" w:type="dxa"/>
          <w:tcBorders>
            <w:bottom w:val="single" w:sz="4" w:space="0" w:color="auto"/>
          </w:tcBorders>
          <w:vAlign w:val="center"/>
        </w:tcPr>
        <w:p w14:paraId="048D04C6" w14:textId="77777777" w:rsidR="006A5CFD" w:rsidRPr="00371EBB" w:rsidRDefault="006A5CFD">
          <w:pPr>
            <w:pStyle w:val="Header"/>
            <w:spacing w:line="360" w:lineRule="auto"/>
            <w:ind w:right="360"/>
            <w:jc w:val="right"/>
            <w:rPr>
              <w:rFonts w:ascii="Arial" w:hAnsi="Arial" w:cs="Arial"/>
              <w:b/>
              <w:bCs/>
              <w:sz w:val="19"/>
              <w:szCs w:val="19"/>
            </w:rPr>
          </w:pPr>
        </w:p>
        <w:p w14:paraId="30FCE4B7" w14:textId="77777777" w:rsidR="006A5CFD" w:rsidRPr="00371EBB" w:rsidRDefault="006A5CFD">
          <w:pPr>
            <w:pStyle w:val="Header"/>
            <w:spacing w:line="360" w:lineRule="auto"/>
            <w:ind w:right="360"/>
            <w:jc w:val="right"/>
            <w:rPr>
              <w:rFonts w:ascii="Arial" w:hAnsi="Arial" w:cs="Arial"/>
              <w:b/>
              <w:bCs/>
              <w:sz w:val="19"/>
              <w:szCs w:val="19"/>
            </w:rPr>
          </w:pPr>
        </w:p>
      </w:tc>
    </w:tr>
  </w:tbl>
  <w:p w14:paraId="388BDE46" w14:textId="77777777" w:rsidR="006A5CFD" w:rsidRDefault="006A5CFD">
    <w:pPr>
      <w:pStyle w:val="Header"/>
      <w:ind w:right="360"/>
      <w:rPr>
        <w:rFonts w:ascii="Arial" w:hAnsi="Arial" w:cs="Arial"/>
        <w:b/>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000" w:firstRow="0" w:lastRow="0" w:firstColumn="0" w:lastColumn="0" w:noHBand="0" w:noVBand="0"/>
    </w:tblPr>
    <w:tblGrid>
      <w:gridCol w:w="4644"/>
      <w:gridCol w:w="5103"/>
    </w:tblGrid>
    <w:tr w:rsidR="009C1DE0" w:rsidRPr="00371EBB" w14:paraId="2E1CC8A7" w14:textId="77777777" w:rsidTr="009E5771">
      <w:tblPrEx>
        <w:tblCellMar>
          <w:top w:w="0" w:type="dxa"/>
          <w:bottom w:w="0" w:type="dxa"/>
        </w:tblCellMar>
      </w:tblPrEx>
      <w:tc>
        <w:tcPr>
          <w:tcW w:w="4644" w:type="dxa"/>
          <w:vAlign w:val="center"/>
        </w:tcPr>
        <w:p w14:paraId="2266D422" w14:textId="77777777" w:rsidR="009C1DE0" w:rsidRPr="00371EBB" w:rsidRDefault="009C1DE0">
          <w:pPr>
            <w:pStyle w:val="Header"/>
            <w:spacing w:line="360" w:lineRule="auto"/>
            <w:ind w:right="360"/>
            <w:rPr>
              <w:rFonts w:ascii="Arial" w:hAnsi="Arial" w:cs="Arial"/>
              <w:b/>
              <w:bCs/>
              <w:sz w:val="19"/>
              <w:szCs w:val="19"/>
            </w:rPr>
          </w:pPr>
          <w:r>
            <w:rPr>
              <w:rFonts w:ascii="Arial" w:hAnsi="Arial" w:cs="Arial"/>
              <w:b/>
              <w:bCs/>
              <w:sz w:val="19"/>
              <w:szCs w:val="19"/>
            </w:rPr>
            <w:t>Izvještaj o prihodima i rashodima (nastavak)</w:t>
          </w:r>
        </w:p>
      </w:tc>
      <w:tc>
        <w:tcPr>
          <w:tcW w:w="5103" w:type="dxa"/>
          <w:vAlign w:val="center"/>
        </w:tcPr>
        <w:p w14:paraId="5DE4D06D" w14:textId="77777777" w:rsidR="009C1DE0" w:rsidRPr="00371EBB" w:rsidRDefault="009C1DE0">
          <w:pPr>
            <w:pStyle w:val="Header"/>
            <w:spacing w:line="360" w:lineRule="auto"/>
            <w:ind w:right="360"/>
            <w:rPr>
              <w:rFonts w:ascii="Arial" w:hAnsi="Arial" w:cs="Arial"/>
              <w:b/>
              <w:bCs/>
              <w:sz w:val="19"/>
              <w:szCs w:val="19"/>
            </w:rPr>
          </w:pPr>
        </w:p>
      </w:tc>
    </w:tr>
    <w:tr w:rsidR="009C1DE0" w:rsidRPr="00371EBB" w14:paraId="01D19530" w14:textId="77777777" w:rsidTr="009E5771">
      <w:tblPrEx>
        <w:tblCellMar>
          <w:top w:w="0" w:type="dxa"/>
          <w:bottom w:w="0" w:type="dxa"/>
        </w:tblCellMar>
      </w:tblPrEx>
      <w:tc>
        <w:tcPr>
          <w:tcW w:w="4644" w:type="dxa"/>
          <w:tcBorders>
            <w:bottom w:val="single" w:sz="4" w:space="0" w:color="auto"/>
          </w:tcBorders>
          <w:vAlign w:val="center"/>
        </w:tcPr>
        <w:p w14:paraId="214A8D74" w14:textId="77777777" w:rsidR="009C1DE0" w:rsidRPr="004558EB" w:rsidRDefault="009C1DE0">
          <w:pPr>
            <w:pStyle w:val="Header"/>
            <w:spacing w:line="360" w:lineRule="auto"/>
            <w:ind w:right="360"/>
            <w:rPr>
              <w:rFonts w:ascii="Arial" w:hAnsi="Arial" w:cs="Arial"/>
              <w:sz w:val="19"/>
              <w:szCs w:val="19"/>
            </w:rPr>
          </w:pPr>
          <w:r w:rsidRPr="004558EB">
            <w:rPr>
              <w:rFonts w:ascii="Arial" w:hAnsi="Arial" w:cs="Arial"/>
              <w:sz w:val="19"/>
              <w:szCs w:val="19"/>
            </w:rPr>
            <w:t xml:space="preserve">Za </w:t>
          </w:r>
          <w:r>
            <w:rPr>
              <w:rFonts w:ascii="Arial" w:hAnsi="Arial" w:cs="Arial"/>
              <w:sz w:val="19"/>
              <w:szCs w:val="19"/>
            </w:rPr>
            <w:t>godinu koja je završila 31. prosinca 2022.</w:t>
          </w:r>
        </w:p>
        <w:p w14:paraId="44216C5D" w14:textId="77777777" w:rsidR="009C1DE0" w:rsidRPr="004558EB" w:rsidRDefault="009C1DE0">
          <w:pPr>
            <w:pStyle w:val="Header"/>
            <w:spacing w:line="360" w:lineRule="auto"/>
            <w:ind w:right="360"/>
            <w:rPr>
              <w:rFonts w:ascii="Arial" w:hAnsi="Arial" w:cs="Arial"/>
              <w:i/>
              <w:sz w:val="19"/>
              <w:szCs w:val="19"/>
            </w:rPr>
          </w:pPr>
          <w:r w:rsidRPr="004558EB">
            <w:rPr>
              <w:rFonts w:ascii="Arial" w:hAnsi="Arial" w:cs="Arial"/>
              <w:i/>
              <w:sz w:val="19"/>
              <w:szCs w:val="19"/>
            </w:rPr>
            <w:t>(Svi iznosi izraženi su u kunama)</w:t>
          </w:r>
        </w:p>
      </w:tc>
      <w:tc>
        <w:tcPr>
          <w:tcW w:w="5103" w:type="dxa"/>
          <w:tcBorders>
            <w:bottom w:val="single" w:sz="4" w:space="0" w:color="auto"/>
          </w:tcBorders>
          <w:vAlign w:val="center"/>
        </w:tcPr>
        <w:p w14:paraId="514701BA" w14:textId="77777777" w:rsidR="009C1DE0" w:rsidRPr="00371EBB" w:rsidRDefault="009C1DE0">
          <w:pPr>
            <w:pStyle w:val="Header"/>
            <w:spacing w:line="360" w:lineRule="auto"/>
            <w:ind w:right="360"/>
            <w:jc w:val="right"/>
            <w:rPr>
              <w:rFonts w:ascii="Arial" w:hAnsi="Arial" w:cs="Arial"/>
              <w:b/>
              <w:bCs/>
              <w:sz w:val="19"/>
              <w:szCs w:val="19"/>
            </w:rPr>
          </w:pPr>
        </w:p>
        <w:p w14:paraId="2C1A2386" w14:textId="77777777" w:rsidR="009C1DE0" w:rsidRPr="00371EBB" w:rsidRDefault="009C1DE0">
          <w:pPr>
            <w:pStyle w:val="Header"/>
            <w:spacing w:line="360" w:lineRule="auto"/>
            <w:ind w:right="360"/>
            <w:jc w:val="right"/>
            <w:rPr>
              <w:rFonts w:ascii="Arial" w:hAnsi="Arial" w:cs="Arial"/>
              <w:b/>
              <w:bCs/>
              <w:sz w:val="19"/>
              <w:szCs w:val="19"/>
            </w:rPr>
          </w:pPr>
        </w:p>
      </w:tc>
    </w:tr>
  </w:tbl>
  <w:p w14:paraId="60550D2E" w14:textId="77777777" w:rsidR="009C1DE0" w:rsidRDefault="009C1DE0">
    <w:pPr>
      <w:pStyle w:val="Header"/>
      <w:ind w:right="360"/>
      <w:rPr>
        <w:rFonts w:ascii="Arial" w:hAnsi="Arial" w:cs="Arial"/>
        <w:b/>
        <w:bC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2A00" w14:textId="77777777" w:rsidR="006A5CFD" w:rsidRPr="00AD6FA2" w:rsidRDefault="006A5CFD" w:rsidP="00E17294">
    <w:pPr>
      <w:pStyle w:val="Header"/>
      <w:spacing w:line="360" w:lineRule="auto"/>
      <w:ind w:right="360"/>
      <w:rPr>
        <w:rFonts w:ascii="Arial" w:hAnsi="Arial" w:cs="Arial"/>
        <w:b/>
        <w:bCs/>
        <w:sz w:val="19"/>
        <w:szCs w:val="19"/>
        <w:lang w:val="en-GB"/>
      </w:rPr>
    </w:pPr>
    <w:r w:rsidRPr="00AD6FA2">
      <w:rPr>
        <w:rFonts w:ascii="Arial" w:hAnsi="Arial" w:cs="Arial"/>
        <w:b/>
        <w:bCs/>
        <w:sz w:val="19"/>
        <w:szCs w:val="19"/>
        <w:lang w:val="en-GB"/>
      </w:rPr>
      <w:t xml:space="preserve">Bilanca </w:t>
    </w:r>
  </w:p>
  <w:p w14:paraId="3FB00523" w14:textId="77777777" w:rsidR="006A5CFD" w:rsidRPr="00AD6FA2" w:rsidRDefault="009C1DE0" w:rsidP="00E17294">
    <w:pPr>
      <w:pStyle w:val="Header"/>
      <w:spacing w:line="360" w:lineRule="auto"/>
      <w:ind w:right="360"/>
      <w:rPr>
        <w:rFonts w:ascii="Arial" w:hAnsi="Arial" w:cs="Arial"/>
        <w:bCs/>
        <w:sz w:val="19"/>
        <w:szCs w:val="19"/>
        <w:lang w:val="en-GB"/>
      </w:rPr>
    </w:pPr>
    <w:r>
      <w:rPr>
        <w:rFonts w:ascii="Arial" w:hAnsi="Arial" w:cs="Arial"/>
        <w:bCs/>
        <w:sz w:val="19"/>
        <w:szCs w:val="19"/>
        <w:lang w:val="en-GB"/>
      </w:rPr>
      <w:t>Na dan 31. prosinca 2022</w:t>
    </w:r>
    <w:r w:rsidR="006A5CFD" w:rsidRPr="00AD6FA2">
      <w:rPr>
        <w:rFonts w:ascii="Arial" w:hAnsi="Arial" w:cs="Arial"/>
        <w:bCs/>
        <w:sz w:val="19"/>
        <w:szCs w:val="19"/>
        <w:lang w:val="en-GB"/>
      </w:rPr>
      <w:t>. godine</w:t>
    </w:r>
  </w:p>
  <w:p w14:paraId="5EC1DFF7" w14:textId="77777777" w:rsidR="006A5CFD" w:rsidRPr="00AD6FA2" w:rsidRDefault="006A5CFD" w:rsidP="00E17294">
    <w:pPr>
      <w:pStyle w:val="Header"/>
      <w:pBdr>
        <w:bottom w:val="single" w:sz="4" w:space="1" w:color="auto"/>
      </w:pBdr>
      <w:spacing w:line="360" w:lineRule="auto"/>
      <w:ind w:right="360"/>
      <w:rPr>
        <w:rFonts w:ascii="Arial" w:hAnsi="Arial" w:cs="Arial"/>
        <w:bCs/>
        <w:i/>
        <w:sz w:val="19"/>
        <w:szCs w:val="19"/>
        <w:lang w:val="en-GB"/>
      </w:rPr>
    </w:pPr>
    <w:r w:rsidRPr="00AD6FA2">
      <w:rPr>
        <w:rFonts w:ascii="Arial" w:hAnsi="Arial" w:cs="Arial"/>
        <w:bCs/>
        <w:i/>
        <w:sz w:val="19"/>
        <w:szCs w:val="19"/>
        <w:lang w:val="en-GB"/>
      </w:rPr>
      <w:t>(Svi iznosi izraženi su u kunama)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49A8" w14:textId="77777777" w:rsidR="006A5CFD" w:rsidRPr="00AD6FA2" w:rsidRDefault="006A5CFD" w:rsidP="00E17294">
    <w:pPr>
      <w:pStyle w:val="Header"/>
      <w:spacing w:line="360" w:lineRule="auto"/>
      <w:ind w:right="360"/>
      <w:rPr>
        <w:rFonts w:ascii="Arial" w:hAnsi="Arial" w:cs="Arial"/>
        <w:b/>
        <w:bCs/>
        <w:sz w:val="19"/>
        <w:szCs w:val="19"/>
        <w:lang w:val="en-GB"/>
      </w:rPr>
    </w:pPr>
    <w:r w:rsidRPr="00AD6FA2">
      <w:rPr>
        <w:rFonts w:ascii="Arial" w:hAnsi="Arial" w:cs="Arial"/>
        <w:b/>
        <w:bCs/>
        <w:sz w:val="19"/>
        <w:szCs w:val="19"/>
        <w:lang w:val="en-GB"/>
      </w:rPr>
      <w:t xml:space="preserve">Bilanca </w:t>
    </w:r>
    <w:r>
      <w:rPr>
        <w:rFonts w:ascii="Arial" w:hAnsi="Arial" w:cs="Arial"/>
        <w:b/>
        <w:bCs/>
        <w:sz w:val="19"/>
        <w:szCs w:val="19"/>
        <w:lang w:val="en-GB"/>
      </w:rPr>
      <w:t>(nastavak)</w:t>
    </w:r>
  </w:p>
  <w:p w14:paraId="6EC09DDA" w14:textId="77777777" w:rsidR="006A5CFD" w:rsidRPr="00AD6FA2" w:rsidRDefault="006A5CFD" w:rsidP="00E17294">
    <w:pPr>
      <w:pStyle w:val="Header"/>
      <w:spacing w:line="360" w:lineRule="auto"/>
      <w:ind w:right="360"/>
      <w:rPr>
        <w:rFonts w:ascii="Arial" w:hAnsi="Arial" w:cs="Arial"/>
        <w:bCs/>
        <w:sz w:val="19"/>
        <w:szCs w:val="19"/>
        <w:lang w:val="en-GB"/>
      </w:rPr>
    </w:pPr>
    <w:r>
      <w:rPr>
        <w:rFonts w:ascii="Arial" w:hAnsi="Arial" w:cs="Arial"/>
        <w:bCs/>
        <w:sz w:val="19"/>
        <w:szCs w:val="19"/>
        <w:lang w:val="en-GB"/>
      </w:rPr>
      <w:t>Na dan 31. prosinca 202</w:t>
    </w:r>
    <w:r w:rsidR="009C1DE0">
      <w:rPr>
        <w:rFonts w:ascii="Arial" w:hAnsi="Arial" w:cs="Arial"/>
        <w:bCs/>
        <w:sz w:val="19"/>
        <w:szCs w:val="19"/>
        <w:lang w:val="en-GB"/>
      </w:rPr>
      <w:t>2</w:t>
    </w:r>
    <w:r w:rsidRPr="00AD6FA2">
      <w:rPr>
        <w:rFonts w:ascii="Arial" w:hAnsi="Arial" w:cs="Arial"/>
        <w:bCs/>
        <w:sz w:val="19"/>
        <w:szCs w:val="19"/>
        <w:lang w:val="en-GB"/>
      </w:rPr>
      <w:t>. godine</w:t>
    </w:r>
  </w:p>
  <w:p w14:paraId="6E749CA5" w14:textId="77777777" w:rsidR="006A5CFD" w:rsidRPr="00AD6FA2" w:rsidRDefault="006A5CFD" w:rsidP="00E17294">
    <w:pPr>
      <w:pStyle w:val="Header"/>
      <w:pBdr>
        <w:bottom w:val="single" w:sz="4" w:space="1" w:color="auto"/>
      </w:pBdr>
      <w:spacing w:line="360" w:lineRule="auto"/>
      <w:ind w:right="360"/>
      <w:rPr>
        <w:rFonts w:ascii="Arial" w:hAnsi="Arial" w:cs="Arial"/>
        <w:bCs/>
        <w:i/>
        <w:sz w:val="19"/>
        <w:szCs w:val="19"/>
        <w:lang w:val="en-GB"/>
      </w:rPr>
    </w:pPr>
    <w:r w:rsidRPr="00AD6FA2">
      <w:rPr>
        <w:rFonts w:ascii="Arial" w:hAnsi="Arial" w:cs="Arial"/>
        <w:bCs/>
        <w:i/>
        <w:sz w:val="19"/>
        <w:szCs w:val="19"/>
        <w:lang w:val="en-GB"/>
      </w:rPr>
      <w:t>(Svi iznosi izraženi su u kunama)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1F70" w14:textId="77777777" w:rsidR="006A5CFD" w:rsidRPr="00AD6FA2" w:rsidRDefault="006A5CFD" w:rsidP="00E17294">
    <w:pPr>
      <w:pStyle w:val="Header"/>
      <w:spacing w:line="360" w:lineRule="auto"/>
      <w:ind w:right="360"/>
      <w:rPr>
        <w:rFonts w:ascii="Arial" w:hAnsi="Arial" w:cs="Arial"/>
        <w:b/>
        <w:bCs/>
        <w:sz w:val="19"/>
        <w:szCs w:val="19"/>
        <w:lang w:val="en-GB"/>
      </w:rPr>
    </w:pPr>
    <w:r w:rsidRPr="00AD6FA2">
      <w:rPr>
        <w:rFonts w:ascii="Arial" w:hAnsi="Arial" w:cs="Arial"/>
        <w:b/>
        <w:bCs/>
        <w:sz w:val="19"/>
        <w:szCs w:val="19"/>
        <w:lang w:val="en-GB"/>
      </w:rPr>
      <w:t>Bilješke uz financijske izvještaje</w:t>
    </w:r>
  </w:p>
  <w:p w14:paraId="6A86D4F7" w14:textId="77777777" w:rsidR="006A5CFD" w:rsidRPr="00AD6FA2" w:rsidRDefault="006A5CFD" w:rsidP="00144529">
    <w:pPr>
      <w:pStyle w:val="Header"/>
      <w:spacing w:line="360" w:lineRule="auto"/>
      <w:ind w:right="360"/>
      <w:rPr>
        <w:rFonts w:ascii="Arial" w:hAnsi="Arial" w:cs="Arial"/>
        <w:sz w:val="19"/>
        <w:szCs w:val="19"/>
      </w:rPr>
    </w:pPr>
    <w:r w:rsidRPr="00AD6FA2">
      <w:rPr>
        <w:rFonts w:ascii="Arial" w:hAnsi="Arial" w:cs="Arial"/>
        <w:sz w:val="19"/>
        <w:szCs w:val="19"/>
      </w:rPr>
      <w:t>Za godinu ko</w:t>
    </w:r>
    <w:r>
      <w:rPr>
        <w:rFonts w:ascii="Arial" w:hAnsi="Arial" w:cs="Arial"/>
        <w:sz w:val="19"/>
        <w:szCs w:val="19"/>
      </w:rPr>
      <w:t>ja je završila 31. prosinca 202</w:t>
    </w:r>
    <w:r w:rsidR="009C1DE0">
      <w:rPr>
        <w:rFonts w:ascii="Arial" w:hAnsi="Arial" w:cs="Arial"/>
        <w:sz w:val="19"/>
        <w:szCs w:val="19"/>
      </w:rPr>
      <w:t>2</w:t>
    </w:r>
    <w:r w:rsidRPr="00AD6FA2">
      <w:rPr>
        <w:rFonts w:ascii="Arial" w:hAnsi="Arial" w:cs="Arial"/>
        <w:sz w:val="19"/>
        <w:szCs w:val="19"/>
      </w:rPr>
      <w:t>.</w:t>
    </w:r>
  </w:p>
  <w:p w14:paraId="51A4FA4C" w14:textId="77777777" w:rsidR="006A5CFD" w:rsidRPr="00AD6FA2" w:rsidRDefault="006A5CFD" w:rsidP="00144529">
    <w:pPr>
      <w:pStyle w:val="Header"/>
      <w:pBdr>
        <w:bottom w:val="single" w:sz="4" w:space="1" w:color="auto"/>
      </w:pBdr>
      <w:spacing w:line="360" w:lineRule="auto"/>
      <w:ind w:right="360"/>
      <w:rPr>
        <w:rFonts w:ascii="Arial" w:hAnsi="Arial" w:cs="Arial"/>
        <w:bCs/>
        <w:i/>
        <w:sz w:val="19"/>
        <w:szCs w:val="19"/>
      </w:rPr>
    </w:pPr>
    <w:r w:rsidRPr="00AD6FA2">
      <w:rPr>
        <w:rFonts w:ascii="Arial" w:hAnsi="Arial" w:cs="Arial"/>
        <w:bCs/>
        <w:i/>
        <w:sz w:val="19"/>
        <w:szCs w:val="19"/>
      </w:rPr>
      <w:t>(Svi iznosi izraženi su u kunama)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F26C" w14:textId="77777777" w:rsidR="009C1DE0" w:rsidRPr="00AD6FA2" w:rsidRDefault="009C1DE0" w:rsidP="00E17294">
    <w:pPr>
      <w:pStyle w:val="Header"/>
      <w:spacing w:line="360" w:lineRule="auto"/>
      <w:ind w:right="360"/>
      <w:rPr>
        <w:rFonts w:ascii="Arial" w:hAnsi="Arial" w:cs="Arial"/>
        <w:b/>
        <w:bCs/>
        <w:sz w:val="19"/>
        <w:szCs w:val="19"/>
        <w:lang w:val="en-GB"/>
      </w:rPr>
    </w:pPr>
    <w:r w:rsidRPr="00AD6FA2">
      <w:rPr>
        <w:rFonts w:ascii="Arial" w:hAnsi="Arial" w:cs="Arial"/>
        <w:b/>
        <w:bCs/>
        <w:sz w:val="19"/>
        <w:szCs w:val="19"/>
        <w:lang w:val="en-GB"/>
      </w:rPr>
      <w:t>Bilješke uz financijske izvještaje</w:t>
    </w:r>
    <w:r>
      <w:rPr>
        <w:rFonts w:ascii="Arial" w:hAnsi="Arial" w:cs="Arial"/>
        <w:b/>
        <w:bCs/>
        <w:sz w:val="19"/>
        <w:szCs w:val="19"/>
        <w:lang w:val="en-GB"/>
      </w:rPr>
      <w:t xml:space="preserve"> (nastavak)</w:t>
    </w:r>
  </w:p>
  <w:p w14:paraId="4255165D" w14:textId="77777777" w:rsidR="009C1DE0" w:rsidRPr="00AD6FA2" w:rsidRDefault="009C1DE0" w:rsidP="00144529">
    <w:pPr>
      <w:pStyle w:val="Header"/>
      <w:spacing w:line="360" w:lineRule="auto"/>
      <w:ind w:right="360"/>
      <w:rPr>
        <w:rFonts w:ascii="Arial" w:hAnsi="Arial" w:cs="Arial"/>
        <w:sz w:val="19"/>
        <w:szCs w:val="19"/>
      </w:rPr>
    </w:pPr>
    <w:r w:rsidRPr="00AD6FA2">
      <w:rPr>
        <w:rFonts w:ascii="Arial" w:hAnsi="Arial" w:cs="Arial"/>
        <w:sz w:val="19"/>
        <w:szCs w:val="19"/>
      </w:rPr>
      <w:t>Za godinu ko</w:t>
    </w:r>
    <w:r>
      <w:rPr>
        <w:rFonts w:ascii="Arial" w:hAnsi="Arial" w:cs="Arial"/>
        <w:sz w:val="19"/>
        <w:szCs w:val="19"/>
      </w:rPr>
      <w:t>ja je završila 31. prosinca 2022</w:t>
    </w:r>
    <w:r w:rsidRPr="00AD6FA2">
      <w:rPr>
        <w:rFonts w:ascii="Arial" w:hAnsi="Arial" w:cs="Arial"/>
        <w:sz w:val="19"/>
        <w:szCs w:val="19"/>
      </w:rPr>
      <w:t>.</w:t>
    </w:r>
  </w:p>
  <w:p w14:paraId="5547D4D0" w14:textId="77777777" w:rsidR="009C1DE0" w:rsidRPr="00AD6FA2" w:rsidRDefault="009C1DE0" w:rsidP="00144529">
    <w:pPr>
      <w:pStyle w:val="Header"/>
      <w:pBdr>
        <w:bottom w:val="single" w:sz="4" w:space="1" w:color="auto"/>
      </w:pBdr>
      <w:spacing w:line="360" w:lineRule="auto"/>
      <w:ind w:right="360"/>
      <w:rPr>
        <w:rFonts w:ascii="Arial" w:hAnsi="Arial" w:cs="Arial"/>
        <w:bCs/>
        <w:i/>
        <w:sz w:val="19"/>
        <w:szCs w:val="19"/>
      </w:rPr>
    </w:pPr>
    <w:r w:rsidRPr="00AD6FA2">
      <w:rPr>
        <w:rFonts w:ascii="Arial" w:hAnsi="Arial" w:cs="Arial"/>
        <w:bCs/>
        <w:i/>
        <w:sz w:val="19"/>
        <w:szCs w:val="19"/>
      </w:rPr>
      <w:t>(Svi iznosi izraženi su u kunama)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6081" w14:textId="77777777" w:rsidR="006A5CFD" w:rsidRDefault="006A5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45B8" w14:textId="77777777" w:rsidR="006A5CFD" w:rsidRDefault="006A5C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FA24" w14:textId="77777777" w:rsidR="006A5CFD" w:rsidRDefault="006A5C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90C3" w14:textId="77777777" w:rsidR="006A5CFD" w:rsidRDefault="006A5CF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ook w:val="0000" w:firstRow="0" w:lastRow="0" w:firstColumn="0" w:lastColumn="0" w:noHBand="0" w:noVBand="0"/>
    </w:tblPr>
    <w:tblGrid>
      <w:gridCol w:w="4644"/>
      <w:gridCol w:w="5103"/>
    </w:tblGrid>
    <w:tr w:rsidR="006A5CFD" w:rsidRPr="00371EBB" w14:paraId="4C058B3B" w14:textId="77777777" w:rsidTr="009E5771">
      <w:tblPrEx>
        <w:tblCellMar>
          <w:top w:w="0" w:type="dxa"/>
          <w:bottom w:w="0" w:type="dxa"/>
        </w:tblCellMar>
      </w:tblPrEx>
      <w:tc>
        <w:tcPr>
          <w:tcW w:w="4644" w:type="dxa"/>
          <w:vAlign w:val="center"/>
        </w:tcPr>
        <w:p w14:paraId="7B1B1D75" w14:textId="77777777" w:rsidR="006A5CFD" w:rsidRPr="00371EBB" w:rsidRDefault="006A5CFD" w:rsidP="00AD6FA2">
          <w:pPr>
            <w:pStyle w:val="Header"/>
            <w:spacing w:line="360" w:lineRule="auto"/>
            <w:ind w:right="360"/>
            <w:rPr>
              <w:rFonts w:ascii="Arial" w:hAnsi="Arial" w:cs="Arial"/>
              <w:b/>
              <w:bCs/>
              <w:sz w:val="19"/>
              <w:szCs w:val="19"/>
            </w:rPr>
          </w:pPr>
          <w:r>
            <w:rPr>
              <w:rFonts w:ascii="Arial" w:hAnsi="Arial" w:cs="Arial"/>
              <w:b/>
              <w:bCs/>
              <w:sz w:val="19"/>
              <w:szCs w:val="19"/>
            </w:rPr>
            <w:t>Izvještaj o prihodima i rashodima</w:t>
          </w:r>
        </w:p>
      </w:tc>
      <w:tc>
        <w:tcPr>
          <w:tcW w:w="5103" w:type="dxa"/>
          <w:vAlign w:val="center"/>
        </w:tcPr>
        <w:p w14:paraId="5A460A49" w14:textId="77777777" w:rsidR="006A5CFD" w:rsidRPr="00371EBB" w:rsidRDefault="006A5CFD" w:rsidP="00AD6FA2">
          <w:pPr>
            <w:pStyle w:val="Header"/>
            <w:spacing w:line="360" w:lineRule="auto"/>
            <w:ind w:right="360"/>
            <w:rPr>
              <w:rFonts w:ascii="Arial" w:hAnsi="Arial" w:cs="Arial"/>
              <w:b/>
              <w:bCs/>
              <w:sz w:val="19"/>
              <w:szCs w:val="19"/>
            </w:rPr>
          </w:pPr>
        </w:p>
      </w:tc>
    </w:tr>
    <w:tr w:rsidR="006A5CFD" w:rsidRPr="00371EBB" w14:paraId="411083B5" w14:textId="77777777" w:rsidTr="009E5771">
      <w:tblPrEx>
        <w:tblCellMar>
          <w:top w:w="0" w:type="dxa"/>
          <w:bottom w:w="0" w:type="dxa"/>
        </w:tblCellMar>
      </w:tblPrEx>
      <w:tc>
        <w:tcPr>
          <w:tcW w:w="4644" w:type="dxa"/>
          <w:tcBorders>
            <w:bottom w:val="single" w:sz="4" w:space="0" w:color="auto"/>
          </w:tcBorders>
          <w:vAlign w:val="center"/>
        </w:tcPr>
        <w:p w14:paraId="0BBB21D1" w14:textId="77777777" w:rsidR="006A5CFD" w:rsidRPr="004558EB" w:rsidRDefault="006A5CFD" w:rsidP="00AD6FA2">
          <w:pPr>
            <w:pStyle w:val="Header"/>
            <w:spacing w:line="360" w:lineRule="auto"/>
            <w:ind w:right="360"/>
            <w:rPr>
              <w:rFonts w:ascii="Arial" w:hAnsi="Arial" w:cs="Arial"/>
              <w:sz w:val="19"/>
              <w:szCs w:val="19"/>
            </w:rPr>
          </w:pPr>
          <w:r w:rsidRPr="004558EB">
            <w:rPr>
              <w:rFonts w:ascii="Arial" w:hAnsi="Arial" w:cs="Arial"/>
              <w:sz w:val="19"/>
              <w:szCs w:val="19"/>
            </w:rPr>
            <w:t xml:space="preserve">Za </w:t>
          </w:r>
          <w:r>
            <w:rPr>
              <w:rFonts w:ascii="Arial" w:hAnsi="Arial" w:cs="Arial"/>
              <w:sz w:val="19"/>
              <w:szCs w:val="19"/>
            </w:rPr>
            <w:t>godinu koja je završila 31. prosinca 2015.</w:t>
          </w:r>
        </w:p>
        <w:p w14:paraId="250CF810" w14:textId="77777777" w:rsidR="006A5CFD" w:rsidRPr="004558EB" w:rsidRDefault="006A5CFD" w:rsidP="00AD6FA2">
          <w:pPr>
            <w:pStyle w:val="Header"/>
            <w:spacing w:line="360" w:lineRule="auto"/>
            <w:ind w:right="360"/>
            <w:rPr>
              <w:rFonts w:ascii="Arial" w:hAnsi="Arial" w:cs="Arial"/>
              <w:i/>
              <w:sz w:val="19"/>
              <w:szCs w:val="19"/>
            </w:rPr>
          </w:pPr>
          <w:r w:rsidRPr="004558EB">
            <w:rPr>
              <w:rFonts w:ascii="Arial" w:hAnsi="Arial" w:cs="Arial"/>
              <w:i/>
              <w:sz w:val="19"/>
              <w:szCs w:val="19"/>
            </w:rPr>
            <w:t>(Svi iznosi izraženi su u kunama)</w:t>
          </w:r>
        </w:p>
      </w:tc>
      <w:tc>
        <w:tcPr>
          <w:tcW w:w="5103" w:type="dxa"/>
          <w:tcBorders>
            <w:bottom w:val="single" w:sz="4" w:space="0" w:color="auto"/>
          </w:tcBorders>
          <w:vAlign w:val="center"/>
        </w:tcPr>
        <w:p w14:paraId="7D954CEF" w14:textId="77777777" w:rsidR="006A5CFD" w:rsidRPr="00371EBB" w:rsidRDefault="006A5CFD" w:rsidP="00AD6FA2">
          <w:pPr>
            <w:pStyle w:val="Header"/>
            <w:spacing w:line="360" w:lineRule="auto"/>
            <w:ind w:right="360"/>
            <w:jc w:val="right"/>
            <w:rPr>
              <w:rFonts w:ascii="Arial" w:hAnsi="Arial" w:cs="Arial"/>
              <w:b/>
              <w:bCs/>
              <w:sz w:val="19"/>
              <w:szCs w:val="19"/>
            </w:rPr>
          </w:pPr>
        </w:p>
        <w:p w14:paraId="63B565D5" w14:textId="77777777" w:rsidR="006A5CFD" w:rsidRPr="00371EBB" w:rsidRDefault="006A5CFD" w:rsidP="00AD6FA2">
          <w:pPr>
            <w:pStyle w:val="Header"/>
            <w:spacing w:line="360" w:lineRule="auto"/>
            <w:ind w:right="360"/>
            <w:jc w:val="right"/>
            <w:rPr>
              <w:rFonts w:ascii="Arial" w:hAnsi="Arial" w:cs="Arial"/>
              <w:b/>
              <w:bCs/>
              <w:sz w:val="19"/>
              <w:szCs w:val="19"/>
            </w:rPr>
          </w:pPr>
        </w:p>
      </w:tc>
    </w:tr>
  </w:tbl>
  <w:p w14:paraId="31997CBD" w14:textId="77777777" w:rsidR="006A5CFD" w:rsidRDefault="006A5CFD">
    <w:pPr>
      <w:pStyle w:val="Header"/>
      <w:rPr>
        <w:rFonts w:ascii="Arial" w:hAnsi="Arial" w:cs="Arial"/>
        <w:b/>
        <w:b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BE29" w14:textId="77777777" w:rsidR="006A5CFD" w:rsidRPr="00E354D6" w:rsidRDefault="006A5CFD" w:rsidP="00E354D6">
    <w:pPr>
      <w:pStyle w:val="Header"/>
      <w:pBdr>
        <w:bottom w:val="single" w:sz="4" w:space="1" w:color="auto"/>
      </w:pBdr>
      <w:ind w:right="360"/>
      <w:rPr>
        <w:rFonts w:ascii="Arial" w:hAnsi="Arial" w:cs="Arial"/>
        <w:bCs/>
      </w:rPr>
    </w:pPr>
    <w:r w:rsidRPr="00E354D6">
      <w:rPr>
        <w:rFonts w:ascii="Arial" w:hAnsi="Arial" w:cs="Arial"/>
        <w:bCs/>
      </w:rPr>
      <w:t xml:space="preserve">Izjava o odgovornosti </w:t>
    </w:r>
    <w:r>
      <w:rPr>
        <w:rFonts w:ascii="Arial" w:hAnsi="Arial" w:cs="Arial"/>
        <w:bCs/>
      </w:rPr>
      <w:t>za financijske izvještaje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BE8D" w14:textId="77777777" w:rsidR="006A5CFD" w:rsidRPr="00154B81" w:rsidRDefault="006A5CFD" w:rsidP="001C2A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B490" w14:textId="77777777" w:rsidR="006A5CFD" w:rsidRPr="00154B81" w:rsidRDefault="006A5CFD" w:rsidP="001C2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3109F6E"/>
    <w:lvl w:ilvl="0">
      <w:numFmt w:val="decimal"/>
      <w:lvlText w:val="*"/>
      <w:lvlJc w:val="left"/>
    </w:lvl>
  </w:abstractNum>
  <w:abstractNum w:abstractNumId="1" w15:restartNumberingAfterBreak="0">
    <w:nsid w:val="021A4AAB"/>
    <w:multiLevelType w:val="hybridMultilevel"/>
    <w:tmpl w:val="2E2CA4A2"/>
    <w:lvl w:ilvl="0" w:tplc="D99A6FC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E2C8A"/>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27C4D"/>
    <w:multiLevelType w:val="hybridMultilevel"/>
    <w:tmpl w:val="25521602"/>
    <w:lvl w:ilvl="0" w:tplc="A61E6604">
      <w:start w:val="1"/>
      <w:numFmt w:val="bullet"/>
      <w:lvlText w:val="-"/>
      <w:lvlJc w:val="left"/>
      <w:pPr>
        <w:tabs>
          <w:tab w:val="num" w:pos="1080"/>
        </w:tabs>
        <w:ind w:left="1080" w:hanging="72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84AD4"/>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C354D"/>
    <w:multiLevelType w:val="hybridMultilevel"/>
    <w:tmpl w:val="182C961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24F20E29"/>
    <w:multiLevelType w:val="multilevel"/>
    <w:tmpl w:val="64D6EA5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1B791E"/>
    <w:multiLevelType w:val="multilevel"/>
    <w:tmpl w:val="C3EAA2EA"/>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Letter"/>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8917A3E"/>
    <w:multiLevelType w:val="hybridMultilevel"/>
    <w:tmpl w:val="6C544034"/>
    <w:lvl w:ilvl="0" w:tplc="46664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D16437"/>
    <w:multiLevelType w:val="hybridMultilevel"/>
    <w:tmpl w:val="FE0A61A8"/>
    <w:lvl w:ilvl="0" w:tplc="D99A6FC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A78E4"/>
    <w:multiLevelType w:val="hybridMultilevel"/>
    <w:tmpl w:val="331E95B2"/>
    <w:lvl w:ilvl="0" w:tplc="0748A9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91634"/>
    <w:multiLevelType w:val="hybridMultilevel"/>
    <w:tmpl w:val="1FC42CDC"/>
    <w:lvl w:ilvl="0" w:tplc="0809000F">
      <w:start w:val="1"/>
      <w:numFmt w:val="decimal"/>
      <w:lvlText w:val="%1."/>
      <w:lvlJc w:val="left"/>
      <w:pPr>
        <w:ind w:left="885" w:hanging="360"/>
      </w:p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12" w15:restartNumberingAfterBreak="0">
    <w:nsid w:val="3235639B"/>
    <w:multiLevelType w:val="hybridMultilevel"/>
    <w:tmpl w:val="A9EA1A5E"/>
    <w:lvl w:ilvl="0" w:tplc="C2B63EC6">
      <w:start w:val="1"/>
      <w:numFmt w:val="bullet"/>
      <w:lvlText w:val="-"/>
      <w:lvlJc w:val="left"/>
      <w:pPr>
        <w:tabs>
          <w:tab w:val="num" w:pos="1080"/>
        </w:tabs>
        <w:ind w:left="1080" w:hanging="72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70766"/>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3040B"/>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E4FD8"/>
    <w:multiLevelType w:val="hybridMultilevel"/>
    <w:tmpl w:val="9EF6C890"/>
    <w:lvl w:ilvl="0" w:tplc="E11C68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ADA0318"/>
    <w:multiLevelType w:val="hybridMultilevel"/>
    <w:tmpl w:val="B478EA0C"/>
    <w:lvl w:ilvl="0" w:tplc="CC880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A2222"/>
    <w:multiLevelType w:val="hybridMultilevel"/>
    <w:tmpl w:val="470047EA"/>
    <w:lvl w:ilvl="0" w:tplc="86445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937E10"/>
    <w:multiLevelType w:val="hybridMultilevel"/>
    <w:tmpl w:val="3D52FA80"/>
    <w:lvl w:ilvl="0" w:tplc="9D6815C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D52D92"/>
    <w:multiLevelType w:val="multilevel"/>
    <w:tmpl w:val="E8082CAA"/>
    <w:lvl w:ilvl="0">
      <w:start w:val="3"/>
      <w:numFmt w:val="decimal"/>
      <w:lvlText w:val="%1."/>
      <w:lvlJc w:val="left"/>
      <w:pPr>
        <w:tabs>
          <w:tab w:val="num" w:pos="712"/>
        </w:tabs>
        <w:ind w:left="712"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20" w15:restartNumberingAfterBreak="0">
    <w:nsid w:val="47F84C07"/>
    <w:multiLevelType w:val="hybridMultilevel"/>
    <w:tmpl w:val="7C00A4B2"/>
    <w:lvl w:ilvl="0" w:tplc="A3A21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06C3A"/>
    <w:multiLevelType w:val="multilevel"/>
    <w:tmpl w:val="872418AE"/>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E6B33F0"/>
    <w:multiLevelType w:val="hybridMultilevel"/>
    <w:tmpl w:val="2F067FAA"/>
    <w:lvl w:ilvl="0" w:tplc="88000D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26785"/>
    <w:multiLevelType w:val="hybridMultilevel"/>
    <w:tmpl w:val="460EFD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25A1AF3"/>
    <w:multiLevelType w:val="hybridMultilevel"/>
    <w:tmpl w:val="1E782F9E"/>
    <w:lvl w:ilvl="0" w:tplc="88000D5E">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B81841"/>
    <w:multiLevelType w:val="hybridMultilevel"/>
    <w:tmpl w:val="51E08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95431BD"/>
    <w:multiLevelType w:val="hybridMultilevel"/>
    <w:tmpl w:val="A0F21194"/>
    <w:lvl w:ilvl="0" w:tplc="12162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7A2B7A"/>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B4CCC"/>
    <w:multiLevelType w:val="singleLevel"/>
    <w:tmpl w:val="0C09000F"/>
    <w:lvl w:ilvl="0">
      <w:start w:val="1"/>
      <w:numFmt w:val="decimal"/>
      <w:lvlText w:val="%1."/>
      <w:lvlJc w:val="left"/>
      <w:pPr>
        <w:tabs>
          <w:tab w:val="num" w:pos="360"/>
        </w:tabs>
        <w:ind w:left="360" w:hanging="360"/>
      </w:pPr>
      <w:rPr>
        <w:rFonts w:hint="default"/>
      </w:rPr>
    </w:lvl>
  </w:abstractNum>
  <w:abstractNum w:abstractNumId="29" w15:restartNumberingAfterBreak="0">
    <w:nsid w:val="6050269D"/>
    <w:multiLevelType w:val="hybridMultilevel"/>
    <w:tmpl w:val="2318A15E"/>
    <w:lvl w:ilvl="0" w:tplc="65F4AA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A454B"/>
    <w:multiLevelType w:val="hybridMultilevel"/>
    <w:tmpl w:val="77C40946"/>
    <w:lvl w:ilvl="0" w:tplc="E11C68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39F16AE"/>
    <w:multiLevelType w:val="hybridMultilevel"/>
    <w:tmpl w:val="1FC642DC"/>
    <w:lvl w:ilvl="0" w:tplc="1164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77932"/>
    <w:multiLevelType w:val="hybridMultilevel"/>
    <w:tmpl w:val="867E0CB0"/>
    <w:lvl w:ilvl="0" w:tplc="46664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9E074DC"/>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82ABB"/>
    <w:multiLevelType w:val="hybridMultilevel"/>
    <w:tmpl w:val="F13C1D8C"/>
    <w:lvl w:ilvl="0" w:tplc="5630C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AD63EC"/>
    <w:multiLevelType w:val="hybridMultilevel"/>
    <w:tmpl w:val="76AAE314"/>
    <w:lvl w:ilvl="0" w:tplc="E11C68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4EE1BAD"/>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03374"/>
    <w:multiLevelType w:val="hybridMultilevel"/>
    <w:tmpl w:val="4FD897C4"/>
    <w:lvl w:ilvl="0" w:tplc="D99A6FCA">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B4D01B2"/>
    <w:multiLevelType w:val="hybridMultilevel"/>
    <w:tmpl w:val="60BED2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A0799A"/>
    <w:multiLevelType w:val="singleLevel"/>
    <w:tmpl w:val="9312C1A6"/>
    <w:lvl w:ilvl="0">
      <w:numFmt w:val="bullet"/>
      <w:lvlText w:val="-"/>
      <w:lvlJc w:val="left"/>
      <w:pPr>
        <w:tabs>
          <w:tab w:val="num" w:pos="360"/>
        </w:tabs>
        <w:ind w:left="360" w:hanging="360"/>
      </w:pPr>
      <w:rPr>
        <w:rFonts w:hint="default"/>
      </w:rPr>
    </w:lvl>
  </w:abstractNum>
  <w:abstractNum w:abstractNumId="40" w15:restartNumberingAfterBreak="0">
    <w:nsid w:val="7C662A1D"/>
    <w:multiLevelType w:val="hybridMultilevel"/>
    <w:tmpl w:val="932CAAA4"/>
    <w:lvl w:ilvl="0" w:tplc="46664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E380129"/>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E6661"/>
    <w:multiLevelType w:val="hybridMultilevel"/>
    <w:tmpl w:val="AE36D2AE"/>
    <w:lvl w:ilvl="0" w:tplc="46664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76061412">
    <w:abstractNumId w:val="18"/>
  </w:num>
  <w:num w:numId="2" w16cid:durableId="862747157">
    <w:abstractNumId w:val="19"/>
  </w:num>
  <w:num w:numId="3" w16cid:durableId="1272320513">
    <w:abstractNumId w:val="6"/>
  </w:num>
  <w:num w:numId="4" w16cid:durableId="1912111069">
    <w:abstractNumId w:val="12"/>
  </w:num>
  <w:num w:numId="5" w16cid:durableId="435905015">
    <w:abstractNumId w:val="7"/>
  </w:num>
  <w:num w:numId="6" w16cid:durableId="34819067">
    <w:abstractNumId w:val="3"/>
  </w:num>
  <w:num w:numId="7" w16cid:durableId="306512552">
    <w:abstractNumId w:val="38"/>
  </w:num>
  <w:num w:numId="8" w16cid:durableId="626931867">
    <w:abstractNumId w:val="25"/>
  </w:num>
  <w:num w:numId="9" w16cid:durableId="1204439871">
    <w:abstractNumId w:val="30"/>
  </w:num>
  <w:num w:numId="10" w16cid:durableId="57241788">
    <w:abstractNumId w:val="15"/>
  </w:num>
  <w:num w:numId="11" w16cid:durableId="440028501">
    <w:abstractNumId w:val="35"/>
  </w:num>
  <w:num w:numId="12" w16cid:durableId="105657291">
    <w:abstractNumId w:val="23"/>
  </w:num>
  <w:num w:numId="13" w16cid:durableId="1112363560">
    <w:abstractNumId w:val="40"/>
  </w:num>
  <w:num w:numId="14" w16cid:durableId="542718869">
    <w:abstractNumId w:val="8"/>
  </w:num>
  <w:num w:numId="15" w16cid:durableId="240916460">
    <w:abstractNumId w:val="21"/>
  </w:num>
  <w:num w:numId="16" w16cid:durableId="1879733108">
    <w:abstractNumId w:val="42"/>
  </w:num>
  <w:num w:numId="17" w16cid:durableId="1967419619">
    <w:abstractNumId w:val="32"/>
  </w:num>
  <w:num w:numId="18" w16cid:durableId="1894136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844824">
    <w:abstractNumId w:val="11"/>
  </w:num>
  <w:num w:numId="20" w16cid:durableId="1477070023">
    <w:abstractNumId w:val="1"/>
  </w:num>
  <w:num w:numId="21" w16cid:durableId="836460906">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2" w16cid:durableId="1883054409">
    <w:abstractNumId w:val="28"/>
  </w:num>
  <w:num w:numId="23" w16cid:durableId="373769470">
    <w:abstractNumId w:val="39"/>
  </w:num>
  <w:num w:numId="24" w16cid:durableId="81607585">
    <w:abstractNumId w:val="20"/>
  </w:num>
  <w:num w:numId="25" w16cid:durableId="1456825394">
    <w:abstractNumId w:val="22"/>
  </w:num>
  <w:num w:numId="26" w16cid:durableId="246501819">
    <w:abstractNumId w:val="4"/>
  </w:num>
  <w:num w:numId="27" w16cid:durableId="972177070">
    <w:abstractNumId w:val="9"/>
  </w:num>
  <w:num w:numId="28" w16cid:durableId="1256355439">
    <w:abstractNumId w:val="37"/>
  </w:num>
  <w:num w:numId="29" w16cid:durableId="1197082003">
    <w:abstractNumId w:val="24"/>
  </w:num>
  <w:num w:numId="30" w16cid:durableId="137579575">
    <w:abstractNumId w:val="17"/>
  </w:num>
  <w:num w:numId="31" w16cid:durableId="509951068">
    <w:abstractNumId w:val="26"/>
  </w:num>
  <w:num w:numId="32" w16cid:durableId="1177383946">
    <w:abstractNumId w:val="34"/>
  </w:num>
  <w:num w:numId="33" w16cid:durableId="1920016043">
    <w:abstractNumId w:val="2"/>
  </w:num>
  <w:num w:numId="34" w16cid:durableId="804543615">
    <w:abstractNumId w:val="27"/>
  </w:num>
  <w:num w:numId="35" w16cid:durableId="1288075997">
    <w:abstractNumId w:val="33"/>
  </w:num>
  <w:num w:numId="36" w16cid:durableId="1313868407">
    <w:abstractNumId w:val="29"/>
  </w:num>
  <w:num w:numId="37" w16cid:durableId="578178695">
    <w:abstractNumId w:val="16"/>
  </w:num>
  <w:num w:numId="38" w16cid:durableId="1221213876">
    <w:abstractNumId w:val="31"/>
  </w:num>
  <w:num w:numId="39" w16cid:durableId="1012876167">
    <w:abstractNumId w:val="5"/>
  </w:num>
  <w:num w:numId="40" w16cid:durableId="1274169925">
    <w:abstractNumId w:val="36"/>
  </w:num>
  <w:num w:numId="41" w16cid:durableId="2108495722">
    <w:abstractNumId w:val="10"/>
  </w:num>
  <w:num w:numId="42" w16cid:durableId="72435903">
    <w:abstractNumId w:val="13"/>
  </w:num>
  <w:num w:numId="43" w16cid:durableId="2141417303">
    <w:abstractNumId w:val="41"/>
  </w:num>
  <w:num w:numId="44" w16cid:durableId="65484065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F2"/>
    <w:rsid w:val="00004D91"/>
    <w:rsid w:val="00004F7B"/>
    <w:rsid w:val="000068C7"/>
    <w:rsid w:val="000103FA"/>
    <w:rsid w:val="00011449"/>
    <w:rsid w:val="000142E1"/>
    <w:rsid w:val="00015BD8"/>
    <w:rsid w:val="00015E35"/>
    <w:rsid w:val="000211EB"/>
    <w:rsid w:val="00022AB7"/>
    <w:rsid w:val="0002503A"/>
    <w:rsid w:val="00027599"/>
    <w:rsid w:val="000300BE"/>
    <w:rsid w:val="0003174F"/>
    <w:rsid w:val="00031790"/>
    <w:rsid w:val="00032E4E"/>
    <w:rsid w:val="000330C1"/>
    <w:rsid w:val="0003735E"/>
    <w:rsid w:val="000402F5"/>
    <w:rsid w:val="00040DCB"/>
    <w:rsid w:val="00041CA9"/>
    <w:rsid w:val="000468A2"/>
    <w:rsid w:val="00053F44"/>
    <w:rsid w:val="000550D9"/>
    <w:rsid w:val="0005664D"/>
    <w:rsid w:val="00056752"/>
    <w:rsid w:val="000568C2"/>
    <w:rsid w:val="00056F4E"/>
    <w:rsid w:val="00060D6C"/>
    <w:rsid w:val="000619A7"/>
    <w:rsid w:val="0006368F"/>
    <w:rsid w:val="0006390D"/>
    <w:rsid w:val="00064059"/>
    <w:rsid w:val="00064E0E"/>
    <w:rsid w:val="0006542A"/>
    <w:rsid w:val="000668D9"/>
    <w:rsid w:val="0006722D"/>
    <w:rsid w:val="00067478"/>
    <w:rsid w:val="0007459D"/>
    <w:rsid w:val="00076883"/>
    <w:rsid w:val="0008131E"/>
    <w:rsid w:val="000844F0"/>
    <w:rsid w:val="000845FB"/>
    <w:rsid w:val="00084E10"/>
    <w:rsid w:val="0008508D"/>
    <w:rsid w:val="00085E97"/>
    <w:rsid w:val="00087497"/>
    <w:rsid w:val="00087DA8"/>
    <w:rsid w:val="000906D8"/>
    <w:rsid w:val="000918E1"/>
    <w:rsid w:val="00092C9F"/>
    <w:rsid w:val="0009341C"/>
    <w:rsid w:val="00094437"/>
    <w:rsid w:val="000945FD"/>
    <w:rsid w:val="000967F1"/>
    <w:rsid w:val="000A09BD"/>
    <w:rsid w:val="000A115D"/>
    <w:rsid w:val="000A14AB"/>
    <w:rsid w:val="000A16E5"/>
    <w:rsid w:val="000A2FC4"/>
    <w:rsid w:val="000A3824"/>
    <w:rsid w:val="000A3CF5"/>
    <w:rsid w:val="000A3D87"/>
    <w:rsid w:val="000A3FB7"/>
    <w:rsid w:val="000A5870"/>
    <w:rsid w:val="000A5BF8"/>
    <w:rsid w:val="000B16C6"/>
    <w:rsid w:val="000B1FB7"/>
    <w:rsid w:val="000B2FF0"/>
    <w:rsid w:val="000B51EB"/>
    <w:rsid w:val="000B5373"/>
    <w:rsid w:val="000B6820"/>
    <w:rsid w:val="000B70D0"/>
    <w:rsid w:val="000C1ED3"/>
    <w:rsid w:val="000C30D7"/>
    <w:rsid w:val="000D1684"/>
    <w:rsid w:val="000D1A3A"/>
    <w:rsid w:val="000D2987"/>
    <w:rsid w:val="000D5EDE"/>
    <w:rsid w:val="000D61D2"/>
    <w:rsid w:val="000D69D7"/>
    <w:rsid w:val="000D6BFD"/>
    <w:rsid w:val="000E22B8"/>
    <w:rsid w:val="000E3567"/>
    <w:rsid w:val="000E35B4"/>
    <w:rsid w:val="000E391A"/>
    <w:rsid w:val="000E3C61"/>
    <w:rsid w:val="000E5CE3"/>
    <w:rsid w:val="000E6D3D"/>
    <w:rsid w:val="000E78E8"/>
    <w:rsid w:val="000F0874"/>
    <w:rsid w:val="000F11AF"/>
    <w:rsid w:val="000F154A"/>
    <w:rsid w:val="000F1B0B"/>
    <w:rsid w:val="000F1DEB"/>
    <w:rsid w:val="000F2B20"/>
    <w:rsid w:val="000F55F5"/>
    <w:rsid w:val="000F5DDC"/>
    <w:rsid w:val="000F68AB"/>
    <w:rsid w:val="000F6A70"/>
    <w:rsid w:val="00100F26"/>
    <w:rsid w:val="001025FA"/>
    <w:rsid w:val="001026EC"/>
    <w:rsid w:val="00102E44"/>
    <w:rsid w:val="001033A5"/>
    <w:rsid w:val="00104B50"/>
    <w:rsid w:val="00104C2A"/>
    <w:rsid w:val="00104FC7"/>
    <w:rsid w:val="0011044C"/>
    <w:rsid w:val="001115F8"/>
    <w:rsid w:val="00113B10"/>
    <w:rsid w:val="00114917"/>
    <w:rsid w:val="001149CC"/>
    <w:rsid w:val="001152C8"/>
    <w:rsid w:val="00116FBF"/>
    <w:rsid w:val="00117711"/>
    <w:rsid w:val="00117C6E"/>
    <w:rsid w:val="00120701"/>
    <w:rsid w:val="00121847"/>
    <w:rsid w:val="00121F44"/>
    <w:rsid w:val="00121FB2"/>
    <w:rsid w:val="00124EC1"/>
    <w:rsid w:val="0012641A"/>
    <w:rsid w:val="00126D44"/>
    <w:rsid w:val="001273CA"/>
    <w:rsid w:val="00127770"/>
    <w:rsid w:val="001318F2"/>
    <w:rsid w:val="00132374"/>
    <w:rsid w:val="00135B08"/>
    <w:rsid w:val="0013607B"/>
    <w:rsid w:val="00137A94"/>
    <w:rsid w:val="001401A3"/>
    <w:rsid w:val="00140793"/>
    <w:rsid w:val="00140DA0"/>
    <w:rsid w:val="00142C9F"/>
    <w:rsid w:val="00143273"/>
    <w:rsid w:val="0014442E"/>
    <w:rsid w:val="00144529"/>
    <w:rsid w:val="00145698"/>
    <w:rsid w:val="001467E7"/>
    <w:rsid w:val="00154403"/>
    <w:rsid w:val="00157A36"/>
    <w:rsid w:val="00160EE8"/>
    <w:rsid w:val="00161B05"/>
    <w:rsid w:val="00164791"/>
    <w:rsid w:val="0016672D"/>
    <w:rsid w:val="00170CE6"/>
    <w:rsid w:val="00171036"/>
    <w:rsid w:val="001724EF"/>
    <w:rsid w:val="00175237"/>
    <w:rsid w:val="001775B5"/>
    <w:rsid w:val="00177C6F"/>
    <w:rsid w:val="00177D42"/>
    <w:rsid w:val="00180E56"/>
    <w:rsid w:val="00180F54"/>
    <w:rsid w:val="0018198C"/>
    <w:rsid w:val="00181A8A"/>
    <w:rsid w:val="00181CF8"/>
    <w:rsid w:val="00183219"/>
    <w:rsid w:val="0018562C"/>
    <w:rsid w:val="00192440"/>
    <w:rsid w:val="001927E3"/>
    <w:rsid w:val="00192E65"/>
    <w:rsid w:val="00192EEC"/>
    <w:rsid w:val="0019319F"/>
    <w:rsid w:val="00193A8C"/>
    <w:rsid w:val="00197192"/>
    <w:rsid w:val="001977F4"/>
    <w:rsid w:val="001A0895"/>
    <w:rsid w:val="001A17CB"/>
    <w:rsid w:val="001A530A"/>
    <w:rsid w:val="001A575D"/>
    <w:rsid w:val="001A5C1C"/>
    <w:rsid w:val="001A7118"/>
    <w:rsid w:val="001A718C"/>
    <w:rsid w:val="001B042B"/>
    <w:rsid w:val="001B045B"/>
    <w:rsid w:val="001B5937"/>
    <w:rsid w:val="001B64C3"/>
    <w:rsid w:val="001B6876"/>
    <w:rsid w:val="001B7072"/>
    <w:rsid w:val="001C0487"/>
    <w:rsid w:val="001C0A57"/>
    <w:rsid w:val="001C0AAA"/>
    <w:rsid w:val="001C0E53"/>
    <w:rsid w:val="001C1C45"/>
    <w:rsid w:val="001C2AED"/>
    <w:rsid w:val="001C38D0"/>
    <w:rsid w:val="001C4757"/>
    <w:rsid w:val="001C5A29"/>
    <w:rsid w:val="001C5C4C"/>
    <w:rsid w:val="001C66CC"/>
    <w:rsid w:val="001C677B"/>
    <w:rsid w:val="001D02E9"/>
    <w:rsid w:val="001D345D"/>
    <w:rsid w:val="001D3DB4"/>
    <w:rsid w:val="001D5008"/>
    <w:rsid w:val="001D5DFC"/>
    <w:rsid w:val="001D5EFE"/>
    <w:rsid w:val="001D7A6B"/>
    <w:rsid w:val="001D7A72"/>
    <w:rsid w:val="001E16A4"/>
    <w:rsid w:val="001E1A72"/>
    <w:rsid w:val="001E41BB"/>
    <w:rsid w:val="001E4356"/>
    <w:rsid w:val="001E4A50"/>
    <w:rsid w:val="001E51D7"/>
    <w:rsid w:val="001E532B"/>
    <w:rsid w:val="001E7BB8"/>
    <w:rsid w:val="001F194D"/>
    <w:rsid w:val="001F1FD6"/>
    <w:rsid w:val="001F5087"/>
    <w:rsid w:val="00201A9F"/>
    <w:rsid w:val="00204CF2"/>
    <w:rsid w:val="002050C3"/>
    <w:rsid w:val="0020781B"/>
    <w:rsid w:val="002107CC"/>
    <w:rsid w:val="00210DEA"/>
    <w:rsid w:val="00210E85"/>
    <w:rsid w:val="00210F44"/>
    <w:rsid w:val="00211556"/>
    <w:rsid w:val="00211BCE"/>
    <w:rsid w:val="002212F5"/>
    <w:rsid w:val="0022187C"/>
    <w:rsid w:val="0022239E"/>
    <w:rsid w:val="0022608C"/>
    <w:rsid w:val="0022613D"/>
    <w:rsid w:val="0022711C"/>
    <w:rsid w:val="002271C7"/>
    <w:rsid w:val="00227EF4"/>
    <w:rsid w:val="002312A3"/>
    <w:rsid w:val="002312BE"/>
    <w:rsid w:val="0023334F"/>
    <w:rsid w:val="00237487"/>
    <w:rsid w:val="00237755"/>
    <w:rsid w:val="00240150"/>
    <w:rsid w:val="00242737"/>
    <w:rsid w:val="002434FB"/>
    <w:rsid w:val="00247533"/>
    <w:rsid w:val="00247815"/>
    <w:rsid w:val="00251EAA"/>
    <w:rsid w:val="00256607"/>
    <w:rsid w:val="00256D87"/>
    <w:rsid w:val="00256F2D"/>
    <w:rsid w:val="002572E3"/>
    <w:rsid w:val="0026089A"/>
    <w:rsid w:val="00261304"/>
    <w:rsid w:val="00261C2A"/>
    <w:rsid w:val="002620E2"/>
    <w:rsid w:val="002648E6"/>
    <w:rsid w:val="002656F3"/>
    <w:rsid w:val="00270A95"/>
    <w:rsid w:val="00271BA9"/>
    <w:rsid w:val="00272189"/>
    <w:rsid w:val="00273FD0"/>
    <w:rsid w:val="0027458C"/>
    <w:rsid w:val="002748D3"/>
    <w:rsid w:val="00274B29"/>
    <w:rsid w:val="002752BE"/>
    <w:rsid w:val="002755EA"/>
    <w:rsid w:val="00276556"/>
    <w:rsid w:val="002776CF"/>
    <w:rsid w:val="002779D0"/>
    <w:rsid w:val="0028006B"/>
    <w:rsid w:val="00283B64"/>
    <w:rsid w:val="00284284"/>
    <w:rsid w:val="002A0604"/>
    <w:rsid w:val="002A065F"/>
    <w:rsid w:val="002A0844"/>
    <w:rsid w:val="002A1AF1"/>
    <w:rsid w:val="002A4592"/>
    <w:rsid w:val="002A5EB6"/>
    <w:rsid w:val="002A5EE2"/>
    <w:rsid w:val="002A6F9A"/>
    <w:rsid w:val="002A72D6"/>
    <w:rsid w:val="002B0BD9"/>
    <w:rsid w:val="002B0DD1"/>
    <w:rsid w:val="002B1D81"/>
    <w:rsid w:val="002B3104"/>
    <w:rsid w:val="002B4B96"/>
    <w:rsid w:val="002B56AA"/>
    <w:rsid w:val="002B56B6"/>
    <w:rsid w:val="002B60F0"/>
    <w:rsid w:val="002B628C"/>
    <w:rsid w:val="002B6931"/>
    <w:rsid w:val="002B7F07"/>
    <w:rsid w:val="002C1251"/>
    <w:rsid w:val="002C15C7"/>
    <w:rsid w:val="002C233E"/>
    <w:rsid w:val="002C2753"/>
    <w:rsid w:val="002C331E"/>
    <w:rsid w:val="002C3FE7"/>
    <w:rsid w:val="002C5C59"/>
    <w:rsid w:val="002C642C"/>
    <w:rsid w:val="002D01C2"/>
    <w:rsid w:val="002D05DD"/>
    <w:rsid w:val="002D0C24"/>
    <w:rsid w:val="002D11C0"/>
    <w:rsid w:val="002D28E3"/>
    <w:rsid w:val="002D3520"/>
    <w:rsid w:val="002D3FDB"/>
    <w:rsid w:val="002D448F"/>
    <w:rsid w:val="002D52C6"/>
    <w:rsid w:val="002D5324"/>
    <w:rsid w:val="002D5D16"/>
    <w:rsid w:val="002D6877"/>
    <w:rsid w:val="002D7429"/>
    <w:rsid w:val="002E1430"/>
    <w:rsid w:val="002E284E"/>
    <w:rsid w:val="002E2918"/>
    <w:rsid w:val="002E5ECB"/>
    <w:rsid w:val="002E60C0"/>
    <w:rsid w:val="002E613D"/>
    <w:rsid w:val="002E6770"/>
    <w:rsid w:val="002F127F"/>
    <w:rsid w:val="002F193C"/>
    <w:rsid w:val="002F347E"/>
    <w:rsid w:val="002F5FD2"/>
    <w:rsid w:val="002F6069"/>
    <w:rsid w:val="003006D9"/>
    <w:rsid w:val="00304201"/>
    <w:rsid w:val="00304969"/>
    <w:rsid w:val="00306197"/>
    <w:rsid w:val="00306370"/>
    <w:rsid w:val="0030646D"/>
    <w:rsid w:val="00306FA6"/>
    <w:rsid w:val="003072FB"/>
    <w:rsid w:val="003077C3"/>
    <w:rsid w:val="003109BF"/>
    <w:rsid w:val="00311195"/>
    <w:rsid w:val="00312D27"/>
    <w:rsid w:val="00313A89"/>
    <w:rsid w:val="00315CC2"/>
    <w:rsid w:val="00316DA9"/>
    <w:rsid w:val="00316E70"/>
    <w:rsid w:val="003200C7"/>
    <w:rsid w:val="0032027C"/>
    <w:rsid w:val="00321581"/>
    <w:rsid w:val="00321BEA"/>
    <w:rsid w:val="00322B1E"/>
    <w:rsid w:val="00323E51"/>
    <w:rsid w:val="00325273"/>
    <w:rsid w:val="00325709"/>
    <w:rsid w:val="003260FC"/>
    <w:rsid w:val="003270DB"/>
    <w:rsid w:val="00330F09"/>
    <w:rsid w:val="0033292E"/>
    <w:rsid w:val="00333A9E"/>
    <w:rsid w:val="00333E55"/>
    <w:rsid w:val="00334321"/>
    <w:rsid w:val="0033512B"/>
    <w:rsid w:val="003366C0"/>
    <w:rsid w:val="003366F8"/>
    <w:rsid w:val="00337D57"/>
    <w:rsid w:val="003406FB"/>
    <w:rsid w:val="003422BD"/>
    <w:rsid w:val="00343C72"/>
    <w:rsid w:val="003445B9"/>
    <w:rsid w:val="00345841"/>
    <w:rsid w:val="00351873"/>
    <w:rsid w:val="00351EC3"/>
    <w:rsid w:val="003530FB"/>
    <w:rsid w:val="003540AB"/>
    <w:rsid w:val="00354B15"/>
    <w:rsid w:val="003559BF"/>
    <w:rsid w:val="003605FE"/>
    <w:rsid w:val="00361BD1"/>
    <w:rsid w:val="00361E4A"/>
    <w:rsid w:val="003625F9"/>
    <w:rsid w:val="00362FCF"/>
    <w:rsid w:val="003649E2"/>
    <w:rsid w:val="003676E5"/>
    <w:rsid w:val="00367E1A"/>
    <w:rsid w:val="00370B5C"/>
    <w:rsid w:val="00371EBB"/>
    <w:rsid w:val="0037239C"/>
    <w:rsid w:val="00374D98"/>
    <w:rsid w:val="00374E35"/>
    <w:rsid w:val="0037674B"/>
    <w:rsid w:val="0037711A"/>
    <w:rsid w:val="00382586"/>
    <w:rsid w:val="00385622"/>
    <w:rsid w:val="003866A7"/>
    <w:rsid w:val="00386EC3"/>
    <w:rsid w:val="0038772D"/>
    <w:rsid w:val="0039035B"/>
    <w:rsid w:val="003A0DD8"/>
    <w:rsid w:val="003A390E"/>
    <w:rsid w:val="003A3954"/>
    <w:rsid w:val="003A46FA"/>
    <w:rsid w:val="003A5B2C"/>
    <w:rsid w:val="003A6A1D"/>
    <w:rsid w:val="003B08EB"/>
    <w:rsid w:val="003B15AE"/>
    <w:rsid w:val="003B3032"/>
    <w:rsid w:val="003B5CBD"/>
    <w:rsid w:val="003B6FFC"/>
    <w:rsid w:val="003B79C8"/>
    <w:rsid w:val="003B7D23"/>
    <w:rsid w:val="003C12B9"/>
    <w:rsid w:val="003C1972"/>
    <w:rsid w:val="003C3948"/>
    <w:rsid w:val="003C5830"/>
    <w:rsid w:val="003C72E2"/>
    <w:rsid w:val="003D0C34"/>
    <w:rsid w:val="003D1701"/>
    <w:rsid w:val="003D1DEA"/>
    <w:rsid w:val="003D21B0"/>
    <w:rsid w:val="003D421C"/>
    <w:rsid w:val="003D6443"/>
    <w:rsid w:val="003D66E6"/>
    <w:rsid w:val="003D671E"/>
    <w:rsid w:val="003D6AF0"/>
    <w:rsid w:val="003D6C49"/>
    <w:rsid w:val="003E03F9"/>
    <w:rsid w:val="003E4EF3"/>
    <w:rsid w:val="003E7515"/>
    <w:rsid w:val="003F34F1"/>
    <w:rsid w:val="003F57CB"/>
    <w:rsid w:val="003F6357"/>
    <w:rsid w:val="003F65D7"/>
    <w:rsid w:val="003F6691"/>
    <w:rsid w:val="003F6A84"/>
    <w:rsid w:val="003F7018"/>
    <w:rsid w:val="003F7D8D"/>
    <w:rsid w:val="004014EE"/>
    <w:rsid w:val="0040213B"/>
    <w:rsid w:val="00403476"/>
    <w:rsid w:val="004035BB"/>
    <w:rsid w:val="00403E3F"/>
    <w:rsid w:val="004040D1"/>
    <w:rsid w:val="00404512"/>
    <w:rsid w:val="00404BB2"/>
    <w:rsid w:val="004064B6"/>
    <w:rsid w:val="00406566"/>
    <w:rsid w:val="004108FA"/>
    <w:rsid w:val="00411111"/>
    <w:rsid w:val="00411999"/>
    <w:rsid w:val="00411A6C"/>
    <w:rsid w:val="004122C5"/>
    <w:rsid w:val="00416004"/>
    <w:rsid w:val="00416A2D"/>
    <w:rsid w:val="004201AA"/>
    <w:rsid w:val="00420C1B"/>
    <w:rsid w:val="00420D30"/>
    <w:rsid w:val="00421E6A"/>
    <w:rsid w:val="004221F0"/>
    <w:rsid w:val="00423D00"/>
    <w:rsid w:val="00431284"/>
    <w:rsid w:val="004324F4"/>
    <w:rsid w:val="0043257E"/>
    <w:rsid w:val="0043611A"/>
    <w:rsid w:val="004403F7"/>
    <w:rsid w:val="00440473"/>
    <w:rsid w:val="00450E31"/>
    <w:rsid w:val="00453CAF"/>
    <w:rsid w:val="00454253"/>
    <w:rsid w:val="00454C07"/>
    <w:rsid w:val="0045522D"/>
    <w:rsid w:val="0045586F"/>
    <w:rsid w:val="004558EB"/>
    <w:rsid w:val="004566E1"/>
    <w:rsid w:val="00460615"/>
    <w:rsid w:val="00461578"/>
    <w:rsid w:val="004630FB"/>
    <w:rsid w:val="00464538"/>
    <w:rsid w:val="0046623B"/>
    <w:rsid w:val="00470F59"/>
    <w:rsid w:val="00472D49"/>
    <w:rsid w:val="00472F2E"/>
    <w:rsid w:val="00473088"/>
    <w:rsid w:val="00473A5A"/>
    <w:rsid w:val="00473CEE"/>
    <w:rsid w:val="00474AB6"/>
    <w:rsid w:val="00477C5C"/>
    <w:rsid w:val="00477D5D"/>
    <w:rsid w:val="00481215"/>
    <w:rsid w:val="00482E29"/>
    <w:rsid w:val="004866F6"/>
    <w:rsid w:val="00487214"/>
    <w:rsid w:val="00487269"/>
    <w:rsid w:val="00487916"/>
    <w:rsid w:val="00487B01"/>
    <w:rsid w:val="004903CE"/>
    <w:rsid w:val="00490780"/>
    <w:rsid w:val="004912CB"/>
    <w:rsid w:val="00492EFB"/>
    <w:rsid w:val="00493C3B"/>
    <w:rsid w:val="00493CD7"/>
    <w:rsid w:val="004948C9"/>
    <w:rsid w:val="004952D8"/>
    <w:rsid w:val="0049629D"/>
    <w:rsid w:val="00497AC5"/>
    <w:rsid w:val="00497B1E"/>
    <w:rsid w:val="004A06EB"/>
    <w:rsid w:val="004A5373"/>
    <w:rsid w:val="004A7533"/>
    <w:rsid w:val="004A7741"/>
    <w:rsid w:val="004A78D6"/>
    <w:rsid w:val="004B0347"/>
    <w:rsid w:val="004B058F"/>
    <w:rsid w:val="004B1855"/>
    <w:rsid w:val="004B1BE5"/>
    <w:rsid w:val="004B1E77"/>
    <w:rsid w:val="004B2675"/>
    <w:rsid w:val="004B3C55"/>
    <w:rsid w:val="004B3F1F"/>
    <w:rsid w:val="004B49B4"/>
    <w:rsid w:val="004B4F48"/>
    <w:rsid w:val="004B4FDC"/>
    <w:rsid w:val="004B65FB"/>
    <w:rsid w:val="004C14EB"/>
    <w:rsid w:val="004C19C4"/>
    <w:rsid w:val="004C35C0"/>
    <w:rsid w:val="004C3C9A"/>
    <w:rsid w:val="004C6745"/>
    <w:rsid w:val="004D2AAF"/>
    <w:rsid w:val="004D3910"/>
    <w:rsid w:val="004D484A"/>
    <w:rsid w:val="004D74AE"/>
    <w:rsid w:val="004D7B7B"/>
    <w:rsid w:val="004E1628"/>
    <w:rsid w:val="004E2D5E"/>
    <w:rsid w:val="004E34F2"/>
    <w:rsid w:val="004E565C"/>
    <w:rsid w:val="004F02D6"/>
    <w:rsid w:val="004F2C95"/>
    <w:rsid w:val="004F2FBC"/>
    <w:rsid w:val="004F446E"/>
    <w:rsid w:val="004F4DE2"/>
    <w:rsid w:val="004F5D34"/>
    <w:rsid w:val="004F5DFD"/>
    <w:rsid w:val="004F62D6"/>
    <w:rsid w:val="004F763A"/>
    <w:rsid w:val="00500B79"/>
    <w:rsid w:val="00502474"/>
    <w:rsid w:val="00506DE1"/>
    <w:rsid w:val="00507383"/>
    <w:rsid w:val="00511A35"/>
    <w:rsid w:val="00511EC9"/>
    <w:rsid w:val="0051289B"/>
    <w:rsid w:val="005143C6"/>
    <w:rsid w:val="005151C1"/>
    <w:rsid w:val="00515EFE"/>
    <w:rsid w:val="00520180"/>
    <w:rsid w:val="00520926"/>
    <w:rsid w:val="00520B0E"/>
    <w:rsid w:val="00521842"/>
    <w:rsid w:val="00521986"/>
    <w:rsid w:val="00521A24"/>
    <w:rsid w:val="00522721"/>
    <w:rsid w:val="0052637D"/>
    <w:rsid w:val="00531CAD"/>
    <w:rsid w:val="00533C5D"/>
    <w:rsid w:val="00536CAB"/>
    <w:rsid w:val="00537152"/>
    <w:rsid w:val="00537B59"/>
    <w:rsid w:val="00537F5C"/>
    <w:rsid w:val="00541B36"/>
    <w:rsid w:val="00542B58"/>
    <w:rsid w:val="005440F9"/>
    <w:rsid w:val="005446A0"/>
    <w:rsid w:val="00544F5C"/>
    <w:rsid w:val="00552A21"/>
    <w:rsid w:val="0055448A"/>
    <w:rsid w:val="0055522E"/>
    <w:rsid w:val="0055547A"/>
    <w:rsid w:val="0055551B"/>
    <w:rsid w:val="00557299"/>
    <w:rsid w:val="005618AA"/>
    <w:rsid w:val="00561AA1"/>
    <w:rsid w:val="00561CA0"/>
    <w:rsid w:val="00561F08"/>
    <w:rsid w:val="005637F5"/>
    <w:rsid w:val="005658D3"/>
    <w:rsid w:val="00565DEC"/>
    <w:rsid w:val="00567ABC"/>
    <w:rsid w:val="00571C90"/>
    <w:rsid w:val="00572B96"/>
    <w:rsid w:val="0057381E"/>
    <w:rsid w:val="0057382A"/>
    <w:rsid w:val="00573B79"/>
    <w:rsid w:val="005740C4"/>
    <w:rsid w:val="0057498B"/>
    <w:rsid w:val="00582140"/>
    <w:rsid w:val="00582A2E"/>
    <w:rsid w:val="005841A4"/>
    <w:rsid w:val="005856F1"/>
    <w:rsid w:val="00585737"/>
    <w:rsid w:val="00586133"/>
    <w:rsid w:val="0058628A"/>
    <w:rsid w:val="00590D30"/>
    <w:rsid w:val="00591211"/>
    <w:rsid w:val="005942F3"/>
    <w:rsid w:val="005943BC"/>
    <w:rsid w:val="005953E5"/>
    <w:rsid w:val="00595EE9"/>
    <w:rsid w:val="005960A4"/>
    <w:rsid w:val="005960B1"/>
    <w:rsid w:val="00596A51"/>
    <w:rsid w:val="005A271B"/>
    <w:rsid w:val="005A48E0"/>
    <w:rsid w:val="005A6AD6"/>
    <w:rsid w:val="005A6BF6"/>
    <w:rsid w:val="005B146B"/>
    <w:rsid w:val="005B1C71"/>
    <w:rsid w:val="005B2928"/>
    <w:rsid w:val="005B301E"/>
    <w:rsid w:val="005B4D4C"/>
    <w:rsid w:val="005B6A3A"/>
    <w:rsid w:val="005C0B2E"/>
    <w:rsid w:val="005C0EBB"/>
    <w:rsid w:val="005C309F"/>
    <w:rsid w:val="005C3C67"/>
    <w:rsid w:val="005C4355"/>
    <w:rsid w:val="005C481A"/>
    <w:rsid w:val="005C73EE"/>
    <w:rsid w:val="005C7933"/>
    <w:rsid w:val="005D0B63"/>
    <w:rsid w:val="005D1B24"/>
    <w:rsid w:val="005D2CFA"/>
    <w:rsid w:val="005D32C5"/>
    <w:rsid w:val="005D5334"/>
    <w:rsid w:val="005D5E3F"/>
    <w:rsid w:val="005D6DF9"/>
    <w:rsid w:val="005D774F"/>
    <w:rsid w:val="005E13B3"/>
    <w:rsid w:val="005E1E03"/>
    <w:rsid w:val="005E34D6"/>
    <w:rsid w:val="005E49AA"/>
    <w:rsid w:val="005E6904"/>
    <w:rsid w:val="005E6BA8"/>
    <w:rsid w:val="005E74C9"/>
    <w:rsid w:val="005F41A9"/>
    <w:rsid w:val="005F49D4"/>
    <w:rsid w:val="005F65B9"/>
    <w:rsid w:val="005F79FC"/>
    <w:rsid w:val="005F7DC6"/>
    <w:rsid w:val="00600924"/>
    <w:rsid w:val="006009F1"/>
    <w:rsid w:val="00605CF1"/>
    <w:rsid w:val="006067FB"/>
    <w:rsid w:val="006074C5"/>
    <w:rsid w:val="00610272"/>
    <w:rsid w:val="00613983"/>
    <w:rsid w:val="00614F8F"/>
    <w:rsid w:val="006159DD"/>
    <w:rsid w:val="00616682"/>
    <w:rsid w:val="00617A45"/>
    <w:rsid w:val="00617BCF"/>
    <w:rsid w:val="00621045"/>
    <w:rsid w:val="0062437A"/>
    <w:rsid w:val="0062509F"/>
    <w:rsid w:val="00625185"/>
    <w:rsid w:val="006253C4"/>
    <w:rsid w:val="00626725"/>
    <w:rsid w:val="00632578"/>
    <w:rsid w:val="0063279E"/>
    <w:rsid w:val="006328C4"/>
    <w:rsid w:val="00632F90"/>
    <w:rsid w:val="0063416F"/>
    <w:rsid w:val="006341F1"/>
    <w:rsid w:val="00634EDC"/>
    <w:rsid w:val="00635E1F"/>
    <w:rsid w:val="00636530"/>
    <w:rsid w:val="00637DF6"/>
    <w:rsid w:val="006423DD"/>
    <w:rsid w:val="00642930"/>
    <w:rsid w:val="00642CB8"/>
    <w:rsid w:val="006441D3"/>
    <w:rsid w:val="006443D8"/>
    <w:rsid w:val="00644871"/>
    <w:rsid w:val="00644BBF"/>
    <w:rsid w:val="00644FD3"/>
    <w:rsid w:val="00645D06"/>
    <w:rsid w:val="00646B41"/>
    <w:rsid w:val="0065032A"/>
    <w:rsid w:val="006507AF"/>
    <w:rsid w:val="0065124E"/>
    <w:rsid w:val="0065288B"/>
    <w:rsid w:val="00653F68"/>
    <w:rsid w:val="00654005"/>
    <w:rsid w:val="006560BC"/>
    <w:rsid w:val="006566F0"/>
    <w:rsid w:val="00660800"/>
    <w:rsid w:val="00660F1C"/>
    <w:rsid w:val="0066380D"/>
    <w:rsid w:val="00665990"/>
    <w:rsid w:val="00666EE7"/>
    <w:rsid w:val="00666F05"/>
    <w:rsid w:val="00671F99"/>
    <w:rsid w:val="00672CB7"/>
    <w:rsid w:val="00673401"/>
    <w:rsid w:val="00676710"/>
    <w:rsid w:val="0068160D"/>
    <w:rsid w:val="006819B2"/>
    <w:rsid w:val="00681FEB"/>
    <w:rsid w:val="0068200B"/>
    <w:rsid w:val="00682FDE"/>
    <w:rsid w:val="0068513D"/>
    <w:rsid w:val="0068534F"/>
    <w:rsid w:val="00685504"/>
    <w:rsid w:val="00686DD2"/>
    <w:rsid w:val="006876F2"/>
    <w:rsid w:val="00690166"/>
    <w:rsid w:val="00691496"/>
    <w:rsid w:val="0069506B"/>
    <w:rsid w:val="00695705"/>
    <w:rsid w:val="006958C5"/>
    <w:rsid w:val="00697474"/>
    <w:rsid w:val="006A08F9"/>
    <w:rsid w:val="006A1A5A"/>
    <w:rsid w:val="006A398A"/>
    <w:rsid w:val="006A400C"/>
    <w:rsid w:val="006A5CFD"/>
    <w:rsid w:val="006A6197"/>
    <w:rsid w:val="006B0151"/>
    <w:rsid w:val="006B086E"/>
    <w:rsid w:val="006B3CCD"/>
    <w:rsid w:val="006B50E5"/>
    <w:rsid w:val="006B58FD"/>
    <w:rsid w:val="006B76BC"/>
    <w:rsid w:val="006C1FEA"/>
    <w:rsid w:val="006D0475"/>
    <w:rsid w:val="006D070A"/>
    <w:rsid w:val="006D17EE"/>
    <w:rsid w:val="006D3B54"/>
    <w:rsid w:val="006D5182"/>
    <w:rsid w:val="006D56BC"/>
    <w:rsid w:val="006D56CC"/>
    <w:rsid w:val="006D6CA4"/>
    <w:rsid w:val="006D782F"/>
    <w:rsid w:val="006E072A"/>
    <w:rsid w:val="006E12CE"/>
    <w:rsid w:val="006E2085"/>
    <w:rsid w:val="006E326B"/>
    <w:rsid w:val="006E3AD3"/>
    <w:rsid w:val="006E3AD9"/>
    <w:rsid w:val="006E3B87"/>
    <w:rsid w:val="006E4D02"/>
    <w:rsid w:val="006E5FDF"/>
    <w:rsid w:val="006E6361"/>
    <w:rsid w:val="006E65ED"/>
    <w:rsid w:val="006E7650"/>
    <w:rsid w:val="006E79B2"/>
    <w:rsid w:val="006F1182"/>
    <w:rsid w:val="006F6CEA"/>
    <w:rsid w:val="006F7A66"/>
    <w:rsid w:val="006F7B1B"/>
    <w:rsid w:val="00701109"/>
    <w:rsid w:val="007011ED"/>
    <w:rsid w:val="007016ED"/>
    <w:rsid w:val="007034A0"/>
    <w:rsid w:val="00704BD3"/>
    <w:rsid w:val="00705485"/>
    <w:rsid w:val="00707209"/>
    <w:rsid w:val="00711BD7"/>
    <w:rsid w:val="007127F7"/>
    <w:rsid w:val="00712B4C"/>
    <w:rsid w:val="00713DAA"/>
    <w:rsid w:val="00715AA7"/>
    <w:rsid w:val="00716948"/>
    <w:rsid w:val="00716C09"/>
    <w:rsid w:val="00720018"/>
    <w:rsid w:val="00720BEC"/>
    <w:rsid w:val="00721415"/>
    <w:rsid w:val="007220B9"/>
    <w:rsid w:val="00722B62"/>
    <w:rsid w:val="00723FB8"/>
    <w:rsid w:val="007256DF"/>
    <w:rsid w:val="00726FE8"/>
    <w:rsid w:val="00727665"/>
    <w:rsid w:val="00730692"/>
    <w:rsid w:val="00731E90"/>
    <w:rsid w:val="007322DE"/>
    <w:rsid w:val="0073455C"/>
    <w:rsid w:val="00736E48"/>
    <w:rsid w:val="007371BA"/>
    <w:rsid w:val="007372E4"/>
    <w:rsid w:val="00737989"/>
    <w:rsid w:val="00741F7D"/>
    <w:rsid w:val="00744A3A"/>
    <w:rsid w:val="00751E1A"/>
    <w:rsid w:val="00752640"/>
    <w:rsid w:val="00754851"/>
    <w:rsid w:val="00754A57"/>
    <w:rsid w:val="00754FFA"/>
    <w:rsid w:val="0075530A"/>
    <w:rsid w:val="00757A28"/>
    <w:rsid w:val="00762BED"/>
    <w:rsid w:val="00763552"/>
    <w:rsid w:val="0076396D"/>
    <w:rsid w:val="0076396F"/>
    <w:rsid w:val="007648E7"/>
    <w:rsid w:val="00765133"/>
    <w:rsid w:val="007658FD"/>
    <w:rsid w:val="00767C65"/>
    <w:rsid w:val="00770C49"/>
    <w:rsid w:val="00771B04"/>
    <w:rsid w:val="007742CF"/>
    <w:rsid w:val="00775963"/>
    <w:rsid w:val="0077596E"/>
    <w:rsid w:val="00776227"/>
    <w:rsid w:val="007773F1"/>
    <w:rsid w:val="0078209F"/>
    <w:rsid w:val="007830FA"/>
    <w:rsid w:val="00783820"/>
    <w:rsid w:val="00785F66"/>
    <w:rsid w:val="0078779A"/>
    <w:rsid w:val="007878C3"/>
    <w:rsid w:val="00790456"/>
    <w:rsid w:val="007974F7"/>
    <w:rsid w:val="007A055C"/>
    <w:rsid w:val="007A2938"/>
    <w:rsid w:val="007A4DA1"/>
    <w:rsid w:val="007A511C"/>
    <w:rsid w:val="007A53B8"/>
    <w:rsid w:val="007B079A"/>
    <w:rsid w:val="007B0D1F"/>
    <w:rsid w:val="007B13B7"/>
    <w:rsid w:val="007B1CE8"/>
    <w:rsid w:val="007B2AAD"/>
    <w:rsid w:val="007B41B5"/>
    <w:rsid w:val="007B5E51"/>
    <w:rsid w:val="007B63C0"/>
    <w:rsid w:val="007B6760"/>
    <w:rsid w:val="007B686A"/>
    <w:rsid w:val="007B7425"/>
    <w:rsid w:val="007B7B8A"/>
    <w:rsid w:val="007C0301"/>
    <w:rsid w:val="007C0688"/>
    <w:rsid w:val="007C1147"/>
    <w:rsid w:val="007C227D"/>
    <w:rsid w:val="007C5EC1"/>
    <w:rsid w:val="007D1F72"/>
    <w:rsid w:val="007D2D2A"/>
    <w:rsid w:val="007D3F24"/>
    <w:rsid w:val="007D44E8"/>
    <w:rsid w:val="007D4F57"/>
    <w:rsid w:val="007D59DC"/>
    <w:rsid w:val="007D62FB"/>
    <w:rsid w:val="007E0EE6"/>
    <w:rsid w:val="007E2F4C"/>
    <w:rsid w:val="007E39D2"/>
    <w:rsid w:val="007E5D87"/>
    <w:rsid w:val="007E703C"/>
    <w:rsid w:val="007F0B93"/>
    <w:rsid w:val="007F0D61"/>
    <w:rsid w:val="007F385D"/>
    <w:rsid w:val="007F3E9E"/>
    <w:rsid w:val="007F605F"/>
    <w:rsid w:val="007F6C1D"/>
    <w:rsid w:val="007F6F0C"/>
    <w:rsid w:val="007F6F82"/>
    <w:rsid w:val="007F7DAC"/>
    <w:rsid w:val="007F7F92"/>
    <w:rsid w:val="00802594"/>
    <w:rsid w:val="00802898"/>
    <w:rsid w:val="00803003"/>
    <w:rsid w:val="0080355E"/>
    <w:rsid w:val="008037E0"/>
    <w:rsid w:val="00806203"/>
    <w:rsid w:val="0080728C"/>
    <w:rsid w:val="0081204B"/>
    <w:rsid w:val="008121AB"/>
    <w:rsid w:val="00813738"/>
    <w:rsid w:val="00814D2E"/>
    <w:rsid w:val="0081615E"/>
    <w:rsid w:val="0081796A"/>
    <w:rsid w:val="00821172"/>
    <w:rsid w:val="00821C40"/>
    <w:rsid w:val="008235B9"/>
    <w:rsid w:val="00824726"/>
    <w:rsid w:val="008259E9"/>
    <w:rsid w:val="00826340"/>
    <w:rsid w:val="00831419"/>
    <w:rsid w:val="0083223E"/>
    <w:rsid w:val="008325FD"/>
    <w:rsid w:val="008326C4"/>
    <w:rsid w:val="00833A73"/>
    <w:rsid w:val="00833EB2"/>
    <w:rsid w:val="00834B93"/>
    <w:rsid w:val="00834DE0"/>
    <w:rsid w:val="00834F9D"/>
    <w:rsid w:val="008352A7"/>
    <w:rsid w:val="00836A9C"/>
    <w:rsid w:val="00837773"/>
    <w:rsid w:val="008412AF"/>
    <w:rsid w:val="008425BC"/>
    <w:rsid w:val="00842FB5"/>
    <w:rsid w:val="008431E8"/>
    <w:rsid w:val="00843350"/>
    <w:rsid w:val="0084468D"/>
    <w:rsid w:val="00845A20"/>
    <w:rsid w:val="00846CBD"/>
    <w:rsid w:val="00847063"/>
    <w:rsid w:val="00850225"/>
    <w:rsid w:val="00851E93"/>
    <w:rsid w:val="00851F2B"/>
    <w:rsid w:val="008533B9"/>
    <w:rsid w:val="0085685D"/>
    <w:rsid w:val="008604FD"/>
    <w:rsid w:val="0086073C"/>
    <w:rsid w:val="0086292C"/>
    <w:rsid w:val="00863E63"/>
    <w:rsid w:val="0086410A"/>
    <w:rsid w:val="0086474A"/>
    <w:rsid w:val="00864C01"/>
    <w:rsid w:val="00865AD9"/>
    <w:rsid w:val="00867845"/>
    <w:rsid w:val="008701A0"/>
    <w:rsid w:val="0087252F"/>
    <w:rsid w:val="0087497B"/>
    <w:rsid w:val="00875B19"/>
    <w:rsid w:val="00876D00"/>
    <w:rsid w:val="0087761F"/>
    <w:rsid w:val="008779FC"/>
    <w:rsid w:val="00880814"/>
    <w:rsid w:val="00880D25"/>
    <w:rsid w:val="00881B3F"/>
    <w:rsid w:val="00881E7F"/>
    <w:rsid w:val="00884777"/>
    <w:rsid w:val="00890768"/>
    <w:rsid w:val="008910E7"/>
    <w:rsid w:val="00892679"/>
    <w:rsid w:val="008936A7"/>
    <w:rsid w:val="00893A47"/>
    <w:rsid w:val="00894B99"/>
    <w:rsid w:val="008A2316"/>
    <w:rsid w:val="008A409D"/>
    <w:rsid w:val="008A43E2"/>
    <w:rsid w:val="008A4FE1"/>
    <w:rsid w:val="008A53FA"/>
    <w:rsid w:val="008A6392"/>
    <w:rsid w:val="008A6F5B"/>
    <w:rsid w:val="008A73A8"/>
    <w:rsid w:val="008A764E"/>
    <w:rsid w:val="008B2173"/>
    <w:rsid w:val="008B4E35"/>
    <w:rsid w:val="008B7F63"/>
    <w:rsid w:val="008B7FA2"/>
    <w:rsid w:val="008C11A2"/>
    <w:rsid w:val="008C2036"/>
    <w:rsid w:val="008C2ABD"/>
    <w:rsid w:val="008C3261"/>
    <w:rsid w:val="008C33DB"/>
    <w:rsid w:val="008C3D01"/>
    <w:rsid w:val="008C3F03"/>
    <w:rsid w:val="008C63B3"/>
    <w:rsid w:val="008C6DAB"/>
    <w:rsid w:val="008C73FE"/>
    <w:rsid w:val="008C7562"/>
    <w:rsid w:val="008C7906"/>
    <w:rsid w:val="008D01BD"/>
    <w:rsid w:val="008D0B78"/>
    <w:rsid w:val="008D0B95"/>
    <w:rsid w:val="008D0D6F"/>
    <w:rsid w:val="008D2F6D"/>
    <w:rsid w:val="008D6314"/>
    <w:rsid w:val="008D6359"/>
    <w:rsid w:val="008E1320"/>
    <w:rsid w:val="008E143E"/>
    <w:rsid w:val="008E1CBA"/>
    <w:rsid w:val="008E4147"/>
    <w:rsid w:val="008E7635"/>
    <w:rsid w:val="008E7652"/>
    <w:rsid w:val="008E78E1"/>
    <w:rsid w:val="008F0E99"/>
    <w:rsid w:val="008F2F62"/>
    <w:rsid w:val="008F30AC"/>
    <w:rsid w:val="008F3185"/>
    <w:rsid w:val="008F5276"/>
    <w:rsid w:val="008F545E"/>
    <w:rsid w:val="008F668A"/>
    <w:rsid w:val="008F68DA"/>
    <w:rsid w:val="008F75E4"/>
    <w:rsid w:val="00900035"/>
    <w:rsid w:val="009013BB"/>
    <w:rsid w:val="00901E66"/>
    <w:rsid w:val="00903032"/>
    <w:rsid w:val="00904C3E"/>
    <w:rsid w:val="00904CB7"/>
    <w:rsid w:val="009053A9"/>
    <w:rsid w:val="00905A21"/>
    <w:rsid w:val="00906611"/>
    <w:rsid w:val="009074EB"/>
    <w:rsid w:val="00907740"/>
    <w:rsid w:val="00910B38"/>
    <w:rsid w:val="00911787"/>
    <w:rsid w:val="0091293B"/>
    <w:rsid w:val="00912B8F"/>
    <w:rsid w:val="00912E2D"/>
    <w:rsid w:val="00913785"/>
    <w:rsid w:val="0091410E"/>
    <w:rsid w:val="0091653E"/>
    <w:rsid w:val="0092057E"/>
    <w:rsid w:val="00921CFD"/>
    <w:rsid w:val="00922322"/>
    <w:rsid w:val="00923C76"/>
    <w:rsid w:val="0092552D"/>
    <w:rsid w:val="0092612A"/>
    <w:rsid w:val="00930914"/>
    <w:rsid w:val="009316F4"/>
    <w:rsid w:val="00932590"/>
    <w:rsid w:val="009329C3"/>
    <w:rsid w:val="00933AE8"/>
    <w:rsid w:val="00936609"/>
    <w:rsid w:val="00936993"/>
    <w:rsid w:val="009419BE"/>
    <w:rsid w:val="00942B2D"/>
    <w:rsid w:val="00943026"/>
    <w:rsid w:val="00946064"/>
    <w:rsid w:val="00946704"/>
    <w:rsid w:val="00946B7B"/>
    <w:rsid w:val="00946B87"/>
    <w:rsid w:val="0094777A"/>
    <w:rsid w:val="00950B58"/>
    <w:rsid w:val="00950D53"/>
    <w:rsid w:val="00952DA9"/>
    <w:rsid w:val="0095428B"/>
    <w:rsid w:val="00954ECA"/>
    <w:rsid w:val="009561D5"/>
    <w:rsid w:val="00956305"/>
    <w:rsid w:val="0095793F"/>
    <w:rsid w:val="00957D10"/>
    <w:rsid w:val="00960EC3"/>
    <w:rsid w:val="00961B68"/>
    <w:rsid w:val="00961DA1"/>
    <w:rsid w:val="00962CAB"/>
    <w:rsid w:val="00962EA5"/>
    <w:rsid w:val="00966DCD"/>
    <w:rsid w:val="00971CE9"/>
    <w:rsid w:val="00973AD7"/>
    <w:rsid w:val="00973CFD"/>
    <w:rsid w:val="00976C90"/>
    <w:rsid w:val="00981AA6"/>
    <w:rsid w:val="00982E52"/>
    <w:rsid w:val="0098372B"/>
    <w:rsid w:val="00983DCE"/>
    <w:rsid w:val="00984A9A"/>
    <w:rsid w:val="00985B14"/>
    <w:rsid w:val="00985F33"/>
    <w:rsid w:val="009863E7"/>
    <w:rsid w:val="00986DD5"/>
    <w:rsid w:val="00987F61"/>
    <w:rsid w:val="00991249"/>
    <w:rsid w:val="00993345"/>
    <w:rsid w:val="00994464"/>
    <w:rsid w:val="00994833"/>
    <w:rsid w:val="0099556D"/>
    <w:rsid w:val="009A1F25"/>
    <w:rsid w:val="009A30B9"/>
    <w:rsid w:val="009A37BB"/>
    <w:rsid w:val="009A43B1"/>
    <w:rsid w:val="009A4577"/>
    <w:rsid w:val="009A4B8F"/>
    <w:rsid w:val="009A549F"/>
    <w:rsid w:val="009A54F7"/>
    <w:rsid w:val="009A6230"/>
    <w:rsid w:val="009A68A8"/>
    <w:rsid w:val="009B0D67"/>
    <w:rsid w:val="009B349C"/>
    <w:rsid w:val="009B4786"/>
    <w:rsid w:val="009B47F7"/>
    <w:rsid w:val="009B5129"/>
    <w:rsid w:val="009C01E1"/>
    <w:rsid w:val="009C0DD0"/>
    <w:rsid w:val="009C1094"/>
    <w:rsid w:val="009C1250"/>
    <w:rsid w:val="009C1DE0"/>
    <w:rsid w:val="009C2B32"/>
    <w:rsid w:val="009C3E09"/>
    <w:rsid w:val="009C41CA"/>
    <w:rsid w:val="009C5238"/>
    <w:rsid w:val="009C63B5"/>
    <w:rsid w:val="009C7776"/>
    <w:rsid w:val="009C7D37"/>
    <w:rsid w:val="009D03A3"/>
    <w:rsid w:val="009D1D92"/>
    <w:rsid w:val="009D2310"/>
    <w:rsid w:val="009D239C"/>
    <w:rsid w:val="009D25CB"/>
    <w:rsid w:val="009D2C8B"/>
    <w:rsid w:val="009D30BD"/>
    <w:rsid w:val="009D4671"/>
    <w:rsid w:val="009D4784"/>
    <w:rsid w:val="009D4D11"/>
    <w:rsid w:val="009E000D"/>
    <w:rsid w:val="009E0788"/>
    <w:rsid w:val="009E2443"/>
    <w:rsid w:val="009E33BB"/>
    <w:rsid w:val="009E3A94"/>
    <w:rsid w:val="009E55B4"/>
    <w:rsid w:val="009E5771"/>
    <w:rsid w:val="009F09C5"/>
    <w:rsid w:val="009F1642"/>
    <w:rsid w:val="009F239B"/>
    <w:rsid w:val="009F33D0"/>
    <w:rsid w:val="009F558F"/>
    <w:rsid w:val="009F7BEC"/>
    <w:rsid w:val="00A00D09"/>
    <w:rsid w:val="00A04197"/>
    <w:rsid w:val="00A044CE"/>
    <w:rsid w:val="00A05E5D"/>
    <w:rsid w:val="00A07E49"/>
    <w:rsid w:val="00A126F4"/>
    <w:rsid w:val="00A13F1B"/>
    <w:rsid w:val="00A14C2B"/>
    <w:rsid w:val="00A15EB4"/>
    <w:rsid w:val="00A16A27"/>
    <w:rsid w:val="00A17BFA"/>
    <w:rsid w:val="00A20C2C"/>
    <w:rsid w:val="00A220D8"/>
    <w:rsid w:val="00A226FF"/>
    <w:rsid w:val="00A24414"/>
    <w:rsid w:val="00A24461"/>
    <w:rsid w:val="00A26BA5"/>
    <w:rsid w:val="00A26CBB"/>
    <w:rsid w:val="00A273FC"/>
    <w:rsid w:val="00A27924"/>
    <w:rsid w:val="00A27C30"/>
    <w:rsid w:val="00A3035F"/>
    <w:rsid w:val="00A3305B"/>
    <w:rsid w:val="00A34E26"/>
    <w:rsid w:val="00A36332"/>
    <w:rsid w:val="00A379A0"/>
    <w:rsid w:val="00A37F0C"/>
    <w:rsid w:val="00A400E8"/>
    <w:rsid w:val="00A40935"/>
    <w:rsid w:val="00A40A14"/>
    <w:rsid w:val="00A40E6F"/>
    <w:rsid w:val="00A41C63"/>
    <w:rsid w:val="00A42350"/>
    <w:rsid w:val="00A43404"/>
    <w:rsid w:val="00A44087"/>
    <w:rsid w:val="00A4557B"/>
    <w:rsid w:val="00A4744B"/>
    <w:rsid w:val="00A5198E"/>
    <w:rsid w:val="00A51BC9"/>
    <w:rsid w:val="00A51D8A"/>
    <w:rsid w:val="00A52E68"/>
    <w:rsid w:val="00A52EFE"/>
    <w:rsid w:val="00A549BE"/>
    <w:rsid w:val="00A554DA"/>
    <w:rsid w:val="00A562F3"/>
    <w:rsid w:val="00A56904"/>
    <w:rsid w:val="00A5750E"/>
    <w:rsid w:val="00A65083"/>
    <w:rsid w:val="00A6732E"/>
    <w:rsid w:val="00A67518"/>
    <w:rsid w:val="00A70315"/>
    <w:rsid w:val="00A71C4F"/>
    <w:rsid w:val="00A720B7"/>
    <w:rsid w:val="00A722B0"/>
    <w:rsid w:val="00A734B6"/>
    <w:rsid w:val="00A740A9"/>
    <w:rsid w:val="00A74E3C"/>
    <w:rsid w:val="00A75F79"/>
    <w:rsid w:val="00A76199"/>
    <w:rsid w:val="00A7623A"/>
    <w:rsid w:val="00A80451"/>
    <w:rsid w:val="00A80B7A"/>
    <w:rsid w:val="00A820AE"/>
    <w:rsid w:val="00A836D0"/>
    <w:rsid w:val="00A844C8"/>
    <w:rsid w:val="00A85F50"/>
    <w:rsid w:val="00A87CC3"/>
    <w:rsid w:val="00A92BA5"/>
    <w:rsid w:val="00A95DC8"/>
    <w:rsid w:val="00AA1EEF"/>
    <w:rsid w:val="00AA245E"/>
    <w:rsid w:val="00AA2F6C"/>
    <w:rsid w:val="00AA3482"/>
    <w:rsid w:val="00AA496B"/>
    <w:rsid w:val="00AA4A57"/>
    <w:rsid w:val="00AA4EA8"/>
    <w:rsid w:val="00AA6685"/>
    <w:rsid w:val="00AB05C0"/>
    <w:rsid w:val="00AB0BB9"/>
    <w:rsid w:val="00AB2A25"/>
    <w:rsid w:val="00AB4144"/>
    <w:rsid w:val="00AB41FF"/>
    <w:rsid w:val="00AB5E16"/>
    <w:rsid w:val="00AB6C84"/>
    <w:rsid w:val="00AB6D95"/>
    <w:rsid w:val="00AB73A7"/>
    <w:rsid w:val="00AC162C"/>
    <w:rsid w:val="00AC33C4"/>
    <w:rsid w:val="00AC3857"/>
    <w:rsid w:val="00AC42E8"/>
    <w:rsid w:val="00AC5DCE"/>
    <w:rsid w:val="00AC6C23"/>
    <w:rsid w:val="00AC6F8A"/>
    <w:rsid w:val="00AC7203"/>
    <w:rsid w:val="00AD04BE"/>
    <w:rsid w:val="00AD15A4"/>
    <w:rsid w:val="00AD179C"/>
    <w:rsid w:val="00AD20C6"/>
    <w:rsid w:val="00AD22C5"/>
    <w:rsid w:val="00AD28CC"/>
    <w:rsid w:val="00AD3BF1"/>
    <w:rsid w:val="00AD4E89"/>
    <w:rsid w:val="00AD539F"/>
    <w:rsid w:val="00AD6FA2"/>
    <w:rsid w:val="00AE1950"/>
    <w:rsid w:val="00AE203F"/>
    <w:rsid w:val="00AE505A"/>
    <w:rsid w:val="00AE5E11"/>
    <w:rsid w:val="00AE6095"/>
    <w:rsid w:val="00AE6B9B"/>
    <w:rsid w:val="00AE7C36"/>
    <w:rsid w:val="00AF0C6A"/>
    <w:rsid w:val="00AF77A4"/>
    <w:rsid w:val="00B00C50"/>
    <w:rsid w:val="00B00CBE"/>
    <w:rsid w:val="00B00D30"/>
    <w:rsid w:val="00B029B8"/>
    <w:rsid w:val="00B040D6"/>
    <w:rsid w:val="00B04AFF"/>
    <w:rsid w:val="00B05815"/>
    <w:rsid w:val="00B06B6E"/>
    <w:rsid w:val="00B070C4"/>
    <w:rsid w:val="00B07A9B"/>
    <w:rsid w:val="00B11961"/>
    <w:rsid w:val="00B11F93"/>
    <w:rsid w:val="00B1204B"/>
    <w:rsid w:val="00B12192"/>
    <w:rsid w:val="00B135F9"/>
    <w:rsid w:val="00B2293B"/>
    <w:rsid w:val="00B22C53"/>
    <w:rsid w:val="00B22D9D"/>
    <w:rsid w:val="00B2371C"/>
    <w:rsid w:val="00B23C37"/>
    <w:rsid w:val="00B25810"/>
    <w:rsid w:val="00B2612D"/>
    <w:rsid w:val="00B3078B"/>
    <w:rsid w:val="00B308AB"/>
    <w:rsid w:val="00B30B58"/>
    <w:rsid w:val="00B34132"/>
    <w:rsid w:val="00B35046"/>
    <w:rsid w:val="00B35246"/>
    <w:rsid w:val="00B36777"/>
    <w:rsid w:val="00B40349"/>
    <w:rsid w:val="00B41B4C"/>
    <w:rsid w:val="00B41BAB"/>
    <w:rsid w:val="00B41F50"/>
    <w:rsid w:val="00B41FB2"/>
    <w:rsid w:val="00B42F1E"/>
    <w:rsid w:val="00B43043"/>
    <w:rsid w:val="00B440B9"/>
    <w:rsid w:val="00B460E0"/>
    <w:rsid w:val="00B50286"/>
    <w:rsid w:val="00B51A79"/>
    <w:rsid w:val="00B53195"/>
    <w:rsid w:val="00B56433"/>
    <w:rsid w:val="00B570C3"/>
    <w:rsid w:val="00B573D4"/>
    <w:rsid w:val="00B57D60"/>
    <w:rsid w:val="00B61437"/>
    <w:rsid w:val="00B63EF7"/>
    <w:rsid w:val="00B6505A"/>
    <w:rsid w:val="00B652E7"/>
    <w:rsid w:val="00B67AA7"/>
    <w:rsid w:val="00B67D49"/>
    <w:rsid w:val="00B70349"/>
    <w:rsid w:val="00B709AD"/>
    <w:rsid w:val="00B7337F"/>
    <w:rsid w:val="00B74193"/>
    <w:rsid w:val="00B74907"/>
    <w:rsid w:val="00B7709E"/>
    <w:rsid w:val="00B772A4"/>
    <w:rsid w:val="00B7756F"/>
    <w:rsid w:val="00B775C7"/>
    <w:rsid w:val="00B80B02"/>
    <w:rsid w:val="00B80EE8"/>
    <w:rsid w:val="00B817BE"/>
    <w:rsid w:val="00B8212F"/>
    <w:rsid w:val="00B83C22"/>
    <w:rsid w:val="00B8444A"/>
    <w:rsid w:val="00B84B93"/>
    <w:rsid w:val="00B84D89"/>
    <w:rsid w:val="00B851EF"/>
    <w:rsid w:val="00B86707"/>
    <w:rsid w:val="00B86AEA"/>
    <w:rsid w:val="00B90983"/>
    <w:rsid w:val="00B9109C"/>
    <w:rsid w:val="00B950B6"/>
    <w:rsid w:val="00B96576"/>
    <w:rsid w:val="00B97AD1"/>
    <w:rsid w:val="00BA0865"/>
    <w:rsid w:val="00BA1D33"/>
    <w:rsid w:val="00BA33AD"/>
    <w:rsid w:val="00BA3992"/>
    <w:rsid w:val="00BA545A"/>
    <w:rsid w:val="00BA6323"/>
    <w:rsid w:val="00BB0420"/>
    <w:rsid w:val="00BB1307"/>
    <w:rsid w:val="00BB2F19"/>
    <w:rsid w:val="00BB3187"/>
    <w:rsid w:val="00BB7602"/>
    <w:rsid w:val="00BB76B0"/>
    <w:rsid w:val="00BC0B12"/>
    <w:rsid w:val="00BC1EA6"/>
    <w:rsid w:val="00BC257B"/>
    <w:rsid w:val="00BC36E0"/>
    <w:rsid w:val="00BC50DD"/>
    <w:rsid w:val="00BC640E"/>
    <w:rsid w:val="00BC65AA"/>
    <w:rsid w:val="00BC73CD"/>
    <w:rsid w:val="00BC7CB9"/>
    <w:rsid w:val="00BD0847"/>
    <w:rsid w:val="00BD1420"/>
    <w:rsid w:val="00BD1480"/>
    <w:rsid w:val="00BD2A95"/>
    <w:rsid w:val="00BD2AB7"/>
    <w:rsid w:val="00BD2C4C"/>
    <w:rsid w:val="00BD4FB1"/>
    <w:rsid w:val="00BD5055"/>
    <w:rsid w:val="00BD6F65"/>
    <w:rsid w:val="00BD7556"/>
    <w:rsid w:val="00BD7C2D"/>
    <w:rsid w:val="00BE2E02"/>
    <w:rsid w:val="00BE3BD7"/>
    <w:rsid w:val="00BE51EC"/>
    <w:rsid w:val="00BE6A62"/>
    <w:rsid w:val="00BE720D"/>
    <w:rsid w:val="00BE7BB4"/>
    <w:rsid w:val="00BE7D75"/>
    <w:rsid w:val="00BF0D3E"/>
    <w:rsid w:val="00BF2528"/>
    <w:rsid w:val="00BF2949"/>
    <w:rsid w:val="00BF3FEA"/>
    <w:rsid w:val="00BF5F7C"/>
    <w:rsid w:val="00BF7573"/>
    <w:rsid w:val="00C02D81"/>
    <w:rsid w:val="00C03B96"/>
    <w:rsid w:val="00C04499"/>
    <w:rsid w:val="00C05A36"/>
    <w:rsid w:val="00C0630A"/>
    <w:rsid w:val="00C11644"/>
    <w:rsid w:val="00C1531B"/>
    <w:rsid w:val="00C161C2"/>
    <w:rsid w:val="00C16443"/>
    <w:rsid w:val="00C207DE"/>
    <w:rsid w:val="00C24982"/>
    <w:rsid w:val="00C25165"/>
    <w:rsid w:val="00C30D85"/>
    <w:rsid w:val="00C338AE"/>
    <w:rsid w:val="00C35CBB"/>
    <w:rsid w:val="00C36262"/>
    <w:rsid w:val="00C40CB4"/>
    <w:rsid w:val="00C41992"/>
    <w:rsid w:val="00C42C5B"/>
    <w:rsid w:val="00C43052"/>
    <w:rsid w:val="00C4314E"/>
    <w:rsid w:val="00C442D2"/>
    <w:rsid w:val="00C46493"/>
    <w:rsid w:val="00C47299"/>
    <w:rsid w:val="00C47B59"/>
    <w:rsid w:val="00C50A74"/>
    <w:rsid w:val="00C51038"/>
    <w:rsid w:val="00C52D8C"/>
    <w:rsid w:val="00C54161"/>
    <w:rsid w:val="00C5542D"/>
    <w:rsid w:val="00C561DD"/>
    <w:rsid w:val="00C562A0"/>
    <w:rsid w:val="00C6065B"/>
    <w:rsid w:val="00C6133E"/>
    <w:rsid w:val="00C626AA"/>
    <w:rsid w:val="00C64078"/>
    <w:rsid w:val="00C65F44"/>
    <w:rsid w:val="00C6645B"/>
    <w:rsid w:val="00C66512"/>
    <w:rsid w:val="00C718E3"/>
    <w:rsid w:val="00C72903"/>
    <w:rsid w:val="00C729CE"/>
    <w:rsid w:val="00C7576A"/>
    <w:rsid w:val="00C81C78"/>
    <w:rsid w:val="00C83BA7"/>
    <w:rsid w:val="00C927C5"/>
    <w:rsid w:val="00C928C9"/>
    <w:rsid w:val="00C93A5D"/>
    <w:rsid w:val="00C95092"/>
    <w:rsid w:val="00C96027"/>
    <w:rsid w:val="00C9681F"/>
    <w:rsid w:val="00C969B7"/>
    <w:rsid w:val="00C9762C"/>
    <w:rsid w:val="00C979F7"/>
    <w:rsid w:val="00CA0E24"/>
    <w:rsid w:val="00CA1B31"/>
    <w:rsid w:val="00CA3D7B"/>
    <w:rsid w:val="00CA786E"/>
    <w:rsid w:val="00CB1958"/>
    <w:rsid w:val="00CB1C84"/>
    <w:rsid w:val="00CB2D55"/>
    <w:rsid w:val="00CB2DBE"/>
    <w:rsid w:val="00CB35CD"/>
    <w:rsid w:val="00CB5607"/>
    <w:rsid w:val="00CB5BC4"/>
    <w:rsid w:val="00CB6A45"/>
    <w:rsid w:val="00CB707F"/>
    <w:rsid w:val="00CB7809"/>
    <w:rsid w:val="00CC2092"/>
    <w:rsid w:val="00CC6AD4"/>
    <w:rsid w:val="00CC6CCA"/>
    <w:rsid w:val="00CD0B9D"/>
    <w:rsid w:val="00CD1135"/>
    <w:rsid w:val="00CD1DF9"/>
    <w:rsid w:val="00CD35C2"/>
    <w:rsid w:val="00CD4C9D"/>
    <w:rsid w:val="00CD536A"/>
    <w:rsid w:val="00CD5B76"/>
    <w:rsid w:val="00CD70DB"/>
    <w:rsid w:val="00CD77C2"/>
    <w:rsid w:val="00CD7C95"/>
    <w:rsid w:val="00CE23C5"/>
    <w:rsid w:val="00CE2815"/>
    <w:rsid w:val="00CE2BFF"/>
    <w:rsid w:val="00CE2F3D"/>
    <w:rsid w:val="00CE2FED"/>
    <w:rsid w:val="00CE4258"/>
    <w:rsid w:val="00CE5301"/>
    <w:rsid w:val="00CE67DE"/>
    <w:rsid w:val="00CE6B6C"/>
    <w:rsid w:val="00CE7932"/>
    <w:rsid w:val="00CF09CE"/>
    <w:rsid w:val="00CF159A"/>
    <w:rsid w:val="00CF5D2D"/>
    <w:rsid w:val="00CF5DD5"/>
    <w:rsid w:val="00D00271"/>
    <w:rsid w:val="00D0106D"/>
    <w:rsid w:val="00D0203F"/>
    <w:rsid w:val="00D03092"/>
    <w:rsid w:val="00D06DE4"/>
    <w:rsid w:val="00D071B2"/>
    <w:rsid w:val="00D07E84"/>
    <w:rsid w:val="00D1023F"/>
    <w:rsid w:val="00D11A8C"/>
    <w:rsid w:val="00D12573"/>
    <w:rsid w:val="00D12991"/>
    <w:rsid w:val="00D142A3"/>
    <w:rsid w:val="00D1433D"/>
    <w:rsid w:val="00D148B2"/>
    <w:rsid w:val="00D21343"/>
    <w:rsid w:val="00D24B1F"/>
    <w:rsid w:val="00D264E0"/>
    <w:rsid w:val="00D30EC0"/>
    <w:rsid w:val="00D320FB"/>
    <w:rsid w:val="00D32D76"/>
    <w:rsid w:val="00D3359A"/>
    <w:rsid w:val="00D40BD8"/>
    <w:rsid w:val="00D41270"/>
    <w:rsid w:val="00D44243"/>
    <w:rsid w:val="00D47B6C"/>
    <w:rsid w:val="00D52A22"/>
    <w:rsid w:val="00D5450E"/>
    <w:rsid w:val="00D54F0F"/>
    <w:rsid w:val="00D5535D"/>
    <w:rsid w:val="00D5568E"/>
    <w:rsid w:val="00D57839"/>
    <w:rsid w:val="00D606E5"/>
    <w:rsid w:val="00D60E82"/>
    <w:rsid w:val="00D62352"/>
    <w:rsid w:val="00D625E1"/>
    <w:rsid w:val="00D64B59"/>
    <w:rsid w:val="00D65A3B"/>
    <w:rsid w:val="00D664CA"/>
    <w:rsid w:val="00D671A7"/>
    <w:rsid w:val="00D70416"/>
    <w:rsid w:val="00D7138B"/>
    <w:rsid w:val="00D738F8"/>
    <w:rsid w:val="00D76E3B"/>
    <w:rsid w:val="00D7714A"/>
    <w:rsid w:val="00D77B5A"/>
    <w:rsid w:val="00D80213"/>
    <w:rsid w:val="00D81392"/>
    <w:rsid w:val="00D81B00"/>
    <w:rsid w:val="00D81E1E"/>
    <w:rsid w:val="00D8491D"/>
    <w:rsid w:val="00D84D26"/>
    <w:rsid w:val="00D86819"/>
    <w:rsid w:val="00D87FFB"/>
    <w:rsid w:val="00D91098"/>
    <w:rsid w:val="00D92963"/>
    <w:rsid w:val="00D94356"/>
    <w:rsid w:val="00D943A5"/>
    <w:rsid w:val="00DA0006"/>
    <w:rsid w:val="00DA0C73"/>
    <w:rsid w:val="00DA0FA8"/>
    <w:rsid w:val="00DA1E01"/>
    <w:rsid w:val="00DA287B"/>
    <w:rsid w:val="00DA5F69"/>
    <w:rsid w:val="00DA7FAA"/>
    <w:rsid w:val="00DB05F6"/>
    <w:rsid w:val="00DB1DAA"/>
    <w:rsid w:val="00DB263B"/>
    <w:rsid w:val="00DB3068"/>
    <w:rsid w:val="00DB5462"/>
    <w:rsid w:val="00DB5E5E"/>
    <w:rsid w:val="00DB780F"/>
    <w:rsid w:val="00DB7F3D"/>
    <w:rsid w:val="00DC0019"/>
    <w:rsid w:val="00DC2C1A"/>
    <w:rsid w:val="00DC3673"/>
    <w:rsid w:val="00DC4664"/>
    <w:rsid w:val="00DC535D"/>
    <w:rsid w:val="00DC6D37"/>
    <w:rsid w:val="00DD0B4D"/>
    <w:rsid w:val="00DD1003"/>
    <w:rsid w:val="00DD2869"/>
    <w:rsid w:val="00DD30CC"/>
    <w:rsid w:val="00DD455D"/>
    <w:rsid w:val="00DD51EE"/>
    <w:rsid w:val="00DD5F09"/>
    <w:rsid w:val="00DD78E8"/>
    <w:rsid w:val="00DD7D2D"/>
    <w:rsid w:val="00DE07F4"/>
    <w:rsid w:val="00DE0CCE"/>
    <w:rsid w:val="00DE1D33"/>
    <w:rsid w:val="00DE2CFB"/>
    <w:rsid w:val="00DE562F"/>
    <w:rsid w:val="00DE6D63"/>
    <w:rsid w:val="00DE7451"/>
    <w:rsid w:val="00DF1198"/>
    <w:rsid w:val="00DF3A38"/>
    <w:rsid w:val="00DF5053"/>
    <w:rsid w:val="00DF52C9"/>
    <w:rsid w:val="00DF6865"/>
    <w:rsid w:val="00E00532"/>
    <w:rsid w:val="00E01FCA"/>
    <w:rsid w:val="00E02E62"/>
    <w:rsid w:val="00E03FFE"/>
    <w:rsid w:val="00E0401F"/>
    <w:rsid w:val="00E044F7"/>
    <w:rsid w:val="00E07225"/>
    <w:rsid w:val="00E0728A"/>
    <w:rsid w:val="00E07510"/>
    <w:rsid w:val="00E0784A"/>
    <w:rsid w:val="00E07A62"/>
    <w:rsid w:val="00E12BA7"/>
    <w:rsid w:val="00E12D51"/>
    <w:rsid w:val="00E13F57"/>
    <w:rsid w:val="00E17294"/>
    <w:rsid w:val="00E17461"/>
    <w:rsid w:val="00E20339"/>
    <w:rsid w:val="00E26760"/>
    <w:rsid w:val="00E27B26"/>
    <w:rsid w:val="00E27B55"/>
    <w:rsid w:val="00E32204"/>
    <w:rsid w:val="00E33DCB"/>
    <w:rsid w:val="00E33E7B"/>
    <w:rsid w:val="00E3542E"/>
    <w:rsid w:val="00E354D6"/>
    <w:rsid w:val="00E35A5A"/>
    <w:rsid w:val="00E40704"/>
    <w:rsid w:val="00E40A60"/>
    <w:rsid w:val="00E4472C"/>
    <w:rsid w:val="00E46907"/>
    <w:rsid w:val="00E4717C"/>
    <w:rsid w:val="00E51E9A"/>
    <w:rsid w:val="00E52094"/>
    <w:rsid w:val="00E56347"/>
    <w:rsid w:val="00E56681"/>
    <w:rsid w:val="00E60455"/>
    <w:rsid w:val="00E61A16"/>
    <w:rsid w:val="00E62558"/>
    <w:rsid w:val="00E63DBC"/>
    <w:rsid w:val="00E6462B"/>
    <w:rsid w:val="00E65E67"/>
    <w:rsid w:val="00E6732F"/>
    <w:rsid w:val="00E70CD3"/>
    <w:rsid w:val="00E7204F"/>
    <w:rsid w:val="00E72248"/>
    <w:rsid w:val="00E728B2"/>
    <w:rsid w:val="00E75C4D"/>
    <w:rsid w:val="00E774A3"/>
    <w:rsid w:val="00E80376"/>
    <w:rsid w:val="00E8155F"/>
    <w:rsid w:val="00E83EFB"/>
    <w:rsid w:val="00E8422A"/>
    <w:rsid w:val="00E84B66"/>
    <w:rsid w:val="00E84B6E"/>
    <w:rsid w:val="00E864D9"/>
    <w:rsid w:val="00E87B58"/>
    <w:rsid w:val="00E87F1B"/>
    <w:rsid w:val="00E90BA4"/>
    <w:rsid w:val="00E90CB2"/>
    <w:rsid w:val="00E90F8D"/>
    <w:rsid w:val="00E913B0"/>
    <w:rsid w:val="00E91AF9"/>
    <w:rsid w:val="00E92725"/>
    <w:rsid w:val="00E93645"/>
    <w:rsid w:val="00E94B7D"/>
    <w:rsid w:val="00E94DD8"/>
    <w:rsid w:val="00E97612"/>
    <w:rsid w:val="00EA0029"/>
    <w:rsid w:val="00EA0347"/>
    <w:rsid w:val="00EA060C"/>
    <w:rsid w:val="00EA3877"/>
    <w:rsid w:val="00EA5916"/>
    <w:rsid w:val="00EA6515"/>
    <w:rsid w:val="00EA755B"/>
    <w:rsid w:val="00EA7E21"/>
    <w:rsid w:val="00EA7F18"/>
    <w:rsid w:val="00EB0018"/>
    <w:rsid w:val="00EB1FDE"/>
    <w:rsid w:val="00EB3998"/>
    <w:rsid w:val="00EB5376"/>
    <w:rsid w:val="00EB6478"/>
    <w:rsid w:val="00EB6560"/>
    <w:rsid w:val="00EB731F"/>
    <w:rsid w:val="00EC057F"/>
    <w:rsid w:val="00EC1F83"/>
    <w:rsid w:val="00EC2A5C"/>
    <w:rsid w:val="00EC4244"/>
    <w:rsid w:val="00ED0274"/>
    <w:rsid w:val="00ED06A9"/>
    <w:rsid w:val="00ED06D2"/>
    <w:rsid w:val="00ED0CD4"/>
    <w:rsid w:val="00ED1FE0"/>
    <w:rsid w:val="00ED2E7E"/>
    <w:rsid w:val="00ED30AA"/>
    <w:rsid w:val="00ED33A4"/>
    <w:rsid w:val="00ED3977"/>
    <w:rsid w:val="00ED427A"/>
    <w:rsid w:val="00ED4C1E"/>
    <w:rsid w:val="00EE18C9"/>
    <w:rsid w:val="00EE2AAD"/>
    <w:rsid w:val="00EE3321"/>
    <w:rsid w:val="00EE3DE0"/>
    <w:rsid w:val="00EE416F"/>
    <w:rsid w:val="00EE48F7"/>
    <w:rsid w:val="00EE4CF6"/>
    <w:rsid w:val="00EE7F1C"/>
    <w:rsid w:val="00EF0CD9"/>
    <w:rsid w:val="00EF1D04"/>
    <w:rsid w:val="00EF2038"/>
    <w:rsid w:val="00EF5589"/>
    <w:rsid w:val="00EF61F8"/>
    <w:rsid w:val="00EF6271"/>
    <w:rsid w:val="00EF7CFD"/>
    <w:rsid w:val="00EF7D1A"/>
    <w:rsid w:val="00F0073B"/>
    <w:rsid w:val="00F00A61"/>
    <w:rsid w:val="00F0253D"/>
    <w:rsid w:val="00F02E5A"/>
    <w:rsid w:val="00F0386A"/>
    <w:rsid w:val="00F03A06"/>
    <w:rsid w:val="00F03DEF"/>
    <w:rsid w:val="00F049A2"/>
    <w:rsid w:val="00F04C44"/>
    <w:rsid w:val="00F060EC"/>
    <w:rsid w:val="00F147F9"/>
    <w:rsid w:val="00F14E22"/>
    <w:rsid w:val="00F203DF"/>
    <w:rsid w:val="00F210AC"/>
    <w:rsid w:val="00F222EE"/>
    <w:rsid w:val="00F22757"/>
    <w:rsid w:val="00F22DEA"/>
    <w:rsid w:val="00F242BA"/>
    <w:rsid w:val="00F24611"/>
    <w:rsid w:val="00F253EA"/>
    <w:rsid w:val="00F2559E"/>
    <w:rsid w:val="00F26374"/>
    <w:rsid w:val="00F264AD"/>
    <w:rsid w:val="00F27F9B"/>
    <w:rsid w:val="00F3029A"/>
    <w:rsid w:val="00F31160"/>
    <w:rsid w:val="00F318C2"/>
    <w:rsid w:val="00F321D6"/>
    <w:rsid w:val="00F33FC4"/>
    <w:rsid w:val="00F346CD"/>
    <w:rsid w:val="00F36029"/>
    <w:rsid w:val="00F364C0"/>
    <w:rsid w:val="00F40CDC"/>
    <w:rsid w:val="00F40D6C"/>
    <w:rsid w:val="00F4154E"/>
    <w:rsid w:val="00F42E48"/>
    <w:rsid w:val="00F43BB3"/>
    <w:rsid w:val="00F476DA"/>
    <w:rsid w:val="00F50551"/>
    <w:rsid w:val="00F505AE"/>
    <w:rsid w:val="00F5197D"/>
    <w:rsid w:val="00F51C22"/>
    <w:rsid w:val="00F527FB"/>
    <w:rsid w:val="00F53503"/>
    <w:rsid w:val="00F55BB8"/>
    <w:rsid w:val="00F576D2"/>
    <w:rsid w:val="00F60436"/>
    <w:rsid w:val="00F60F3D"/>
    <w:rsid w:val="00F61E1D"/>
    <w:rsid w:val="00F61EE0"/>
    <w:rsid w:val="00F62466"/>
    <w:rsid w:val="00F63362"/>
    <w:rsid w:val="00F65569"/>
    <w:rsid w:val="00F67239"/>
    <w:rsid w:val="00F70FC6"/>
    <w:rsid w:val="00F73BB1"/>
    <w:rsid w:val="00F73BF9"/>
    <w:rsid w:val="00F75E98"/>
    <w:rsid w:val="00F76E31"/>
    <w:rsid w:val="00F819C8"/>
    <w:rsid w:val="00F81C17"/>
    <w:rsid w:val="00F82177"/>
    <w:rsid w:val="00F834C1"/>
    <w:rsid w:val="00F85E30"/>
    <w:rsid w:val="00F873EE"/>
    <w:rsid w:val="00F87774"/>
    <w:rsid w:val="00F90E08"/>
    <w:rsid w:val="00F91DD6"/>
    <w:rsid w:val="00F925D5"/>
    <w:rsid w:val="00F93997"/>
    <w:rsid w:val="00F94174"/>
    <w:rsid w:val="00F95542"/>
    <w:rsid w:val="00F95E44"/>
    <w:rsid w:val="00F96B39"/>
    <w:rsid w:val="00F9700A"/>
    <w:rsid w:val="00F97378"/>
    <w:rsid w:val="00F97DF0"/>
    <w:rsid w:val="00FA0A80"/>
    <w:rsid w:val="00FA0D3D"/>
    <w:rsid w:val="00FA1B39"/>
    <w:rsid w:val="00FA20F2"/>
    <w:rsid w:val="00FA4D1E"/>
    <w:rsid w:val="00FB1F2A"/>
    <w:rsid w:val="00FB3C2B"/>
    <w:rsid w:val="00FB3DD2"/>
    <w:rsid w:val="00FB4361"/>
    <w:rsid w:val="00FB538D"/>
    <w:rsid w:val="00FB75A5"/>
    <w:rsid w:val="00FC14B4"/>
    <w:rsid w:val="00FC1D5D"/>
    <w:rsid w:val="00FC1FAC"/>
    <w:rsid w:val="00FC2EC8"/>
    <w:rsid w:val="00FC3C86"/>
    <w:rsid w:val="00FC4499"/>
    <w:rsid w:val="00FC4E1D"/>
    <w:rsid w:val="00FC5857"/>
    <w:rsid w:val="00FD3BB3"/>
    <w:rsid w:val="00FD3C4B"/>
    <w:rsid w:val="00FD4532"/>
    <w:rsid w:val="00FD51BE"/>
    <w:rsid w:val="00FD55CB"/>
    <w:rsid w:val="00FD5DC4"/>
    <w:rsid w:val="00FD70BF"/>
    <w:rsid w:val="00FE00A6"/>
    <w:rsid w:val="00FE411B"/>
    <w:rsid w:val="00FE713C"/>
    <w:rsid w:val="00FE726F"/>
    <w:rsid w:val="00FE777C"/>
    <w:rsid w:val="00FE7FE6"/>
    <w:rsid w:val="00FF087A"/>
    <w:rsid w:val="00FF090F"/>
    <w:rsid w:val="00FF2A75"/>
    <w:rsid w:val="00FF2EE0"/>
    <w:rsid w:val="00FF369A"/>
    <w:rsid w:val="00FF4EFC"/>
    <w:rsid w:val="00FF791E"/>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10EBB92"/>
  <w15:chartTrackingRefBased/>
  <w15:docId w15:val="{874053A6-A0E6-421F-8597-35F7C5E1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FEB"/>
    <w:rPr>
      <w:sz w:val="24"/>
      <w:lang w:val="hr-HR"/>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i/>
      <w:sz w:val="28"/>
    </w:rPr>
  </w:style>
  <w:style w:type="paragraph" w:styleId="Heading4">
    <w:name w:val="heading 4"/>
    <w:basedOn w:val="Normal"/>
    <w:next w:val="Normal"/>
    <w:qFormat/>
    <w:pPr>
      <w:keepNext/>
      <w:spacing w:line="360" w:lineRule="auto"/>
      <w:outlineLvl w:val="3"/>
    </w:pPr>
    <w:rPr>
      <w:rFonts w:ascii="Arial" w:hAnsi="Arial"/>
      <w:b/>
      <w:bCs/>
      <w:sz w:val="20"/>
    </w:rPr>
  </w:style>
  <w:style w:type="paragraph" w:styleId="Heading5">
    <w:name w:val="heading 5"/>
    <w:basedOn w:val="Normal"/>
    <w:next w:val="Normal"/>
    <w:qFormat/>
    <w:pPr>
      <w:keepNext/>
      <w:jc w:val="center"/>
      <w:outlineLvl w:val="4"/>
    </w:pPr>
    <w:rPr>
      <w:rFonts w:ascii="Arial" w:hAnsi="Arial" w:cs="Arial"/>
      <w:b/>
      <w:bCs/>
      <w:i/>
      <w:iCs/>
      <w:sz w:val="18"/>
      <w:szCs w:val="18"/>
    </w:rPr>
  </w:style>
  <w:style w:type="paragraph" w:styleId="Heading6">
    <w:name w:val="heading 6"/>
    <w:basedOn w:val="Normal"/>
    <w:next w:val="Normal"/>
    <w:qFormat/>
    <w:pPr>
      <w:keepNext/>
      <w:spacing w:line="360" w:lineRule="auto"/>
      <w:outlineLvl w:val="5"/>
    </w:pPr>
    <w:rPr>
      <w:rFonts w:ascii="Arial" w:hAnsi="Arial" w:cs="Arial"/>
      <w:sz w:val="20"/>
      <w:u w:val="single"/>
    </w:rPr>
  </w:style>
  <w:style w:type="paragraph" w:styleId="Heading7">
    <w:name w:val="heading 7"/>
    <w:basedOn w:val="Normal"/>
    <w:next w:val="Normal"/>
    <w:qFormat/>
    <w:pPr>
      <w:keepNext/>
      <w:spacing w:line="360" w:lineRule="auto"/>
      <w:jc w:val="both"/>
      <w:outlineLvl w:val="6"/>
    </w:pPr>
    <w:rPr>
      <w:rFonts w:ascii="Arial" w:hAnsi="Arial" w:cs="Arial"/>
      <w:sz w:val="20"/>
      <w:u w:val="single"/>
    </w:rPr>
  </w:style>
  <w:style w:type="paragraph" w:styleId="Heading8">
    <w:name w:val="heading 8"/>
    <w:basedOn w:val="Normal"/>
    <w:next w:val="Normal"/>
    <w:qFormat/>
    <w:pPr>
      <w:keepNext/>
      <w:spacing w:line="360" w:lineRule="auto"/>
      <w:ind w:left="360"/>
      <w:outlineLvl w:val="7"/>
    </w:pPr>
    <w:rPr>
      <w:rFonts w:ascii="Arial" w:hAnsi="Arial" w:cs="Arial"/>
      <w:b/>
      <w:bCs/>
      <w:sz w:val="20"/>
    </w:rPr>
  </w:style>
  <w:style w:type="paragraph" w:styleId="Heading9">
    <w:name w:val="heading 9"/>
    <w:basedOn w:val="Normal"/>
    <w:next w:val="Normal"/>
    <w:qFormat/>
    <w:pPr>
      <w:keepNext/>
      <w:ind w:right="418"/>
      <w:outlineLvl w:val="8"/>
    </w:pPr>
    <w:rPr>
      <w:rFonts w:ascii="Arial" w:hAnsi="Arial" w:cs="Arial"/>
      <w:b/>
      <w:bCs/>
      <w:sz w:val="16"/>
      <w:szCs w:val="16"/>
      <w:lang w:val="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aliases w:val="Body Text1, uvlaka 3,  uvlaka 2"/>
    <w:basedOn w:val="Normal"/>
    <w:link w:val="BodyTextChar"/>
    <w:pPr>
      <w:jc w:val="both"/>
    </w:pPr>
    <w:rPr>
      <w:lang w:val="x-none"/>
    </w:rPr>
  </w:style>
  <w:style w:type="character" w:customStyle="1" w:styleId="BodyTextChar">
    <w:name w:val="Body Text Char"/>
    <w:aliases w:val="Body Text1 Char, uvlaka 3 Char,  uvlaka 2 Char"/>
    <w:link w:val="BodyText"/>
    <w:rsid w:val="007E703C"/>
    <w:rPr>
      <w:sz w:val="24"/>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tyle>
  <w:style w:type="paragraph" w:styleId="Header">
    <w:name w:val="header"/>
    <w:basedOn w:val="Normal"/>
    <w:pPr>
      <w:tabs>
        <w:tab w:val="center" w:pos="4320"/>
        <w:tab w:val="right" w:pos="8640"/>
      </w:tabs>
    </w:pPr>
    <w:rPr>
      <w:sz w:val="20"/>
    </w:rPr>
  </w:style>
  <w:style w:type="paragraph" w:styleId="BodyText2">
    <w:name w:val="Body Text 2"/>
    <w:basedOn w:val="Normal"/>
    <w:rPr>
      <w:b/>
    </w:rPr>
  </w:style>
  <w:style w:type="paragraph" w:customStyle="1" w:styleId="Disclaimer">
    <w:name w:val="Disclaimer"/>
    <w:basedOn w:val="Normal"/>
    <w:pPr>
      <w:spacing w:line="200" w:lineRule="exact"/>
    </w:pPr>
    <w:rPr>
      <w:sz w:val="16"/>
      <w:lang w:val="en-GB"/>
    </w:rPr>
  </w:style>
  <w:style w:type="paragraph" w:styleId="BodyText3">
    <w:name w:val="Body Text 3"/>
    <w:basedOn w:val="Normal"/>
    <w:link w:val="BodyText3Char"/>
    <w:pPr>
      <w:spacing w:line="360" w:lineRule="auto"/>
      <w:jc w:val="both"/>
    </w:pPr>
    <w:rPr>
      <w:rFonts w:ascii="Arial" w:hAnsi="Arial"/>
      <w:sz w:val="20"/>
    </w:rPr>
  </w:style>
  <w:style w:type="character" w:customStyle="1" w:styleId="BodyText3Char">
    <w:name w:val="Body Text 3 Char"/>
    <w:link w:val="BodyText3"/>
    <w:rsid w:val="00BC0B12"/>
    <w:rPr>
      <w:rFonts w:ascii="Arial" w:hAnsi="Arial"/>
      <w:lang w:val="hr-HR" w:eastAsia="en-US" w:bidi="ar-SA"/>
    </w:rPr>
  </w:style>
  <w:style w:type="paragraph" w:customStyle="1" w:styleId="xl24">
    <w:name w:val="xl24"/>
    <w:basedOn w:val="Normal"/>
    <w:pPr>
      <w:spacing w:before="100" w:beforeAutospacing="1" w:after="100" w:afterAutospacing="1"/>
    </w:pPr>
    <w:rPr>
      <w:rFonts w:ascii="Arial" w:hAnsi="Arial" w:cs="Arial"/>
      <w:sz w:val="16"/>
      <w:szCs w:val="16"/>
      <w:lang w:eastAsia="hr-HR"/>
    </w:rPr>
  </w:style>
  <w:style w:type="paragraph" w:customStyle="1" w:styleId="xl25">
    <w:name w:val="xl25"/>
    <w:basedOn w:val="Normal"/>
    <w:pPr>
      <w:spacing w:before="100" w:beforeAutospacing="1" w:after="100" w:afterAutospacing="1"/>
    </w:pPr>
    <w:rPr>
      <w:rFonts w:ascii="Arial" w:hAnsi="Arial" w:cs="Arial"/>
      <w:sz w:val="16"/>
      <w:szCs w:val="16"/>
      <w:lang w:eastAsia="hr-HR"/>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hr-HR"/>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hr-HR"/>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hr-HR"/>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hr-HR"/>
    </w:rPr>
  </w:style>
  <w:style w:type="paragraph" w:customStyle="1" w:styleId="xl30">
    <w:name w:val="xl30"/>
    <w:basedOn w:val="Normal"/>
    <w:pPr>
      <w:spacing w:before="100" w:beforeAutospacing="1" w:after="100" w:afterAutospacing="1"/>
    </w:pPr>
    <w:rPr>
      <w:rFonts w:ascii="Arial" w:hAnsi="Arial" w:cs="Arial"/>
      <w:b/>
      <w:bCs/>
      <w:sz w:val="16"/>
      <w:szCs w:val="16"/>
      <w:lang w:eastAsia="hr-HR"/>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eastAsia="hr-HR"/>
    </w:rPr>
  </w:style>
  <w:style w:type="paragraph" w:customStyle="1" w:styleId="ContentsPage">
    <w:name w:val="Contents Page"/>
    <w:basedOn w:val="Normal"/>
    <w:next w:val="Normal"/>
    <w:pPr>
      <w:keepNext/>
      <w:spacing w:before="60" w:after="60"/>
      <w:jc w:val="right"/>
    </w:pPr>
    <w:rPr>
      <w:rFonts w:ascii="Arial" w:hAnsi="Arial"/>
      <w:b/>
      <w:sz w:val="20"/>
    </w:rPr>
  </w:style>
  <w:style w:type="paragraph" w:styleId="TOC2">
    <w:name w:val="toc 2"/>
    <w:basedOn w:val="TOC1"/>
    <w:next w:val="Normal"/>
    <w:autoRedefine/>
    <w:semiHidden/>
    <w:pPr>
      <w:jc w:val="right"/>
    </w:pPr>
    <w:rPr>
      <w:rFonts w:ascii="Arial" w:hAnsi="Arial" w:cs="Arial"/>
      <w:b/>
      <w:sz w:val="20"/>
    </w:rPr>
  </w:style>
  <w:style w:type="paragraph" w:styleId="TOC1">
    <w:name w:val="toc 1"/>
    <w:basedOn w:val="Normal"/>
    <w:next w:val="Normal"/>
    <w:autoRedefine/>
    <w:semiHidden/>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hr-HR"/>
    </w:rPr>
  </w:style>
  <w:style w:type="paragraph" w:customStyle="1" w:styleId="xl33">
    <w:name w:val="xl33"/>
    <w:basedOn w:val="Normal"/>
    <w:pPr>
      <w:spacing w:before="100" w:beforeAutospacing="1" w:after="100" w:afterAutospacing="1"/>
    </w:pPr>
    <w:rPr>
      <w:rFonts w:ascii="Arial" w:hAnsi="Arial" w:cs="Arial"/>
      <w:b/>
      <w:bCs/>
      <w:sz w:val="16"/>
      <w:szCs w:val="16"/>
      <w:lang w:eastAsia="hr-HR"/>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eastAsia="hr-HR"/>
    </w:rPr>
  </w:style>
  <w:style w:type="paragraph" w:customStyle="1" w:styleId="T1">
    <w:name w:val="T1"/>
    <w:basedOn w:val="Heading1"/>
    <w:link w:val="T1Char"/>
    <w:pPr>
      <w:spacing w:after="301" w:line="301" w:lineRule="atLeast"/>
      <w:jc w:val="left"/>
      <w:outlineLvl w:val="9"/>
    </w:pPr>
    <w:rPr>
      <w:rFonts w:ascii="Arial" w:hAnsi="Arial"/>
      <w:b w:val="0"/>
      <w:sz w:val="19"/>
      <w:lang w:val="en-GB"/>
    </w:rPr>
  </w:style>
  <w:style w:type="character" w:customStyle="1" w:styleId="T1Char">
    <w:name w:val="T1 Char"/>
    <w:link w:val="T1"/>
    <w:rsid w:val="0012641A"/>
    <w:rPr>
      <w:rFonts w:ascii="Arial" w:hAnsi="Arial"/>
      <w:sz w:val="19"/>
      <w:lang w:val="en-GB" w:eastAsia="en-US" w:bidi="ar-SA"/>
    </w:rPr>
  </w:style>
  <w:style w:type="paragraph" w:customStyle="1" w:styleId="Outline">
    <w:name w:val="Outline"/>
    <w:basedOn w:val="Normal"/>
    <w:pPr>
      <w:tabs>
        <w:tab w:val="num" w:pos="0"/>
      </w:tabs>
    </w:pPr>
    <w:rPr>
      <w:sz w:val="20"/>
    </w:rPr>
  </w:style>
  <w:style w:type="paragraph" w:styleId="BodyTextIndent">
    <w:name w:val="Body Text Indent"/>
    <w:basedOn w:val="Normal"/>
    <w:pPr>
      <w:ind w:firstLine="720"/>
      <w:jc w:val="both"/>
    </w:pPr>
  </w:style>
  <w:style w:type="paragraph" w:customStyle="1" w:styleId="Name">
    <w:name w:val="Name"/>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b/>
      <w:smallCaps/>
      <w:spacing w:val="-2"/>
      <w:sz w:val="22"/>
      <w:lang w:val="en-GB"/>
    </w:rPr>
  </w:style>
  <w:style w:type="paragraph" w:styleId="Caption">
    <w:name w:val="caption"/>
    <w:basedOn w:val="Normal"/>
    <w:next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Style1">
    <w:name w:val="Style1"/>
    <w:basedOn w:val="Normal"/>
    <w:pPr>
      <w:jc w:val="both"/>
    </w:pPr>
  </w:style>
  <w:style w:type="paragraph" w:styleId="CommentText">
    <w:name w:val="annotation text"/>
    <w:basedOn w:val="Normal"/>
    <w:semiHidden/>
    <w:pPr>
      <w:widowControl w:val="0"/>
    </w:pPr>
    <w:rPr>
      <w:rFonts w:ascii="HRTimes" w:hAnsi="HRTimes"/>
      <w:sz w:val="20"/>
    </w:rPr>
  </w:style>
  <w:style w:type="paragraph" w:customStyle="1" w:styleId="PH">
    <w:name w:val="PH"/>
    <w:basedOn w:val="Header"/>
    <w:pPr>
      <w:tabs>
        <w:tab w:val="clear" w:pos="4320"/>
        <w:tab w:val="clear" w:pos="8640"/>
      </w:tabs>
      <w:spacing w:line="301" w:lineRule="atLeast"/>
    </w:pPr>
    <w:rPr>
      <w:rFonts w:ascii="Arial" w:hAnsi="Arial"/>
      <w:sz w:val="24"/>
      <w:lang w:val="en-US"/>
    </w:rPr>
  </w:style>
  <w:style w:type="paragraph" w:customStyle="1" w:styleId="kristo">
    <w:name w:val="kristo"/>
    <w:basedOn w:val="Normal"/>
    <w:rsid w:val="00DF6865"/>
    <w:pPr>
      <w:spacing w:after="120" w:line="23" w:lineRule="atLeast"/>
      <w:ind w:firstLine="567"/>
      <w:jc w:val="both"/>
    </w:pPr>
    <w:rPr>
      <w:i/>
      <w:spacing w:val="5"/>
      <w:sz w:val="26"/>
      <w:lang w:val="en-GB" w:eastAsia="hr-HR"/>
    </w:rPr>
  </w:style>
  <w:style w:type="paragraph" w:styleId="DocumentMap">
    <w:name w:val="Document Map"/>
    <w:basedOn w:val="Normal"/>
    <w:semiHidden/>
    <w:rsid w:val="00A226FF"/>
    <w:pPr>
      <w:shd w:val="clear" w:color="auto" w:fill="000080"/>
    </w:pPr>
    <w:rPr>
      <w:rFonts w:ascii="Tahoma" w:hAnsi="Tahoma" w:cs="Tahoma"/>
      <w:sz w:val="20"/>
    </w:rPr>
  </w:style>
  <w:style w:type="paragraph" w:styleId="BalloonText">
    <w:name w:val="Balloon Text"/>
    <w:basedOn w:val="Normal"/>
    <w:semiHidden/>
    <w:rsid w:val="002F193C"/>
    <w:rPr>
      <w:rFonts w:ascii="Tahoma" w:hAnsi="Tahoma" w:cs="Tahoma"/>
      <w:sz w:val="16"/>
      <w:szCs w:val="16"/>
    </w:rPr>
  </w:style>
  <w:style w:type="table" w:styleId="TableGrid">
    <w:name w:val="Table Grid"/>
    <w:basedOn w:val="TableNormal"/>
    <w:uiPriority w:val="59"/>
    <w:rsid w:val="0047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90E08"/>
  </w:style>
  <w:style w:type="character" w:styleId="Hyperlink">
    <w:name w:val="Hyperlink"/>
    <w:uiPriority w:val="99"/>
    <w:unhideWhenUsed/>
    <w:rsid w:val="00946704"/>
    <w:rPr>
      <w:color w:val="0000FF"/>
      <w:u w:val="single"/>
    </w:rPr>
  </w:style>
  <w:style w:type="character" w:styleId="FollowedHyperlink">
    <w:name w:val="FollowedHyperlink"/>
    <w:uiPriority w:val="99"/>
    <w:unhideWhenUsed/>
    <w:rsid w:val="00946704"/>
    <w:rPr>
      <w:color w:val="800080"/>
      <w:u w:val="single"/>
    </w:rPr>
  </w:style>
  <w:style w:type="character" w:styleId="Strong">
    <w:name w:val="Strong"/>
    <w:uiPriority w:val="22"/>
    <w:qFormat/>
    <w:rsid w:val="00950B58"/>
    <w:rPr>
      <w:rFonts w:cs="Times New Roman"/>
      <w:b/>
      <w:bCs/>
    </w:rPr>
  </w:style>
  <w:style w:type="paragraph" w:styleId="NormalWeb">
    <w:name w:val="Normal (Web)"/>
    <w:basedOn w:val="Normal"/>
    <w:uiPriority w:val="99"/>
    <w:rsid w:val="00950B58"/>
    <w:pPr>
      <w:spacing w:before="100" w:beforeAutospacing="1" w:after="100" w:afterAutospacing="1"/>
    </w:pPr>
    <w:rPr>
      <w:szCs w:val="24"/>
      <w:lang w:eastAsia="hr-HR"/>
    </w:rPr>
  </w:style>
  <w:style w:type="character" w:customStyle="1" w:styleId="st">
    <w:name w:val="st"/>
    <w:basedOn w:val="DefaultParagraphFont"/>
    <w:rsid w:val="00950B58"/>
  </w:style>
  <w:style w:type="character" w:customStyle="1" w:styleId="t10">
    <w:name w:val="t1"/>
    <w:basedOn w:val="DefaultParagraphFont"/>
    <w:rsid w:val="00950B58"/>
  </w:style>
  <w:style w:type="paragraph" w:styleId="NoSpacing">
    <w:name w:val="No Spacing"/>
    <w:uiPriority w:val="1"/>
    <w:qFormat/>
    <w:rsid w:val="002F347E"/>
    <w:rPr>
      <w:sz w:val="24"/>
      <w:lang w:val="hr-HR"/>
    </w:rPr>
  </w:style>
  <w:style w:type="paragraph" w:customStyle="1" w:styleId="t-9-8">
    <w:name w:val="t-9-8"/>
    <w:basedOn w:val="Normal"/>
    <w:rsid w:val="00C47299"/>
    <w:pPr>
      <w:spacing w:before="100" w:beforeAutospacing="1" w:after="100" w:afterAutospacing="1"/>
    </w:pPr>
    <w:rPr>
      <w:szCs w:val="24"/>
      <w:lang w:eastAsia="hr-HR"/>
    </w:rPr>
  </w:style>
  <w:style w:type="character" w:styleId="SubtleEmphasis">
    <w:name w:val="Subtle Emphasis"/>
    <w:uiPriority w:val="19"/>
    <w:qFormat/>
    <w:rsid w:val="004B2675"/>
    <w:rPr>
      <w:i/>
      <w:iCs/>
      <w:color w:val="404040"/>
    </w:rPr>
  </w:style>
  <w:style w:type="paragraph" w:styleId="HTMLPreformatted">
    <w:name w:val="HTML Preformatted"/>
    <w:basedOn w:val="Normal"/>
    <w:link w:val="HTMLPreformattedChar"/>
    <w:uiPriority w:val="99"/>
    <w:unhideWhenUsed/>
    <w:rsid w:val="007D2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hr-HR"/>
    </w:rPr>
  </w:style>
  <w:style w:type="character" w:customStyle="1" w:styleId="HTMLPreformattedChar">
    <w:name w:val="HTML Preformatted Char"/>
    <w:link w:val="HTMLPreformatted"/>
    <w:uiPriority w:val="99"/>
    <w:rsid w:val="007D2D2A"/>
    <w:rPr>
      <w:rFonts w:ascii="Courier New" w:hAnsi="Courier New" w:cs="Courier New"/>
    </w:rPr>
  </w:style>
  <w:style w:type="character" w:customStyle="1" w:styleId="y2iqfc">
    <w:name w:val="y2iqfc"/>
    <w:rsid w:val="007D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59">
      <w:bodyDiv w:val="1"/>
      <w:marLeft w:val="0"/>
      <w:marRight w:val="0"/>
      <w:marTop w:val="0"/>
      <w:marBottom w:val="0"/>
      <w:divBdr>
        <w:top w:val="none" w:sz="0" w:space="0" w:color="auto"/>
        <w:left w:val="none" w:sz="0" w:space="0" w:color="auto"/>
        <w:bottom w:val="none" w:sz="0" w:space="0" w:color="auto"/>
        <w:right w:val="none" w:sz="0" w:space="0" w:color="auto"/>
      </w:divBdr>
    </w:div>
    <w:div w:id="4670620">
      <w:bodyDiv w:val="1"/>
      <w:marLeft w:val="0"/>
      <w:marRight w:val="0"/>
      <w:marTop w:val="0"/>
      <w:marBottom w:val="0"/>
      <w:divBdr>
        <w:top w:val="none" w:sz="0" w:space="0" w:color="auto"/>
        <w:left w:val="none" w:sz="0" w:space="0" w:color="auto"/>
        <w:bottom w:val="none" w:sz="0" w:space="0" w:color="auto"/>
        <w:right w:val="none" w:sz="0" w:space="0" w:color="auto"/>
      </w:divBdr>
    </w:div>
    <w:div w:id="6059905">
      <w:bodyDiv w:val="1"/>
      <w:marLeft w:val="0"/>
      <w:marRight w:val="0"/>
      <w:marTop w:val="0"/>
      <w:marBottom w:val="0"/>
      <w:divBdr>
        <w:top w:val="none" w:sz="0" w:space="0" w:color="auto"/>
        <w:left w:val="none" w:sz="0" w:space="0" w:color="auto"/>
        <w:bottom w:val="none" w:sz="0" w:space="0" w:color="auto"/>
        <w:right w:val="none" w:sz="0" w:space="0" w:color="auto"/>
      </w:divBdr>
    </w:div>
    <w:div w:id="7877453">
      <w:bodyDiv w:val="1"/>
      <w:marLeft w:val="0"/>
      <w:marRight w:val="0"/>
      <w:marTop w:val="0"/>
      <w:marBottom w:val="0"/>
      <w:divBdr>
        <w:top w:val="none" w:sz="0" w:space="0" w:color="auto"/>
        <w:left w:val="none" w:sz="0" w:space="0" w:color="auto"/>
        <w:bottom w:val="none" w:sz="0" w:space="0" w:color="auto"/>
        <w:right w:val="none" w:sz="0" w:space="0" w:color="auto"/>
      </w:divBdr>
    </w:div>
    <w:div w:id="14498656">
      <w:bodyDiv w:val="1"/>
      <w:marLeft w:val="0"/>
      <w:marRight w:val="0"/>
      <w:marTop w:val="0"/>
      <w:marBottom w:val="0"/>
      <w:divBdr>
        <w:top w:val="none" w:sz="0" w:space="0" w:color="auto"/>
        <w:left w:val="none" w:sz="0" w:space="0" w:color="auto"/>
        <w:bottom w:val="none" w:sz="0" w:space="0" w:color="auto"/>
        <w:right w:val="none" w:sz="0" w:space="0" w:color="auto"/>
      </w:divBdr>
    </w:div>
    <w:div w:id="47579275">
      <w:bodyDiv w:val="1"/>
      <w:marLeft w:val="0"/>
      <w:marRight w:val="0"/>
      <w:marTop w:val="0"/>
      <w:marBottom w:val="0"/>
      <w:divBdr>
        <w:top w:val="none" w:sz="0" w:space="0" w:color="auto"/>
        <w:left w:val="none" w:sz="0" w:space="0" w:color="auto"/>
        <w:bottom w:val="none" w:sz="0" w:space="0" w:color="auto"/>
        <w:right w:val="none" w:sz="0" w:space="0" w:color="auto"/>
      </w:divBdr>
    </w:div>
    <w:div w:id="76288845">
      <w:bodyDiv w:val="1"/>
      <w:marLeft w:val="0"/>
      <w:marRight w:val="0"/>
      <w:marTop w:val="0"/>
      <w:marBottom w:val="0"/>
      <w:divBdr>
        <w:top w:val="none" w:sz="0" w:space="0" w:color="auto"/>
        <w:left w:val="none" w:sz="0" w:space="0" w:color="auto"/>
        <w:bottom w:val="none" w:sz="0" w:space="0" w:color="auto"/>
        <w:right w:val="none" w:sz="0" w:space="0" w:color="auto"/>
      </w:divBdr>
    </w:div>
    <w:div w:id="77291377">
      <w:bodyDiv w:val="1"/>
      <w:marLeft w:val="0"/>
      <w:marRight w:val="0"/>
      <w:marTop w:val="0"/>
      <w:marBottom w:val="0"/>
      <w:divBdr>
        <w:top w:val="none" w:sz="0" w:space="0" w:color="auto"/>
        <w:left w:val="none" w:sz="0" w:space="0" w:color="auto"/>
        <w:bottom w:val="none" w:sz="0" w:space="0" w:color="auto"/>
        <w:right w:val="none" w:sz="0" w:space="0" w:color="auto"/>
      </w:divBdr>
    </w:div>
    <w:div w:id="86384907">
      <w:bodyDiv w:val="1"/>
      <w:marLeft w:val="0"/>
      <w:marRight w:val="0"/>
      <w:marTop w:val="0"/>
      <w:marBottom w:val="0"/>
      <w:divBdr>
        <w:top w:val="none" w:sz="0" w:space="0" w:color="auto"/>
        <w:left w:val="none" w:sz="0" w:space="0" w:color="auto"/>
        <w:bottom w:val="none" w:sz="0" w:space="0" w:color="auto"/>
        <w:right w:val="none" w:sz="0" w:space="0" w:color="auto"/>
      </w:divBdr>
    </w:div>
    <w:div w:id="93675568">
      <w:bodyDiv w:val="1"/>
      <w:marLeft w:val="0"/>
      <w:marRight w:val="0"/>
      <w:marTop w:val="0"/>
      <w:marBottom w:val="0"/>
      <w:divBdr>
        <w:top w:val="none" w:sz="0" w:space="0" w:color="auto"/>
        <w:left w:val="none" w:sz="0" w:space="0" w:color="auto"/>
        <w:bottom w:val="none" w:sz="0" w:space="0" w:color="auto"/>
        <w:right w:val="none" w:sz="0" w:space="0" w:color="auto"/>
      </w:divBdr>
    </w:div>
    <w:div w:id="95058491">
      <w:bodyDiv w:val="1"/>
      <w:marLeft w:val="0"/>
      <w:marRight w:val="0"/>
      <w:marTop w:val="0"/>
      <w:marBottom w:val="0"/>
      <w:divBdr>
        <w:top w:val="none" w:sz="0" w:space="0" w:color="auto"/>
        <w:left w:val="none" w:sz="0" w:space="0" w:color="auto"/>
        <w:bottom w:val="none" w:sz="0" w:space="0" w:color="auto"/>
        <w:right w:val="none" w:sz="0" w:space="0" w:color="auto"/>
      </w:divBdr>
    </w:div>
    <w:div w:id="109513816">
      <w:bodyDiv w:val="1"/>
      <w:marLeft w:val="0"/>
      <w:marRight w:val="0"/>
      <w:marTop w:val="0"/>
      <w:marBottom w:val="0"/>
      <w:divBdr>
        <w:top w:val="none" w:sz="0" w:space="0" w:color="auto"/>
        <w:left w:val="none" w:sz="0" w:space="0" w:color="auto"/>
        <w:bottom w:val="none" w:sz="0" w:space="0" w:color="auto"/>
        <w:right w:val="none" w:sz="0" w:space="0" w:color="auto"/>
      </w:divBdr>
    </w:div>
    <w:div w:id="123087313">
      <w:bodyDiv w:val="1"/>
      <w:marLeft w:val="0"/>
      <w:marRight w:val="0"/>
      <w:marTop w:val="0"/>
      <w:marBottom w:val="0"/>
      <w:divBdr>
        <w:top w:val="none" w:sz="0" w:space="0" w:color="auto"/>
        <w:left w:val="none" w:sz="0" w:space="0" w:color="auto"/>
        <w:bottom w:val="none" w:sz="0" w:space="0" w:color="auto"/>
        <w:right w:val="none" w:sz="0" w:space="0" w:color="auto"/>
      </w:divBdr>
    </w:div>
    <w:div w:id="129179831">
      <w:bodyDiv w:val="1"/>
      <w:marLeft w:val="0"/>
      <w:marRight w:val="0"/>
      <w:marTop w:val="0"/>
      <w:marBottom w:val="0"/>
      <w:divBdr>
        <w:top w:val="none" w:sz="0" w:space="0" w:color="auto"/>
        <w:left w:val="none" w:sz="0" w:space="0" w:color="auto"/>
        <w:bottom w:val="none" w:sz="0" w:space="0" w:color="auto"/>
        <w:right w:val="none" w:sz="0" w:space="0" w:color="auto"/>
      </w:divBdr>
    </w:div>
    <w:div w:id="133957346">
      <w:bodyDiv w:val="1"/>
      <w:marLeft w:val="0"/>
      <w:marRight w:val="0"/>
      <w:marTop w:val="0"/>
      <w:marBottom w:val="0"/>
      <w:divBdr>
        <w:top w:val="none" w:sz="0" w:space="0" w:color="auto"/>
        <w:left w:val="none" w:sz="0" w:space="0" w:color="auto"/>
        <w:bottom w:val="none" w:sz="0" w:space="0" w:color="auto"/>
        <w:right w:val="none" w:sz="0" w:space="0" w:color="auto"/>
      </w:divBdr>
    </w:div>
    <w:div w:id="137307293">
      <w:bodyDiv w:val="1"/>
      <w:marLeft w:val="0"/>
      <w:marRight w:val="0"/>
      <w:marTop w:val="0"/>
      <w:marBottom w:val="0"/>
      <w:divBdr>
        <w:top w:val="none" w:sz="0" w:space="0" w:color="auto"/>
        <w:left w:val="none" w:sz="0" w:space="0" w:color="auto"/>
        <w:bottom w:val="none" w:sz="0" w:space="0" w:color="auto"/>
        <w:right w:val="none" w:sz="0" w:space="0" w:color="auto"/>
      </w:divBdr>
    </w:div>
    <w:div w:id="139885075">
      <w:bodyDiv w:val="1"/>
      <w:marLeft w:val="0"/>
      <w:marRight w:val="0"/>
      <w:marTop w:val="0"/>
      <w:marBottom w:val="0"/>
      <w:divBdr>
        <w:top w:val="none" w:sz="0" w:space="0" w:color="auto"/>
        <w:left w:val="none" w:sz="0" w:space="0" w:color="auto"/>
        <w:bottom w:val="none" w:sz="0" w:space="0" w:color="auto"/>
        <w:right w:val="none" w:sz="0" w:space="0" w:color="auto"/>
      </w:divBdr>
    </w:div>
    <w:div w:id="143202570">
      <w:bodyDiv w:val="1"/>
      <w:marLeft w:val="0"/>
      <w:marRight w:val="0"/>
      <w:marTop w:val="0"/>
      <w:marBottom w:val="0"/>
      <w:divBdr>
        <w:top w:val="none" w:sz="0" w:space="0" w:color="auto"/>
        <w:left w:val="none" w:sz="0" w:space="0" w:color="auto"/>
        <w:bottom w:val="none" w:sz="0" w:space="0" w:color="auto"/>
        <w:right w:val="none" w:sz="0" w:space="0" w:color="auto"/>
      </w:divBdr>
    </w:div>
    <w:div w:id="152572075">
      <w:bodyDiv w:val="1"/>
      <w:marLeft w:val="0"/>
      <w:marRight w:val="0"/>
      <w:marTop w:val="0"/>
      <w:marBottom w:val="0"/>
      <w:divBdr>
        <w:top w:val="none" w:sz="0" w:space="0" w:color="auto"/>
        <w:left w:val="none" w:sz="0" w:space="0" w:color="auto"/>
        <w:bottom w:val="none" w:sz="0" w:space="0" w:color="auto"/>
        <w:right w:val="none" w:sz="0" w:space="0" w:color="auto"/>
      </w:divBdr>
    </w:div>
    <w:div w:id="157691259">
      <w:bodyDiv w:val="1"/>
      <w:marLeft w:val="0"/>
      <w:marRight w:val="0"/>
      <w:marTop w:val="0"/>
      <w:marBottom w:val="0"/>
      <w:divBdr>
        <w:top w:val="none" w:sz="0" w:space="0" w:color="auto"/>
        <w:left w:val="none" w:sz="0" w:space="0" w:color="auto"/>
        <w:bottom w:val="none" w:sz="0" w:space="0" w:color="auto"/>
        <w:right w:val="none" w:sz="0" w:space="0" w:color="auto"/>
      </w:divBdr>
    </w:div>
    <w:div w:id="161898039">
      <w:bodyDiv w:val="1"/>
      <w:marLeft w:val="0"/>
      <w:marRight w:val="0"/>
      <w:marTop w:val="0"/>
      <w:marBottom w:val="0"/>
      <w:divBdr>
        <w:top w:val="none" w:sz="0" w:space="0" w:color="auto"/>
        <w:left w:val="none" w:sz="0" w:space="0" w:color="auto"/>
        <w:bottom w:val="none" w:sz="0" w:space="0" w:color="auto"/>
        <w:right w:val="none" w:sz="0" w:space="0" w:color="auto"/>
      </w:divBdr>
    </w:div>
    <w:div w:id="163932502">
      <w:bodyDiv w:val="1"/>
      <w:marLeft w:val="0"/>
      <w:marRight w:val="0"/>
      <w:marTop w:val="0"/>
      <w:marBottom w:val="0"/>
      <w:divBdr>
        <w:top w:val="none" w:sz="0" w:space="0" w:color="auto"/>
        <w:left w:val="none" w:sz="0" w:space="0" w:color="auto"/>
        <w:bottom w:val="none" w:sz="0" w:space="0" w:color="auto"/>
        <w:right w:val="none" w:sz="0" w:space="0" w:color="auto"/>
      </w:divBdr>
    </w:div>
    <w:div w:id="176965080">
      <w:bodyDiv w:val="1"/>
      <w:marLeft w:val="0"/>
      <w:marRight w:val="0"/>
      <w:marTop w:val="0"/>
      <w:marBottom w:val="0"/>
      <w:divBdr>
        <w:top w:val="none" w:sz="0" w:space="0" w:color="auto"/>
        <w:left w:val="none" w:sz="0" w:space="0" w:color="auto"/>
        <w:bottom w:val="none" w:sz="0" w:space="0" w:color="auto"/>
        <w:right w:val="none" w:sz="0" w:space="0" w:color="auto"/>
      </w:divBdr>
    </w:div>
    <w:div w:id="183130228">
      <w:bodyDiv w:val="1"/>
      <w:marLeft w:val="0"/>
      <w:marRight w:val="0"/>
      <w:marTop w:val="0"/>
      <w:marBottom w:val="0"/>
      <w:divBdr>
        <w:top w:val="none" w:sz="0" w:space="0" w:color="auto"/>
        <w:left w:val="none" w:sz="0" w:space="0" w:color="auto"/>
        <w:bottom w:val="none" w:sz="0" w:space="0" w:color="auto"/>
        <w:right w:val="none" w:sz="0" w:space="0" w:color="auto"/>
      </w:divBdr>
    </w:div>
    <w:div w:id="184640075">
      <w:bodyDiv w:val="1"/>
      <w:marLeft w:val="0"/>
      <w:marRight w:val="0"/>
      <w:marTop w:val="0"/>
      <w:marBottom w:val="0"/>
      <w:divBdr>
        <w:top w:val="none" w:sz="0" w:space="0" w:color="auto"/>
        <w:left w:val="none" w:sz="0" w:space="0" w:color="auto"/>
        <w:bottom w:val="none" w:sz="0" w:space="0" w:color="auto"/>
        <w:right w:val="none" w:sz="0" w:space="0" w:color="auto"/>
      </w:divBdr>
    </w:div>
    <w:div w:id="196703661">
      <w:bodyDiv w:val="1"/>
      <w:marLeft w:val="0"/>
      <w:marRight w:val="0"/>
      <w:marTop w:val="0"/>
      <w:marBottom w:val="0"/>
      <w:divBdr>
        <w:top w:val="none" w:sz="0" w:space="0" w:color="auto"/>
        <w:left w:val="none" w:sz="0" w:space="0" w:color="auto"/>
        <w:bottom w:val="none" w:sz="0" w:space="0" w:color="auto"/>
        <w:right w:val="none" w:sz="0" w:space="0" w:color="auto"/>
      </w:divBdr>
    </w:div>
    <w:div w:id="205604306">
      <w:bodyDiv w:val="1"/>
      <w:marLeft w:val="0"/>
      <w:marRight w:val="0"/>
      <w:marTop w:val="0"/>
      <w:marBottom w:val="0"/>
      <w:divBdr>
        <w:top w:val="none" w:sz="0" w:space="0" w:color="auto"/>
        <w:left w:val="none" w:sz="0" w:space="0" w:color="auto"/>
        <w:bottom w:val="none" w:sz="0" w:space="0" w:color="auto"/>
        <w:right w:val="none" w:sz="0" w:space="0" w:color="auto"/>
      </w:divBdr>
    </w:div>
    <w:div w:id="207300250">
      <w:bodyDiv w:val="1"/>
      <w:marLeft w:val="0"/>
      <w:marRight w:val="0"/>
      <w:marTop w:val="0"/>
      <w:marBottom w:val="0"/>
      <w:divBdr>
        <w:top w:val="none" w:sz="0" w:space="0" w:color="auto"/>
        <w:left w:val="none" w:sz="0" w:space="0" w:color="auto"/>
        <w:bottom w:val="none" w:sz="0" w:space="0" w:color="auto"/>
        <w:right w:val="none" w:sz="0" w:space="0" w:color="auto"/>
      </w:divBdr>
    </w:div>
    <w:div w:id="215898345">
      <w:bodyDiv w:val="1"/>
      <w:marLeft w:val="0"/>
      <w:marRight w:val="0"/>
      <w:marTop w:val="0"/>
      <w:marBottom w:val="0"/>
      <w:divBdr>
        <w:top w:val="none" w:sz="0" w:space="0" w:color="auto"/>
        <w:left w:val="none" w:sz="0" w:space="0" w:color="auto"/>
        <w:bottom w:val="none" w:sz="0" w:space="0" w:color="auto"/>
        <w:right w:val="none" w:sz="0" w:space="0" w:color="auto"/>
      </w:divBdr>
    </w:div>
    <w:div w:id="220094595">
      <w:bodyDiv w:val="1"/>
      <w:marLeft w:val="0"/>
      <w:marRight w:val="0"/>
      <w:marTop w:val="0"/>
      <w:marBottom w:val="0"/>
      <w:divBdr>
        <w:top w:val="none" w:sz="0" w:space="0" w:color="auto"/>
        <w:left w:val="none" w:sz="0" w:space="0" w:color="auto"/>
        <w:bottom w:val="none" w:sz="0" w:space="0" w:color="auto"/>
        <w:right w:val="none" w:sz="0" w:space="0" w:color="auto"/>
      </w:divBdr>
    </w:div>
    <w:div w:id="224222062">
      <w:bodyDiv w:val="1"/>
      <w:marLeft w:val="0"/>
      <w:marRight w:val="0"/>
      <w:marTop w:val="0"/>
      <w:marBottom w:val="0"/>
      <w:divBdr>
        <w:top w:val="none" w:sz="0" w:space="0" w:color="auto"/>
        <w:left w:val="none" w:sz="0" w:space="0" w:color="auto"/>
        <w:bottom w:val="none" w:sz="0" w:space="0" w:color="auto"/>
        <w:right w:val="none" w:sz="0" w:space="0" w:color="auto"/>
      </w:divBdr>
    </w:div>
    <w:div w:id="227889238">
      <w:bodyDiv w:val="1"/>
      <w:marLeft w:val="0"/>
      <w:marRight w:val="0"/>
      <w:marTop w:val="0"/>
      <w:marBottom w:val="0"/>
      <w:divBdr>
        <w:top w:val="none" w:sz="0" w:space="0" w:color="auto"/>
        <w:left w:val="none" w:sz="0" w:space="0" w:color="auto"/>
        <w:bottom w:val="none" w:sz="0" w:space="0" w:color="auto"/>
        <w:right w:val="none" w:sz="0" w:space="0" w:color="auto"/>
      </w:divBdr>
    </w:div>
    <w:div w:id="229973211">
      <w:bodyDiv w:val="1"/>
      <w:marLeft w:val="0"/>
      <w:marRight w:val="0"/>
      <w:marTop w:val="0"/>
      <w:marBottom w:val="0"/>
      <w:divBdr>
        <w:top w:val="none" w:sz="0" w:space="0" w:color="auto"/>
        <w:left w:val="none" w:sz="0" w:space="0" w:color="auto"/>
        <w:bottom w:val="none" w:sz="0" w:space="0" w:color="auto"/>
        <w:right w:val="none" w:sz="0" w:space="0" w:color="auto"/>
      </w:divBdr>
    </w:div>
    <w:div w:id="237329747">
      <w:bodyDiv w:val="1"/>
      <w:marLeft w:val="0"/>
      <w:marRight w:val="0"/>
      <w:marTop w:val="0"/>
      <w:marBottom w:val="0"/>
      <w:divBdr>
        <w:top w:val="none" w:sz="0" w:space="0" w:color="auto"/>
        <w:left w:val="none" w:sz="0" w:space="0" w:color="auto"/>
        <w:bottom w:val="none" w:sz="0" w:space="0" w:color="auto"/>
        <w:right w:val="none" w:sz="0" w:space="0" w:color="auto"/>
      </w:divBdr>
    </w:div>
    <w:div w:id="242491718">
      <w:bodyDiv w:val="1"/>
      <w:marLeft w:val="0"/>
      <w:marRight w:val="0"/>
      <w:marTop w:val="0"/>
      <w:marBottom w:val="0"/>
      <w:divBdr>
        <w:top w:val="none" w:sz="0" w:space="0" w:color="auto"/>
        <w:left w:val="none" w:sz="0" w:space="0" w:color="auto"/>
        <w:bottom w:val="none" w:sz="0" w:space="0" w:color="auto"/>
        <w:right w:val="none" w:sz="0" w:space="0" w:color="auto"/>
      </w:divBdr>
    </w:div>
    <w:div w:id="259802585">
      <w:bodyDiv w:val="1"/>
      <w:marLeft w:val="0"/>
      <w:marRight w:val="0"/>
      <w:marTop w:val="0"/>
      <w:marBottom w:val="0"/>
      <w:divBdr>
        <w:top w:val="none" w:sz="0" w:space="0" w:color="auto"/>
        <w:left w:val="none" w:sz="0" w:space="0" w:color="auto"/>
        <w:bottom w:val="none" w:sz="0" w:space="0" w:color="auto"/>
        <w:right w:val="none" w:sz="0" w:space="0" w:color="auto"/>
      </w:divBdr>
    </w:div>
    <w:div w:id="262227655">
      <w:bodyDiv w:val="1"/>
      <w:marLeft w:val="0"/>
      <w:marRight w:val="0"/>
      <w:marTop w:val="0"/>
      <w:marBottom w:val="0"/>
      <w:divBdr>
        <w:top w:val="none" w:sz="0" w:space="0" w:color="auto"/>
        <w:left w:val="none" w:sz="0" w:space="0" w:color="auto"/>
        <w:bottom w:val="none" w:sz="0" w:space="0" w:color="auto"/>
        <w:right w:val="none" w:sz="0" w:space="0" w:color="auto"/>
      </w:divBdr>
    </w:div>
    <w:div w:id="287711777">
      <w:bodyDiv w:val="1"/>
      <w:marLeft w:val="0"/>
      <w:marRight w:val="0"/>
      <w:marTop w:val="0"/>
      <w:marBottom w:val="0"/>
      <w:divBdr>
        <w:top w:val="none" w:sz="0" w:space="0" w:color="auto"/>
        <w:left w:val="none" w:sz="0" w:space="0" w:color="auto"/>
        <w:bottom w:val="none" w:sz="0" w:space="0" w:color="auto"/>
        <w:right w:val="none" w:sz="0" w:space="0" w:color="auto"/>
      </w:divBdr>
    </w:div>
    <w:div w:id="288171861">
      <w:bodyDiv w:val="1"/>
      <w:marLeft w:val="0"/>
      <w:marRight w:val="0"/>
      <w:marTop w:val="0"/>
      <w:marBottom w:val="0"/>
      <w:divBdr>
        <w:top w:val="none" w:sz="0" w:space="0" w:color="auto"/>
        <w:left w:val="none" w:sz="0" w:space="0" w:color="auto"/>
        <w:bottom w:val="none" w:sz="0" w:space="0" w:color="auto"/>
        <w:right w:val="none" w:sz="0" w:space="0" w:color="auto"/>
      </w:divBdr>
    </w:div>
    <w:div w:id="294214615">
      <w:bodyDiv w:val="1"/>
      <w:marLeft w:val="0"/>
      <w:marRight w:val="0"/>
      <w:marTop w:val="0"/>
      <w:marBottom w:val="0"/>
      <w:divBdr>
        <w:top w:val="none" w:sz="0" w:space="0" w:color="auto"/>
        <w:left w:val="none" w:sz="0" w:space="0" w:color="auto"/>
        <w:bottom w:val="none" w:sz="0" w:space="0" w:color="auto"/>
        <w:right w:val="none" w:sz="0" w:space="0" w:color="auto"/>
      </w:divBdr>
    </w:div>
    <w:div w:id="322516854">
      <w:bodyDiv w:val="1"/>
      <w:marLeft w:val="0"/>
      <w:marRight w:val="0"/>
      <w:marTop w:val="0"/>
      <w:marBottom w:val="0"/>
      <w:divBdr>
        <w:top w:val="none" w:sz="0" w:space="0" w:color="auto"/>
        <w:left w:val="none" w:sz="0" w:space="0" w:color="auto"/>
        <w:bottom w:val="none" w:sz="0" w:space="0" w:color="auto"/>
        <w:right w:val="none" w:sz="0" w:space="0" w:color="auto"/>
      </w:divBdr>
    </w:div>
    <w:div w:id="330107292">
      <w:bodyDiv w:val="1"/>
      <w:marLeft w:val="0"/>
      <w:marRight w:val="0"/>
      <w:marTop w:val="0"/>
      <w:marBottom w:val="0"/>
      <w:divBdr>
        <w:top w:val="none" w:sz="0" w:space="0" w:color="auto"/>
        <w:left w:val="none" w:sz="0" w:space="0" w:color="auto"/>
        <w:bottom w:val="none" w:sz="0" w:space="0" w:color="auto"/>
        <w:right w:val="none" w:sz="0" w:space="0" w:color="auto"/>
      </w:divBdr>
    </w:div>
    <w:div w:id="337778937">
      <w:bodyDiv w:val="1"/>
      <w:marLeft w:val="0"/>
      <w:marRight w:val="0"/>
      <w:marTop w:val="0"/>
      <w:marBottom w:val="0"/>
      <w:divBdr>
        <w:top w:val="none" w:sz="0" w:space="0" w:color="auto"/>
        <w:left w:val="none" w:sz="0" w:space="0" w:color="auto"/>
        <w:bottom w:val="none" w:sz="0" w:space="0" w:color="auto"/>
        <w:right w:val="none" w:sz="0" w:space="0" w:color="auto"/>
      </w:divBdr>
    </w:div>
    <w:div w:id="348604885">
      <w:bodyDiv w:val="1"/>
      <w:marLeft w:val="0"/>
      <w:marRight w:val="0"/>
      <w:marTop w:val="0"/>
      <w:marBottom w:val="0"/>
      <w:divBdr>
        <w:top w:val="none" w:sz="0" w:space="0" w:color="auto"/>
        <w:left w:val="none" w:sz="0" w:space="0" w:color="auto"/>
        <w:bottom w:val="none" w:sz="0" w:space="0" w:color="auto"/>
        <w:right w:val="none" w:sz="0" w:space="0" w:color="auto"/>
      </w:divBdr>
    </w:div>
    <w:div w:id="368184305">
      <w:bodyDiv w:val="1"/>
      <w:marLeft w:val="0"/>
      <w:marRight w:val="0"/>
      <w:marTop w:val="0"/>
      <w:marBottom w:val="0"/>
      <w:divBdr>
        <w:top w:val="none" w:sz="0" w:space="0" w:color="auto"/>
        <w:left w:val="none" w:sz="0" w:space="0" w:color="auto"/>
        <w:bottom w:val="none" w:sz="0" w:space="0" w:color="auto"/>
        <w:right w:val="none" w:sz="0" w:space="0" w:color="auto"/>
      </w:divBdr>
    </w:div>
    <w:div w:id="371613287">
      <w:bodyDiv w:val="1"/>
      <w:marLeft w:val="0"/>
      <w:marRight w:val="0"/>
      <w:marTop w:val="0"/>
      <w:marBottom w:val="0"/>
      <w:divBdr>
        <w:top w:val="none" w:sz="0" w:space="0" w:color="auto"/>
        <w:left w:val="none" w:sz="0" w:space="0" w:color="auto"/>
        <w:bottom w:val="none" w:sz="0" w:space="0" w:color="auto"/>
        <w:right w:val="none" w:sz="0" w:space="0" w:color="auto"/>
      </w:divBdr>
    </w:div>
    <w:div w:id="374424753">
      <w:bodyDiv w:val="1"/>
      <w:marLeft w:val="0"/>
      <w:marRight w:val="0"/>
      <w:marTop w:val="0"/>
      <w:marBottom w:val="0"/>
      <w:divBdr>
        <w:top w:val="none" w:sz="0" w:space="0" w:color="auto"/>
        <w:left w:val="none" w:sz="0" w:space="0" w:color="auto"/>
        <w:bottom w:val="none" w:sz="0" w:space="0" w:color="auto"/>
        <w:right w:val="none" w:sz="0" w:space="0" w:color="auto"/>
      </w:divBdr>
    </w:div>
    <w:div w:id="384137807">
      <w:bodyDiv w:val="1"/>
      <w:marLeft w:val="0"/>
      <w:marRight w:val="0"/>
      <w:marTop w:val="0"/>
      <w:marBottom w:val="0"/>
      <w:divBdr>
        <w:top w:val="none" w:sz="0" w:space="0" w:color="auto"/>
        <w:left w:val="none" w:sz="0" w:space="0" w:color="auto"/>
        <w:bottom w:val="none" w:sz="0" w:space="0" w:color="auto"/>
        <w:right w:val="none" w:sz="0" w:space="0" w:color="auto"/>
      </w:divBdr>
    </w:div>
    <w:div w:id="384766227">
      <w:bodyDiv w:val="1"/>
      <w:marLeft w:val="0"/>
      <w:marRight w:val="0"/>
      <w:marTop w:val="0"/>
      <w:marBottom w:val="0"/>
      <w:divBdr>
        <w:top w:val="none" w:sz="0" w:space="0" w:color="auto"/>
        <w:left w:val="none" w:sz="0" w:space="0" w:color="auto"/>
        <w:bottom w:val="none" w:sz="0" w:space="0" w:color="auto"/>
        <w:right w:val="none" w:sz="0" w:space="0" w:color="auto"/>
      </w:divBdr>
    </w:div>
    <w:div w:id="394545785">
      <w:bodyDiv w:val="1"/>
      <w:marLeft w:val="0"/>
      <w:marRight w:val="0"/>
      <w:marTop w:val="0"/>
      <w:marBottom w:val="0"/>
      <w:divBdr>
        <w:top w:val="none" w:sz="0" w:space="0" w:color="auto"/>
        <w:left w:val="none" w:sz="0" w:space="0" w:color="auto"/>
        <w:bottom w:val="none" w:sz="0" w:space="0" w:color="auto"/>
        <w:right w:val="none" w:sz="0" w:space="0" w:color="auto"/>
      </w:divBdr>
    </w:div>
    <w:div w:id="399330850">
      <w:bodyDiv w:val="1"/>
      <w:marLeft w:val="0"/>
      <w:marRight w:val="0"/>
      <w:marTop w:val="0"/>
      <w:marBottom w:val="0"/>
      <w:divBdr>
        <w:top w:val="none" w:sz="0" w:space="0" w:color="auto"/>
        <w:left w:val="none" w:sz="0" w:space="0" w:color="auto"/>
        <w:bottom w:val="none" w:sz="0" w:space="0" w:color="auto"/>
        <w:right w:val="none" w:sz="0" w:space="0" w:color="auto"/>
      </w:divBdr>
    </w:div>
    <w:div w:id="403184546">
      <w:bodyDiv w:val="1"/>
      <w:marLeft w:val="0"/>
      <w:marRight w:val="0"/>
      <w:marTop w:val="0"/>
      <w:marBottom w:val="0"/>
      <w:divBdr>
        <w:top w:val="none" w:sz="0" w:space="0" w:color="auto"/>
        <w:left w:val="none" w:sz="0" w:space="0" w:color="auto"/>
        <w:bottom w:val="none" w:sz="0" w:space="0" w:color="auto"/>
        <w:right w:val="none" w:sz="0" w:space="0" w:color="auto"/>
      </w:divBdr>
    </w:div>
    <w:div w:id="412161514">
      <w:bodyDiv w:val="1"/>
      <w:marLeft w:val="0"/>
      <w:marRight w:val="0"/>
      <w:marTop w:val="0"/>
      <w:marBottom w:val="0"/>
      <w:divBdr>
        <w:top w:val="none" w:sz="0" w:space="0" w:color="auto"/>
        <w:left w:val="none" w:sz="0" w:space="0" w:color="auto"/>
        <w:bottom w:val="none" w:sz="0" w:space="0" w:color="auto"/>
        <w:right w:val="none" w:sz="0" w:space="0" w:color="auto"/>
      </w:divBdr>
    </w:div>
    <w:div w:id="416441025">
      <w:bodyDiv w:val="1"/>
      <w:marLeft w:val="0"/>
      <w:marRight w:val="0"/>
      <w:marTop w:val="0"/>
      <w:marBottom w:val="0"/>
      <w:divBdr>
        <w:top w:val="none" w:sz="0" w:space="0" w:color="auto"/>
        <w:left w:val="none" w:sz="0" w:space="0" w:color="auto"/>
        <w:bottom w:val="none" w:sz="0" w:space="0" w:color="auto"/>
        <w:right w:val="none" w:sz="0" w:space="0" w:color="auto"/>
      </w:divBdr>
    </w:div>
    <w:div w:id="418334304">
      <w:bodyDiv w:val="1"/>
      <w:marLeft w:val="0"/>
      <w:marRight w:val="0"/>
      <w:marTop w:val="0"/>
      <w:marBottom w:val="0"/>
      <w:divBdr>
        <w:top w:val="none" w:sz="0" w:space="0" w:color="auto"/>
        <w:left w:val="none" w:sz="0" w:space="0" w:color="auto"/>
        <w:bottom w:val="none" w:sz="0" w:space="0" w:color="auto"/>
        <w:right w:val="none" w:sz="0" w:space="0" w:color="auto"/>
      </w:divBdr>
    </w:div>
    <w:div w:id="449327640">
      <w:bodyDiv w:val="1"/>
      <w:marLeft w:val="0"/>
      <w:marRight w:val="0"/>
      <w:marTop w:val="0"/>
      <w:marBottom w:val="0"/>
      <w:divBdr>
        <w:top w:val="none" w:sz="0" w:space="0" w:color="auto"/>
        <w:left w:val="none" w:sz="0" w:space="0" w:color="auto"/>
        <w:bottom w:val="none" w:sz="0" w:space="0" w:color="auto"/>
        <w:right w:val="none" w:sz="0" w:space="0" w:color="auto"/>
      </w:divBdr>
    </w:div>
    <w:div w:id="455293151">
      <w:bodyDiv w:val="1"/>
      <w:marLeft w:val="0"/>
      <w:marRight w:val="0"/>
      <w:marTop w:val="0"/>
      <w:marBottom w:val="0"/>
      <w:divBdr>
        <w:top w:val="none" w:sz="0" w:space="0" w:color="auto"/>
        <w:left w:val="none" w:sz="0" w:space="0" w:color="auto"/>
        <w:bottom w:val="none" w:sz="0" w:space="0" w:color="auto"/>
        <w:right w:val="none" w:sz="0" w:space="0" w:color="auto"/>
      </w:divBdr>
    </w:div>
    <w:div w:id="459147805">
      <w:bodyDiv w:val="1"/>
      <w:marLeft w:val="0"/>
      <w:marRight w:val="0"/>
      <w:marTop w:val="0"/>
      <w:marBottom w:val="0"/>
      <w:divBdr>
        <w:top w:val="none" w:sz="0" w:space="0" w:color="auto"/>
        <w:left w:val="none" w:sz="0" w:space="0" w:color="auto"/>
        <w:bottom w:val="none" w:sz="0" w:space="0" w:color="auto"/>
        <w:right w:val="none" w:sz="0" w:space="0" w:color="auto"/>
      </w:divBdr>
    </w:div>
    <w:div w:id="461852615">
      <w:bodyDiv w:val="1"/>
      <w:marLeft w:val="0"/>
      <w:marRight w:val="0"/>
      <w:marTop w:val="0"/>
      <w:marBottom w:val="0"/>
      <w:divBdr>
        <w:top w:val="none" w:sz="0" w:space="0" w:color="auto"/>
        <w:left w:val="none" w:sz="0" w:space="0" w:color="auto"/>
        <w:bottom w:val="none" w:sz="0" w:space="0" w:color="auto"/>
        <w:right w:val="none" w:sz="0" w:space="0" w:color="auto"/>
      </w:divBdr>
    </w:div>
    <w:div w:id="463354180">
      <w:bodyDiv w:val="1"/>
      <w:marLeft w:val="0"/>
      <w:marRight w:val="0"/>
      <w:marTop w:val="0"/>
      <w:marBottom w:val="0"/>
      <w:divBdr>
        <w:top w:val="none" w:sz="0" w:space="0" w:color="auto"/>
        <w:left w:val="none" w:sz="0" w:space="0" w:color="auto"/>
        <w:bottom w:val="none" w:sz="0" w:space="0" w:color="auto"/>
        <w:right w:val="none" w:sz="0" w:space="0" w:color="auto"/>
      </w:divBdr>
    </w:div>
    <w:div w:id="463886126">
      <w:bodyDiv w:val="1"/>
      <w:marLeft w:val="0"/>
      <w:marRight w:val="0"/>
      <w:marTop w:val="0"/>
      <w:marBottom w:val="0"/>
      <w:divBdr>
        <w:top w:val="none" w:sz="0" w:space="0" w:color="auto"/>
        <w:left w:val="none" w:sz="0" w:space="0" w:color="auto"/>
        <w:bottom w:val="none" w:sz="0" w:space="0" w:color="auto"/>
        <w:right w:val="none" w:sz="0" w:space="0" w:color="auto"/>
      </w:divBdr>
    </w:div>
    <w:div w:id="469058931">
      <w:bodyDiv w:val="1"/>
      <w:marLeft w:val="0"/>
      <w:marRight w:val="0"/>
      <w:marTop w:val="0"/>
      <w:marBottom w:val="0"/>
      <w:divBdr>
        <w:top w:val="none" w:sz="0" w:space="0" w:color="auto"/>
        <w:left w:val="none" w:sz="0" w:space="0" w:color="auto"/>
        <w:bottom w:val="none" w:sz="0" w:space="0" w:color="auto"/>
        <w:right w:val="none" w:sz="0" w:space="0" w:color="auto"/>
      </w:divBdr>
    </w:div>
    <w:div w:id="481628990">
      <w:bodyDiv w:val="1"/>
      <w:marLeft w:val="0"/>
      <w:marRight w:val="0"/>
      <w:marTop w:val="0"/>
      <w:marBottom w:val="0"/>
      <w:divBdr>
        <w:top w:val="none" w:sz="0" w:space="0" w:color="auto"/>
        <w:left w:val="none" w:sz="0" w:space="0" w:color="auto"/>
        <w:bottom w:val="none" w:sz="0" w:space="0" w:color="auto"/>
        <w:right w:val="none" w:sz="0" w:space="0" w:color="auto"/>
      </w:divBdr>
    </w:div>
    <w:div w:id="503327526">
      <w:bodyDiv w:val="1"/>
      <w:marLeft w:val="0"/>
      <w:marRight w:val="0"/>
      <w:marTop w:val="0"/>
      <w:marBottom w:val="0"/>
      <w:divBdr>
        <w:top w:val="none" w:sz="0" w:space="0" w:color="auto"/>
        <w:left w:val="none" w:sz="0" w:space="0" w:color="auto"/>
        <w:bottom w:val="none" w:sz="0" w:space="0" w:color="auto"/>
        <w:right w:val="none" w:sz="0" w:space="0" w:color="auto"/>
      </w:divBdr>
    </w:div>
    <w:div w:id="516508087">
      <w:bodyDiv w:val="1"/>
      <w:marLeft w:val="0"/>
      <w:marRight w:val="0"/>
      <w:marTop w:val="0"/>
      <w:marBottom w:val="0"/>
      <w:divBdr>
        <w:top w:val="none" w:sz="0" w:space="0" w:color="auto"/>
        <w:left w:val="none" w:sz="0" w:space="0" w:color="auto"/>
        <w:bottom w:val="none" w:sz="0" w:space="0" w:color="auto"/>
        <w:right w:val="none" w:sz="0" w:space="0" w:color="auto"/>
      </w:divBdr>
    </w:div>
    <w:div w:id="533273564">
      <w:bodyDiv w:val="1"/>
      <w:marLeft w:val="0"/>
      <w:marRight w:val="0"/>
      <w:marTop w:val="0"/>
      <w:marBottom w:val="0"/>
      <w:divBdr>
        <w:top w:val="none" w:sz="0" w:space="0" w:color="auto"/>
        <w:left w:val="none" w:sz="0" w:space="0" w:color="auto"/>
        <w:bottom w:val="none" w:sz="0" w:space="0" w:color="auto"/>
        <w:right w:val="none" w:sz="0" w:space="0" w:color="auto"/>
      </w:divBdr>
    </w:div>
    <w:div w:id="553125785">
      <w:bodyDiv w:val="1"/>
      <w:marLeft w:val="0"/>
      <w:marRight w:val="0"/>
      <w:marTop w:val="0"/>
      <w:marBottom w:val="0"/>
      <w:divBdr>
        <w:top w:val="none" w:sz="0" w:space="0" w:color="auto"/>
        <w:left w:val="none" w:sz="0" w:space="0" w:color="auto"/>
        <w:bottom w:val="none" w:sz="0" w:space="0" w:color="auto"/>
        <w:right w:val="none" w:sz="0" w:space="0" w:color="auto"/>
      </w:divBdr>
    </w:div>
    <w:div w:id="571894469">
      <w:bodyDiv w:val="1"/>
      <w:marLeft w:val="0"/>
      <w:marRight w:val="0"/>
      <w:marTop w:val="0"/>
      <w:marBottom w:val="0"/>
      <w:divBdr>
        <w:top w:val="none" w:sz="0" w:space="0" w:color="auto"/>
        <w:left w:val="none" w:sz="0" w:space="0" w:color="auto"/>
        <w:bottom w:val="none" w:sz="0" w:space="0" w:color="auto"/>
        <w:right w:val="none" w:sz="0" w:space="0" w:color="auto"/>
      </w:divBdr>
    </w:div>
    <w:div w:id="576867780">
      <w:bodyDiv w:val="1"/>
      <w:marLeft w:val="0"/>
      <w:marRight w:val="0"/>
      <w:marTop w:val="0"/>
      <w:marBottom w:val="0"/>
      <w:divBdr>
        <w:top w:val="none" w:sz="0" w:space="0" w:color="auto"/>
        <w:left w:val="none" w:sz="0" w:space="0" w:color="auto"/>
        <w:bottom w:val="none" w:sz="0" w:space="0" w:color="auto"/>
        <w:right w:val="none" w:sz="0" w:space="0" w:color="auto"/>
      </w:divBdr>
    </w:div>
    <w:div w:id="584802619">
      <w:bodyDiv w:val="1"/>
      <w:marLeft w:val="0"/>
      <w:marRight w:val="0"/>
      <w:marTop w:val="0"/>
      <w:marBottom w:val="0"/>
      <w:divBdr>
        <w:top w:val="none" w:sz="0" w:space="0" w:color="auto"/>
        <w:left w:val="none" w:sz="0" w:space="0" w:color="auto"/>
        <w:bottom w:val="none" w:sz="0" w:space="0" w:color="auto"/>
        <w:right w:val="none" w:sz="0" w:space="0" w:color="auto"/>
      </w:divBdr>
    </w:div>
    <w:div w:id="593707856">
      <w:bodyDiv w:val="1"/>
      <w:marLeft w:val="0"/>
      <w:marRight w:val="0"/>
      <w:marTop w:val="0"/>
      <w:marBottom w:val="0"/>
      <w:divBdr>
        <w:top w:val="none" w:sz="0" w:space="0" w:color="auto"/>
        <w:left w:val="none" w:sz="0" w:space="0" w:color="auto"/>
        <w:bottom w:val="none" w:sz="0" w:space="0" w:color="auto"/>
        <w:right w:val="none" w:sz="0" w:space="0" w:color="auto"/>
      </w:divBdr>
    </w:div>
    <w:div w:id="599873465">
      <w:bodyDiv w:val="1"/>
      <w:marLeft w:val="0"/>
      <w:marRight w:val="0"/>
      <w:marTop w:val="0"/>
      <w:marBottom w:val="0"/>
      <w:divBdr>
        <w:top w:val="none" w:sz="0" w:space="0" w:color="auto"/>
        <w:left w:val="none" w:sz="0" w:space="0" w:color="auto"/>
        <w:bottom w:val="none" w:sz="0" w:space="0" w:color="auto"/>
        <w:right w:val="none" w:sz="0" w:space="0" w:color="auto"/>
      </w:divBdr>
    </w:div>
    <w:div w:id="614799007">
      <w:bodyDiv w:val="1"/>
      <w:marLeft w:val="0"/>
      <w:marRight w:val="0"/>
      <w:marTop w:val="0"/>
      <w:marBottom w:val="0"/>
      <w:divBdr>
        <w:top w:val="none" w:sz="0" w:space="0" w:color="auto"/>
        <w:left w:val="none" w:sz="0" w:space="0" w:color="auto"/>
        <w:bottom w:val="none" w:sz="0" w:space="0" w:color="auto"/>
        <w:right w:val="none" w:sz="0" w:space="0" w:color="auto"/>
      </w:divBdr>
    </w:div>
    <w:div w:id="622659038">
      <w:bodyDiv w:val="1"/>
      <w:marLeft w:val="0"/>
      <w:marRight w:val="0"/>
      <w:marTop w:val="0"/>
      <w:marBottom w:val="0"/>
      <w:divBdr>
        <w:top w:val="none" w:sz="0" w:space="0" w:color="auto"/>
        <w:left w:val="none" w:sz="0" w:space="0" w:color="auto"/>
        <w:bottom w:val="none" w:sz="0" w:space="0" w:color="auto"/>
        <w:right w:val="none" w:sz="0" w:space="0" w:color="auto"/>
      </w:divBdr>
    </w:div>
    <w:div w:id="630402967">
      <w:bodyDiv w:val="1"/>
      <w:marLeft w:val="0"/>
      <w:marRight w:val="0"/>
      <w:marTop w:val="0"/>
      <w:marBottom w:val="0"/>
      <w:divBdr>
        <w:top w:val="none" w:sz="0" w:space="0" w:color="auto"/>
        <w:left w:val="none" w:sz="0" w:space="0" w:color="auto"/>
        <w:bottom w:val="none" w:sz="0" w:space="0" w:color="auto"/>
        <w:right w:val="none" w:sz="0" w:space="0" w:color="auto"/>
      </w:divBdr>
    </w:div>
    <w:div w:id="637690826">
      <w:bodyDiv w:val="1"/>
      <w:marLeft w:val="0"/>
      <w:marRight w:val="0"/>
      <w:marTop w:val="0"/>
      <w:marBottom w:val="0"/>
      <w:divBdr>
        <w:top w:val="none" w:sz="0" w:space="0" w:color="auto"/>
        <w:left w:val="none" w:sz="0" w:space="0" w:color="auto"/>
        <w:bottom w:val="none" w:sz="0" w:space="0" w:color="auto"/>
        <w:right w:val="none" w:sz="0" w:space="0" w:color="auto"/>
      </w:divBdr>
    </w:div>
    <w:div w:id="651569325">
      <w:bodyDiv w:val="1"/>
      <w:marLeft w:val="0"/>
      <w:marRight w:val="0"/>
      <w:marTop w:val="0"/>
      <w:marBottom w:val="0"/>
      <w:divBdr>
        <w:top w:val="none" w:sz="0" w:space="0" w:color="auto"/>
        <w:left w:val="none" w:sz="0" w:space="0" w:color="auto"/>
        <w:bottom w:val="none" w:sz="0" w:space="0" w:color="auto"/>
        <w:right w:val="none" w:sz="0" w:space="0" w:color="auto"/>
      </w:divBdr>
    </w:div>
    <w:div w:id="657073012">
      <w:bodyDiv w:val="1"/>
      <w:marLeft w:val="0"/>
      <w:marRight w:val="0"/>
      <w:marTop w:val="0"/>
      <w:marBottom w:val="0"/>
      <w:divBdr>
        <w:top w:val="none" w:sz="0" w:space="0" w:color="auto"/>
        <w:left w:val="none" w:sz="0" w:space="0" w:color="auto"/>
        <w:bottom w:val="none" w:sz="0" w:space="0" w:color="auto"/>
        <w:right w:val="none" w:sz="0" w:space="0" w:color="auto"/>
      </w:divBdr>
    </w:div>
    <w:div w:id="663777247">
      <w:bodyDiv w:val="1"/>
      <w:marLeft w:val="0"/>
      <w:marRight w:val="0"/>
      <w:marTop w:val="0"/>
      <w:marBottom w:val="0"/>
      <w:divBdr>
        <w:top w:val="none" w:sz="0" w:space="0" w:color="auto"/>
        <w:left w:val="none" w:sz="0" w:space="0" w:color="auto"/>
        <w:bottom w:val="none" w:sz="0" w:space="0" w:color="auto"/>
        <w:right w:val="none" w:sz="0" w:space="0" w:color="auto"/>
      </w:divBdr>
    </w:div>
    <w:div w:id="685835160">
      <w:bodyDiv w:val="1"/>
      <w:marLeft w:val="0"/>
      <w:marRight w:val="0"/>
      <w:marTop w:val="0"/>
      <w:marBottom w:val="0"/>
      <w:divBdr>
        <w:top w:val="none" w:sz="0" w:space="0" w:color="auto"/>
        <w:left w:val="none" w:sz="0" w:space="0" w:color="auto"/>
        <w:bottom w:val="none" w:sz="0" w:space="0" w:color="auto"/>
        <w:right w:val="none" w:sz="0" w:space="0" w:color="auto"/>
      </w:divBdr>
    </w:div>
    <w:div w:id="703481936">
      <w:bodyDiv w:val="1"/>
      <w:marLeft w:val="0"/>
      <w:marRight w:val="0"/>
      <w:marTop w:val="0"/>
      <w:marBottom w:val="0"/>
      <w:divBdr>
        <w:top w:val="none" w:sz="0" w:space="0" w:color="auto"/>
        <w:left w:val="none" w:sz="0" w:space="0" w:color="auto"/>
        <w:bottom w:val="none" w:sz="0" w:space="0" w:color="auto"/>
        <w:right w:val="none" w:sz="0" w:space="0" w:color="auto"/>
      </w:divBdr>
    </w:div>
    <w:div w:id="710149971">
      <w:bodyDiv w:val="1"/>
      <w:marLeft w:val="0"/>
      <w:marRight w:val="0"/>
      <w:marTop w:val="0"/>
      <w:marBottom w:val="0"/>
      <w:divBdr>
        <w:top w:val="none" w:sz="0" w:space="0" w:color="auto"/>
        <w:left w:val="none" w:sz="0" w:space="0" w:color="auto"/>
        <w:bottom w:val="none" w:sz="0" w:space="0" w:color="auto"/>
        <w:right w:val="none" w:sz="0" w:space="0" w:color="auto"/>
      </w:divBdr>
    </w:div>
    <w:div w:id="718238507">
      <w:bodyDiv w:val="1"/>
      <w:marLeft w:val="0"/>
      <w:marRight w:val="0"/>
      <w:marTop w:val="0"/>
      <w:marBottom w:val="0"/>
      <w:divBdr>
        <w:top w:val="none" w:sz="0" w:space="0" w:color="auto"/>
        <w:left w:val="none" w:sz="0" w:space="0" w:color="auto"/>
        <w:bottom w:val="none" w:sz="0" w:space="0" w:color="auto"/>
        <w:right w:val="none" w:sz="0" w:space="0" w:color="auto"/>
      </w:divBdr>
    </w:div>
    <w:div w:id="724330000">
      <w:bodyDiv w:val="1"/>
      <w:marLeft w:val="0"/>
      <w:marRight w:val="0"/>
      <w:marTop w:val="0"/>
      <w:marBottom w:val="0"/>
      <w:divBdr>
        <w:top w:val="none" w:sz="0" w:space="0" w:color="auto"/>
        <w:left w:val="none" w:sz="0" w:space="0" w:color="auto"/>
        <w:bottom w:val="none" w:sz="0" w:space="0" w:color="auto"/>
        <w:right w:val="none" w:sz="0" w:space="0" w:color="auto"/>
      </w:divBdr>
    </w:div>
    <w:div w:id="725223703">
      <w:bodyDiv w:val="1"/>
      <w:marLeft w:val="0"/>
      <w:marRight w:val="0"/>
      <w:marTop w:val="0"/>
      <w:marBottom w:val="0"/>
      <w:divBdr>
        <w:top w:val="none" w:sz="0" w:space="0" w:color="auto"/>
        <w:left w:val="none" w:sz="0" w:space="0" w:color="auto"/>
        <w:bottom w:val="none" w:sz="0" w:space="0" w:color="auto"/>
        <w:right w:val="none" w:sz="0" w:space="0" w:color="auto"/>
      </w:divBdr>
    </w:div>
    <w:div w:id="728726426">
      <w:bodyDiv w:val="1"/>
      <w:marLeft w:val="0"/>
      <w:marRight w:val="0"/>
      <w:marTop w:val="0"/>
      <w:marBottom w:val="0"/>
      <w:divBdr>
        <w:top w:val="none" w:sz="0" w:space="0" w:color="auto"/>
        <w:left w:val="none" w:sz="0" w:space="0" w:color="auto"/>
        <w:bottom w:val="none" w:sz="0" w:space="0" w:color="auto"/>
        <w:right w:val="none" w:sz="0" w:space="0" w:color="auto"/>
      </w:divBdr>
    </w:div>
    <w:div w:id="729962617">
      <w:bodyDiv w:val="1"/>
      <w:marLeft w:val="0"/>
      <w:marRight w:val="0"/>
      <w:marTop w:val="0"/>
      <w:marBottom w:val="0"/>
      <w:divBdr>
        <w:top w:val="none" w:sz="0" w:space="0" w:color="auto"/>
        <w:left w:val="none" w:sz="0" w:space="0" w:color="auto"/>
        <w:bottom w:val="none" w:sz="0" w:space="0" w:color="auto"/>
        <w:right w:val="none" w:sz="0" w:space="0" w:color="auto"/>
      </w:divBdr>
    </w:div>
    <w:div w:id="753087119">
      <w:bodyDiv w:val="1"/>
      <w:marLeft w:val="0"/>
      <w:marRight w:val="0"/>
      <w:marTop w:val="0"/>
      <w:marBottom w:val="0"/>
      <w:divBdr>
        <w:top w:val="none" w:sz="0" w:space="0" w:color="auto"/>
        <w:left w:val="none" w:sz="0" w:space="0" w:color="auto"/>
        <w:bottom w:val="none" w:sz="0" w:space="0" w:color="auto"/>
        <w:right w:val="none" w:sz="0" w:space="0" w:color="auto"/>
      </w:divBdr>
    </w:div>
    <w:div w:id="757747976">
      <w:bodyDiv w:val="1"/>
      <w:marLeft w:val="0"/>
      <w:marRight w:val="0"/>
      <w:marTop w:val="0"/>
      <w:marBottom w:val="0"/>
      <w:divBdr>
        <w:top w:val="none" w:sz="0" w:space="0" w:color="auto"/>
        <w:left w:val="none" w:sz="0" w:space="0" w:color="auto"/>
        <w:bottom w:val="none" w:sz="0" w:space="0" w:color="auto"/>
        <w:right w:val="none" w:sz="0" w:space="0" w:color="auto"/>
      </w:divBdr>
    </w:div>
    <w:div w:id="774011410">
      <w:bodyDiv w:val="1"/>
      <w:marLeft w:val="0"/>
      <w:marRight w:val="0"/>
      <w:marTop w:val="0"/>
      <w:marBottom w:val="0"/>
      <w:divBdr>
        <w:top w:val="none" w:sz="0" w:space="0" w:color="auto"/>
        <w:left w:val="none" w:sz="0" w:space="0" w:color="auto"/>
        <w:bottom w:val="none" w:sz="0" w:space="0" w:color="auto"/>
        <w:right w:val="none" w:sz="0" w:space="0" w:color="auto"/>
      </w:divBdr>
    </w:div>
    <w:div w:id="774135841">
      <w:bodyDiv w:val="1"/>
      <w:marLeft w:val="0"/>
      <w:marRight w:val="0"/>
      <w:marTop w:val="0"/>
      <w:marBottom w:val="0"/>
      <w:divBdr>
        <w:top w:val="none" w:sz="0" w:space="0" w:color="auto"/>
        <w:left w:val="none" w:sz="0" w:space="0" w:color="auto"/>
        <w:bottom w:val="none" w:sz="0" w:space="0" w:color="auto"/>
        <w:right w:val="none" w:sz="0" w:space="0" w:color="auto"/>
      </w:divBdr>
    </w:div>
    <w:div w:id="775949358">
      <w:bodyDiv w:val="1"/>
      <w:marLeft w:val="0"/>
      <w:marRight w:val="0"/>
      <w:marTop w:val="0"/>
      <w:marBottom w:val="0"/>
      <w:divBdr>
        <w:top w:val="none" w:sz="0" w:space="0" w:color="auto"/>
        <w:left w:val="none" w:sz="0" w:space="0" w:color="auto"/>
        <w:bottom w:val="none" w:sz="0" w:space="0" w:color="auto"/>
        <w:right w:val="none" w:sz="0" w:space="0" w:color="auto"/>
      </w:divBdr>
    </w:div>
    <w:div w:id="811941002">
      <w:bodyDiv w:val="1"/>
      <w:marLeft w:val="0"/>
      <w:marRight w:val="0"/>
      <w:marTop w:val="0"/>
      <w:marBottom w:val="0"/>
      <w:divBdr>
        <w:top w:val="none" w:sz="0" w:space="0" w:color="auto"/>
        <w:left w:val="none" w:sz="0" w:space="0" w:color="auto"/>
        <w:bottom w:val="none" w:sz="0" w:space="0" w:color="auto"/>
        <w:right w:val="none" w:sz="0" w:space="0" w:color="auto"/>
      </w:divBdr>
    </w:div>
    <w:div w:id="816454275">
      <w:bodyDiv w:val="1"/>
      <w:marLeft w:val="0"/>
      <w:marRight w:val="0"/>
      <w:marTop w:val="0"/>
      <w:marBottom w:val="0"/>
      <w:divBdr>
        <w:top w:val="none" w:sz="0" w:space="0" w:color="auto"/>
        <w:left w:val="none" w:sz="0" w:space="0" w:color="auto"/>
        <w:bottom w:val="none" w:sz="0" w:space="0" w:color="auto"/>
        <w:right w:val="none" w:sz="0" w:space="0" w:color="auto"/>
      </w:divBdr>
    </w:div>
    <w:div w:id="818545539">
      <w:bodyDiv w:val="1"/>
      <w:marLeft w:val="0"/>
      <w:marRight w:val="0"/>
      <w:marTop w:val="0"/>
      <w:marBottom w:val="0"/>
      <w:divBdr>
        <w:top w:val="none" w:sz="0" w:space="0" w:color="auto"/>
        <w:left w:val="none" w:sz="0" w:space="0" w:color="auto"/>
        <w:bottom w:val="none" w:sz="0" w:space="0" w:color="auto"/>
        <w:right w:val="none" w:sz="0" w:space="0" w:color="auto"/>
      </w:divBdr>
    </w:div>
    <w:div w:id="830876288">
      <w:bodyDiv w:val="1"/>
      <w:marLeft w:val="0"/>
      <w:marRight w:val="0"/>
      <w:marTop w:val="0"/>
      <w:marBottom w:val="0"/>
      <w:divBdr>
        <w:top w:val="none" w:sz="0" w:space="0" w:color="auto"/>
        <w:left w:val="none" w:sz="0" w:space="0" w:color="auto"/>
        <w:bottom w:val="none" w:sz="0" w:space="0" w:color="auto"/>
        <w:right w:val="none" w:sz="0" w:space="0" w:color="auto"/>
      </w:divBdr>
    </w:div>
    <w:div w:id="836771279">
      <w:bodyDiv w:val="1"/>
      <w:marLeft w:val="0"/>
      <w:marRight w:val="0"/>
      <w:marTop w:val="0"/>
      <w:marBottom w:val="0"/>
      <w:divBdr>
        <w:top w:val="none" w:sz="0" w:space="0" w:color="auto"/>
        <w:left w:val="none" w:sz="0" w:space="0" w:color="auto"/>
        <w:bottom w:val="none" w:sz="0" w:space="0" w:color="auto"/>
        <w:right w:val="none" w:sz="0" w:space="0" w:color="auto"/>
      </w:divBdr>
    </w:div>
    <w:div w:id="836924426">
      <w:bodyDiv w:val="1"/>
      <w:marLeft w:val="0"/>
      <w:marRight w:val="0"/>
      <w:marTop w:val="0"/>
      <w:marBottom w:val="0"/>
      <w:divBdr>
        <w:top w:val="none" w:sz="0" w:space="0" w:color="auto"/>
        <w:left w:val="none" w:sz="0" w:space="0" w:color="auto"/>
        <w:bottom w:val="none" w:sz="0" w:space="0" w:color="auto"/>
        <w:right w:val="none" w:sz="0" w:space="0" w:color="auto"/>
      </w:divBdr>
    </w:div>
    <w:div w:id="837110920">
      <w:bodyDiv w:val="1"/>
      <w:marLeft w:val="0"/>
      <w:marRight w:val="0"/>
      <w:marTop w:val="0"/>
      <w:marBottom w:val="0"/>
      <w:divBdr>
        <w:top w:val="none" w:sz="0" w:space="0" w:color="auto"/>
        <w:left w:val="none" w:sz="0" w:space="0" w:color="auto"/>
        <w:bottom w:val="none" w:sz="0" w:space="0" w:color="auto"/>
        <w:right w:val="none" w:sz="0" w:space="0" w:color="auto"/>
      </w:divBdr>
    </w:div>
    <w:div w:id="841622903">
      <w:bodyDiv w:val="1"/>
      <w:marLeft w:val="0"/>
      <w:marRight w:val="0"/>
      <w:marTop w:val="0"/>
      <w:marBottom w:val="0"/>
      <w:divBdr>
        <w:top w:val="none" w:sz="0" w:space="0" w:color="auto"/>
        <w:left w:val="none" w:sz="0" w:space="0" w:color="auto"/>
        <w:bottom w:val="none" w:sz="0" w:space="0" w:color="auto"/>
        <w:right w:val="none" w:sz="0" w:space="0" w:color="auto"/>
      </w:divBdr>
    </w:div>
    <w:div w:id="844635629">
      <w:bodyDiv w:val="1"/>
      <w:marLeft w:val="0"/>
      <w:marRight w:val="0"/>
      <w:marTop w:val="0"/>
      <w:marBottom w:val="0"/>
      <w:divBdr>
        <w:top w:val="none" w:sz="0" w:space="0" w:color="auto"/>
        <w:left w:val="none" w:sz="0" w:space="0" w:color="auto"/>
        <w:bottom w:val="none" w:sz="0" w:space="0" w:color="auto"/>
        <w:right w:val="none" w:sz="0" w:space="0" w:color="auto"/>
      </w:divBdr>
    </w:div>
    <w:div w:id="859318035">
      <w:bodyDiv w:val="1"/>
      <w:marLeft w:val="0"/>
      <w:marRight w:val="0"/>
      <w:marTop w:val="0"/>
      <w:marBottom w:val="0"/>
      <w:divBdr>
        <w:top w:val="none" w:sz="0" w:space="0" w:color="auto"/>
        <w:left w:val="none" w:sz="0" w:space="0" w:color="auto"/>
        <w:bottom w:val="none" w:sz="0" w:space="0" w:color="auto"/>
        <w:right w:val="none" w:sz="0" w:space="0" w:color="auto"/>
      </w:divBdr>
    </w:div>
    <w:div w:id="864902997">
      <w:bodyDiv w:val="1"/>
      <w:marLeft w:val="0"/>
      <w:marRight w:val="0"/>
      <w:marTop w:val="0"/>
      <w:marBottom w:val="0"/>
      <w:divBdr>
        <w:top w:val="none" w:sz="0" w:space="0" w:color="auto"/>
        <w:left w:val="none" w:sz="0" w:space="0" w:color="auto"/>
        <w:bottom w:val="none" w:sz="0" w:space="0" w:color="auto"/>
        <w:right w:val="none" w:sz="0" w:space="0" w:color="auto"/>
      </w:divBdr>
    </w:div>
    <w:div w:id="883058623">
      <w:bodyDiv w:val="1"/>
      <w:marLeft w:val="0"/>
      <w:marRight w:val="0"/>
      <w:marTop w:val="0"/>
      <w:marBottom w:val="0"/>
      <w:divBdr>
        <w:top w:val="none" w:sz="0" w:space="0" w:color="auto"/>
        <w:left w:val="none" w:sz="0" w:space="0" w:color="auto"/>
        <w:bottom w:val="none" w:sz="0" w:space="0" w:color="auto"/>
        <w:right w:val="none" w:sz="0" w:space="0" w:color="auto"/>
      </w:divBdr>
    </w:div>
    <w:div w:id="891041194">
      <w:bodyDiv w:val="1"/>
      <w:marLeft w:val="0"/>
      <w:marRight w:val="0"/>
      <w:marTop w:val="0"/>
      <w:marBottom w:val="0"/>
      <w:divBdr>
        <w:top w:val="none" w:sz="0" w:space="0" w:color="auto"/>
        <w:left w:val="none" w:sz="0" w:space="0" w:color="auto"/>
        <w:bottom w:val="none" w:sz="0" w:space="0" w:color="auto"/>
        <w:right w:val="none" w:sz="0" w:space="0" w:color="auto"/>
      </w:divBdr>
    </w:div>
    <w:div w:id="896863480">
      <w:bodyDiv w:val="1"/>
      <w:marLeft w:val="0"/>
      <w:marRight w:val="0"/>
      <w:marTop w:val="0"/>
      <w:marBottom w:val="0"/>
      <w:divBdr>
        <w:top w:val="none" w:sz="0" w:space="0" w:color="auto"/>
        <w:left w:val="none" w:sz="0" w:space="0" w:color="auto"/>
        <w:bottom w:val="none" w:sz="0" w:space="0" w:color="auto"/>
        <w:right w:val="none" w:sz="0" w:space="0" w:color="auto"/>
      </w:divBdr>
    </w:div>
    <w:div w:id="909536998">
      <w:bodyDiv w:val="1"/>
      <w:marLeft w:val="0"/>
      <w:marRight w:val="0"/>
      <w:marTop w:val="0"/>
      <w:marBottom w:val="0"/>
      <w:divBdr>
        <w:top w:val="none" w:sz="0" w:space="0" w:color="auto"/>
        <w:left w:val="none" w:sz="0" w:space="0" w:color="auto"/>
        <w:bottom w:val="none" w:sz="0" w:space="0" w:color="auto"/>
        <w:right w:val="none" w:sz="0" w:space="0" w:color="auto"/>
      </w:divBdr>
    </w:div>
    <w:div w:id="910654926">
      <w:bodyDiv w:val="1"/>
      <w:marLeft w:val="0"/>
      <w:marRight w:val="0"/>
      <w:marTop w:val="0"/>
      <w:marBottom w:val="0"/>
      <w:divBdr>
        <w:top w:val="none" w:sz="0" w:space="0" w:color="auto"/>
        <w:left w:val="none" w:sz="0" w:space="0" w:color="auto"/>
        <w:bottom w:val="none" w:sz="0" w:space="0" w:color="auto"/>
        <w:right w:val="none" w:sz="0" w:space="0" w:color="auto"/>
      </w:divBdr>
    </w:div>
    <w:div w:id="916016740">
      <w:bodyDiv w:val="1"/>
      <w:marLeft w:val="0"/>
      <w:marRight w:val="0"/>
      <w:marTop w:val="0"/>
      <w:marBottom w:val="0"/>
      <w:divBdr>
        <w:top w:val="none" w:sz="0" w:space="0" w:color="auto"/>
        <w:left w:val="none" w:sz="0" w:space="0" w:color="auto"/>
        <w:bottom w:val="none" w:sz="0" w:space="0" w:color="auto"/>
        <w:right w:val="none" w:sz="0" w:space="0" w:color="auto"/>
      </w:divBdr>
    </w:div>
    <w:div w:id="922420232">
      <w:bodyDiv w:val="1"/>
      <w:marLeft w:val="0"/>
      <w:marRight w:val="0"/>
      <w:marTop w:val="0"/>
      <w:marBottom w:val="0"/>
      <w:divBdr>
        <w:top w:val="none" w:sz="0" w:space="0" w:color="auto"/>
        <w:left w:val="none" w:sz="0" w:space="0" w:color="auto"/>
        <w:bottom w:val="none" w:sz="0" w:space="0" w:color="auto"/>
        <w:right w:val="none" w:sz="0" w:space="0" w:color="auto"/>
      </w:divBdr>
    </w:div>
    <w:div w:id="931359998">
      <w:bodyDiv w:val="1"/>
      <w:marLeft w:val="0"/>
      <w:marRight w:val="0"/>
      <w:marTop w:val="0"/>
      <w:marBottom w:val="0"/>
      <w:divBdr>
        <w:top w:val="none" w:sz="0" w:space="0" w:color="auto"/>
        <w:left w:val="none" w:sz="0" w:space="0" w:color="auto"/>
        <w:bottom w:val="none" w:sz="0" w:space="0" w:color="auto"/>
        <w:right w:val="none" w:sz="0" w:space="0" w:color="auto"/>
      </w:divBdr>
    </w:div>
    <w:div w:id="948512585">
      <w:bodyDiv w:val="1"/>
      <w:marLeft w:val="0"/>
      <w:marRight w:val="0"/>
      <w:marTop w:val="0"/>
      <w:marBottom w:val="0"/>
      <w:divBdr>
        <w:top w:val="none" w:sz="0" w:space="0" w:color="auto"/>
        <w:left w:val="none" w:sz="0" w:space="0" w:color="auto"/>
        <w:bottom w:val="none" w:sz="0" w:space="0" w:color="auto"/>
        <w:right w:val="none" w:sz="0" w:space="0" w:color="auto"/>
      </w:divBdr>
    </w:div>
    <w:div w:id="963928708">
      <w:bodyDiv w:val="1"/>
      <w:marLeft w:val="0"/>
      <w:marRight w:val="0"/>
      <w:marTop w:val="0"/>
      <w:marBottom w:val="0"/>
      <w:divBdr>
        <w:top w:val="none" w:sz="0" w:space="0" w:color="auto"/>
        <w:left w:val="none" w:sz="0" w:space="0" w:color="auto"/>
        <w:bottom w:val="none" w:sz="0" w:space="0" w:color="auto"/>
        <w:right w:val="none" w:sz="0" w:space="0" w:color="auto"/>
      </w:divBdr>
    </w:div>
    <w:div w:id="975987786">
      <w:bodyDiv w:val="1"/>
      <w:marLeft w:val="0"/>
      <w:marRight w:val="0"/>
      <w:marTop w:val="0"/>
      <w:marBottom w:val="0"/>
      <w:divBdr>
        <w:top w:val="none" w:sz="0" w:space="0" w:color="auto"/>
        <w:left w:val="none" w:sz="0" w:space="0" w:color="auto"/>
        <w:bottom w:val="none" w:sz="0" w:space="0" w:color="auto"/>
        <w:right w:val="none" w:sz="0" w:space="0" w:color="auto"/>
      </w:divBdr>
    </w:div>
    <w:div w:id="981470625">
      <w:bodyDiv w:val="1"/>
      <w:marLeft w:val="0"/>
      <w:marRight w:val="0"/>
      <w:marTop w:val="0"/>
      <w:marBottom w:val="0"/>
      <w:divBdr>
        <w:top w:val="none" w:sz="0" w:space="0" w:color="auto"/>
        <w:left w:val="none" w:sz="0" w:space="0" w:color="auto"/>
        <w:bottom w:val="none" w:sz="0" w:space="0" w:color="auto"/>
        <w:right w:val="none" w:sz="0" w:space="0" w:color="auto"/>
      </w:divBdr>
    </w:div>
    <w:div w:id="996492215">
      <w:bodyDiv w:val="1"/>
      <w:marLeft w:val="0"/>
      <w:marRight w:val="0"/>
      <w:marTop w:val="0"/>
      <w:marBottom w:val="0"/>
      <w:divBdr>
        <w:top w:val="none" w:sz="0" w:space="0" w:color="auto"/>
        <w:left w:val="none" w:sz="0" w:space="0" w:color="auto"/>
        <w:bottom w:val="none" w:sz="0" w:space="0" w:color="auto"/>
        <w:right w:val="none" w:sz="0" w:space="0" w:color="auto"/>
      </w:divBdr>
    </w:div>
    <w:div w:id="1009990220">
      <w:bodyDiv w:val="1"/>
      <w:marLeft w:val="0"/>
      <w:marRight w:val="0"/>
      <w:marTop w:val="0"/>
      <w:marBottom w:val="0"/>
      <w:divBdr>
        <w:top w:val="none" w:sz="0" w:space="0" w:color="auto"/>
        <w:left w:val="none" w:sz="0" w:space="0" w:color="auto"/>
        <w:bottom w:val="none" w:sz="0" w:space="0" w:color="auto"/>
        <w:right w:val="none" w:sz="0" w:space="0" w:color="auto"/>
      </w:divBdr>
    </w:div>
    <w:div w:id="1014839885">
      <w:bodyDiv w:val="1"/>
      <w:marLeft w:val="0"/>
      <w:marRight w:val="0"/>
      <w:marTop w:val="0"/>
      <w:marBottom w:val="0"/>
      <w:divBdr>
        <w:top w:val="none" w:sz="0" w:space="0" w:color="auto"/>
        <w:left w:val="none" w:sz="0" w:space="0" w:color="auto"/>
        <w:bottom w:val="none" w:sz="0" w:space="0" w:color="auto"/>
        <w:right w:val="none" w:sz="0" w:space="0" w:color="auto"/>
      </w:divBdr>
    </w:div>
    <w:div w:id="1019695680">
      <w:bodyDiv w:val="1"/>
      <w:marLeft w:val="0"/>
      <w:marRight w:val="0"/>
      <w:marTop w:val="0"/>
      <w:marBottom w:val="0"/>
      <w:divBdr>
        <w:top w:val="none" w:sz="0" w:space="0" w:color="auto"/>
        <w:left w:val="none" w:sz="0" w:space="0" w:color="auto"/>
        <w:bottom w:val="none" w:sz="0" w:space="0" w:color="auto"/>
        <w:right w:val="none" w:sz="0" w:space="0" w:color="auto"/>
      </w:divBdr>
    </w:div>
    <w:div w:id="1029068610">
      <w:bodyDiv w:val="1"/>
      <w:marLeft w:val="0"/>
      <w:marRight w:val="0"/>
      <w:marTop w:val="0"/>
      <w:marBottom w:val="0"/>
      <w:divBdr>
        <w:top w:val="none" w:sz="0" w:space="0" w:color="auto"/>
        <w:left w:val="none" w:sz="0" w:space="0" w:color="auto"/>
        <w:bottom w:val="none" w:sz="0" w:space="0" w:color="auto"/>
        <w:right w:val="none" w:sz="0" w:space="0" w:color="auto"/>
      </w:divBdr>
    </w:div>
    <w:div w:id="1032462349">
      <w:bodyDiv w:val="1"/>
      <w:marLeft w:val="0"/>
      <w:marRight w:val="0"/>
      <w:marTop w:val="0"/>
      <w:marBottom w:val="0"/>
      <w:divBdr>
        <w:top w:val="none" w:sz="0" w:space="0" w:color="auto"/>
        <w:left w:val="none" w:sz="0" w:space="0" w:color="auto"/>
        <w:bottom w:val="none" w:sz="0" w:space="0" w:color="auto"/>
        <w:right w:val="none" w:sz="0" w:space="0" w:color="auto"/>
      </w:divBdr>
    </w:div>
    <w:div w:id="1035275737">
      <w:bodyDiv w:val="1"/>
      <w:marLeft w:val="0"/>
      <w:marRight w:val="0"/>
      <w:marTop w:val="0"/>
      <w:marBottom w:val="0"/>
      <w:divBdr>
        <w:top w:val="none" w:sz="0" w:space="0" w:color="auto"/>
        <w:left w:val="none" w:sz="0" w:space="0" w:color="auto"/>
        <w:bottom w:val="none" w:sz="0" w:space="0" w:color="auto"/>
        <w:right w:val="none" w:sz="0" w:space="0" w:color="auto"/>
      </w:divBdr>
    </w:div>
    <w:div w:id="1035545225">
      <w:bodyDiv w:val="1"/>
      <w:marLeft w:val="0"/>
      <w:marRight w:val="0"/>
      <w:marTop w:val="0"/>
      <w:marBottom w:val="0"/>
      <w:divBdr>
        <w:top w:val="none" w:sz="0" w:space="0" w:color="auto"/>
        <w:left w:val="none" w:sz="0" w:space="0" w:color="auto"/>
        <w:bottom w:val="none" w:sz="0" w:space="0" w:color="auto"/>
        <w:right w:val="none" w:sz="0" w:space="0" w:color="auto"/>
      </w:divBdr>
    </w:div>
    <w:div w:id="1040017089">
      <w:bodyDiv w:val="1"/>
      <w:marLeft w:val="0"/>
      <w:marRight w:val="0"/>
      <w:marTop w:val="0"/>
      <w:marBottom w:val="0"/>
      <w:divBdr>
        <w:top w:val="none" w:sz="0" w:space="0" w:color="auto"/>
        <w:left w:val="none" w:sz="0" w:space="0" w:color="auto"/>
        <w:bottom w:val="none" w:sz="0" w:space="0" w:color="auto"/>
        <w:right w:val="none" w:sz="0" w:space="0" w:color="auto"/>
      </w:divBdr>
    </w:div>
    <w:div w:id="1055590958">
      <w:bodyDiv w:val="1"/>
      <w:marLeft w:val="0"/>
      <w:marRight w:val="0"/>
      <w:marTop w:val="0"/>
      <w:marBottom w:val="0"/>
      <w:divBdr>
        <w:top w:val="none" w:sz="0" w:space="0" w:color="auto"/>
        <w:left w:val="none" w:sz="0" w:space="0" w:color="auto"/>
        <w:bottom w:val="none" w:sz="0" w:space="0" w:color="auto"/>
        <w:right w:val="none" w:sz="0" w:space="0" w:color="auto"/>
      </w:divBdr>
    </w:div>
    <w:div w:id="1057709044">
      <w:bodyDiv w:val="1"/>
      <w:marLeft w:val="0"/>
      <w:marRight w:val="0"/>
      <w:marTop w:val="0"/>
      <w:marBottom w:val="0"/>
      <w:divBdr>
        <w:top w:val="none" w:sz="0" w:space="0" w:color="auto"/>
        <w:left w:val="none" w:sz="0" w:space="0" w:color="auto"/>
        <w:bottom w:val="none" w:sz="0" w:space="0" w:color="auto"/>
        <w:right w:val="none" w:sz="0" w:space="0" w:color="auto"/>
      </w:divBdr>
    </w:div>
    <w:div w:id="1064134486">
      <w:bodyDiv w:val="1"/>
      <w:marLeft w:val="0"/>
      <w:marRight w:val="0"/>
      <w:marTop w:val="0"/>
      <w:marBottom w:val="0"/>
      <w:divBdr>
        <w:top w:val="none" w:sz="0" w:space="0" w:color="auto"/>
        <w:left w:val="none" w:sz="0" w:space="0" w:color="auto"/>
        <w:bottom w:val="none" w:sz="0" w:space="0" w:color="auto"/>
        <w:right w:val="none" w:sz="0" w:space="0" w:color="auto"/>
      </w:divBdr>
    </w:div>
    <w:div w:id="1064987669">
      <w:bodyDiv w:val="1"/>
      <w:marLeft w:val="0"/>
      <w:marRight w:val="0"/>
      <w:marTop w:val="0"/>
      <w:marBottom w:val="0"/>
      <w:divBdr>
        <w:top w:val="none" w:sz="0" w:space="0" w:color="auto"/>
        <w:left w:val="none" w:sz="0" w:space="0" w:color="auto"/>
        <w:bottom w:val="none" w:sz="0" w:space="0" w:color="auto"/>
        <w:right w:val="none" w:sz="0" w:space="0" w:color="auto"/>
      </w:divBdr>
    </w:div>
    <w:div w:id="1070425218">
      <w:bodyDiv w:val="1"/>
      <w:marLeft w:val="0"/>
      <w:marRight w:val="0"/>
      <w:marTop w:val="0"/>
      <w:marBottom w:val="0"/>
      <w:divBdr>
        <w:top w:val="none" w:sz="0" w:space="0" w:color="auto"/>
        <w:left w:val="none" w:sz="0" w:space="0" w:color="auto"/>
        <w:bottom w:val="none" w:sz="0" w:space="0" w:color="auto"/>
        <w:right w:val="none" w:sz="0" w:space="0" w:color="auto"/>
      </w:divBdr>
    </w:div>
    <w:div w:id="1081492065">
      <w:bodyDiv w:val="1"/>
      <w:marLeft w:val="0"/>
      <w:marRight w:val="0"/>
      <w:marTop w:val="0"/>
      <w:marBottom w:val="0"/>
      <w:divBdr>
        <w:top w:val="none" w:sz="0" w:space="0" w:color="auto"/>
        <w:left w:val="none" w:sz="0" w:space="0" w:color="auto"/>
        <w:bottom w:val="none" w:sz="0" w:space="0" w:color="auto"/>
        <w:right w:val="none" w:sz="0" w:space="0" w:color="auto"/>
      </w:divBdr>
    </w:div>
    <w:div w:id="1081757286">
      <w:bodyDiv w:val="1"/>
      <w:marLeft w:val="0"/>
      <w:marRight w:val="0"/>
      <w:marTop w:val="0"/>
      <w:marBottom w:val="0"/>
      <w:divBdr>
        <w:top w:val="none" w:sz="0" w:space="0" w:color="auto"/>
        <w:left w:val="none" w:sz="0" w:space="0" w:color="auto"/>
        <w:bottom w:val="none" w:sz="0" w:space="0" w:color="auto"/>
        <w:right w:val="none" w:sz="0" w:space="0" w:color="auto"/>
      </w:divBdr>
    </w:div>
    <w:div w:id="1083836043">
      <w:bodyDiv w:val="1"/>
      <w:marLeft w:val="0"/>
      <w:marRight w:val="0"/>
      <w:marTop w:val="0"/>
      <w:marBottom w:val="0"/>
      <w:divBdr>
        <w:top w:val="none" w:sz="0" w:space="0" w:color="auto"/>
        <w:left w:val="none" w:sz="0" w:space="0" w:color="auto"/>
        <w:bottom w:val="none" w:sz="0" w:space="0" w:color="auto"/>
        <w:right w:val="none" w:sz="0" w:space="0" w:color="auto"/>
      </w:divBdr>
    </w:div>
    <w:div w:id="1087573362">
      <w:bodyDiv w:val="1"/>
      <w:marLeft w:val="0"/>
      <w:marRight w:val="0"/>
      <w:marTop w:val="0"/>
      <w:marBottom w:val="0"/>
      <w:divBdr>
        <w:top w:val="none" w:sz="0" w:space="0" w:color="auto"/>
        <w:left w:val="none" w:sz="0" w:space="0" w:color="auto"/>
        <w:bottom w:val="none" w:sz="0" w:space="0" w:color="auto"/>
        <w:right w:val="none" w:sz="0" w:space="0" w:color="auto"/>
      </w:divBdr>
    </w:div>
    <w:div w:id="1089350781">
      <w:bodyDiv w:val="1"/>
      <w:marLeft w:val="0"/>
      <w:marRight w:val="0"/>
      <w:marTop w:val="0"/>
      <w:marBottom w:val="0"/>
      <w:divBdr>
        <w:top w:val="none" w:sz="0" w:space="0" w:color="auto"/>
        <w:left w:val="none" w:sz="0" w:space="0" w:color="auto"/>
        <w:bottom w:val="none" w:sz="0" w:space="0" w:color="auto"/>
        <w:right w:val="none" w:sz="0" w:space="0" w:color="auto"/>
      </w:divBdr>
    </w:div>
    <w:div w:id="1098792484">
      <w:bodyDiv w:val="1"/>
      <w:marLeft w:val="0"/>
      <w:marRight w:val="0"/>
      <w:marTop w:val="0"/>
      <w:marBottom w:val="0"/>
      <w:divBdr>
        <w:top w:val="none" w:sz="0" w:space="0" w:color="auto"/>
        <w:left w:val="none" w:sz="0" w:space="0" w:color="auto"/>
        <w:bottom w:val="none" w:sz="0" w:space="0" w:color="auto"/>
        <w:right w:val="none" w:sz="0" w:space="0" w:color="auto"/>
      </w:divBdr>
    </w:div>
    <w:div w:id="1102412517">
      <w:bodyDiv w:val="1"/>
      <w:marLeft w:val="0"/>
      <w:marRight w:val="0"/>
      <w:marTop w:val="0"/>
      <w:marBottom w:val="0"/>
      <w:divBdr>
        <w:top w:val="none" w:sz="0" w:space="0" w:color="auto"/>
        <w:left w:val="none" w:sz="0" w:space="0" w:color="auto"/>
        <w:bottom w:val="none" w:sz="0" w:space="0" w:color="auto"/>
        <w:right w:val="none" w:sz="0" w:space="0" w:color="auto"/>
      </w:divBdr>
    </w:div>
    <w:div w:id="1105688512">
      <w:bodyDiv w:val="1"/>
      <w:marLeft w:val="0"/>
      <w:marRight w:val="0"/>
      <w:marTop w:val="0"/>
      <w:marBottom w:val="0"/>
      <w:divBdr>
        <w:top w:val="none" w:sz="0" w:space="0" w:color="auto"/>
        <w:left w:val="none" w:sz="0" w:space="0" w:color="auto"/>
        <w:bottom w:val="none" w:sz="0" w:space="0" w:color="auto"/>
        <w:right w:val="none" w:sz="0" w:space="0" w:color="auto"/>
      </w:divBdr>
    </w:div>
    <w:div w:id="1116408304">
      <w:bodyDiv w:val="1"/>
      <w:marLeft w:val="0"/>
      <w:marRight w:val="0"/>
      <w:marTop w:val="0"/>
      <w:marBottom w:val="0"/>
      <w:divBdr>
        <w:top w:val="none" w:sz="0" w:space="0" w:color="auto"/>
        <w:left w:val="none" w:sz="0" w:space="0" w:color="auto"/>
        <w:bottom w:val="none" w:sz="0" w:space="0" w:color="auto"/>
        <w:right w:val="none" w:sz="0" w:space="0" w:color="auto"/>
      </w:divBdr>
    </w:div>
    <w:div w:id="1128284570">
      <w:bodyDiv w:val="1"/>
      <w:marLeft w:val="0"/>
      <w:marRight w:val="0"/>
      <w:marTop w:val="0"/>
      <w:marBottom w:val="0"/>
      <w:divBdr>
        <w:top w:val="none" w:sz="0" w:space="0" w:color="auto"/>
        <w:left w:val="none" w:sz="0" w:space="0" w:color="auto"/>
        <w:bottom w:val="none" w:sz="0" w:space="0" w:color="auto"/>
        <w:right w:val="none" w:sz="0" w:space="0" w:color="auto"/>
      </w:divBdr>
    </w:div>
    <w:div w:id="1131051543">
      <w:bodyDiv w:val="1"/>
      <w:marLeft w:val="0"/>
      <w:marRight w:val="0"/>
      <w:marTop w:val="0"/>
      <w:marBottom w:val="0"/>
      <w:divBdr>
        <w:top w:val="none" w:sz="0" w:space="0" w:color="auto"/>
        <w:left w:val="none" w:sz="0" w:space="0" w:color="auto"/>
        <w:bottom w:val="none" w:sz="0" w:space="0" w:color="auto"/>
        <w:right w:val="none" w:sz="0" w:space="0" w:color="auto"/>
      </w:divBdr>
    </w:div>
    <w:div w:id="1153449882">
      <w:bodyDiv w:val="1"/>
      <w:marLeft w:val="0"/>
      <w:marRight w:val="0"/>
      <w:marTop w:val="0"/>
      <w:marBottom w:val="0"/>
      <w:divBdr>
        <w:top w:val="none" w:sz="0" w:space="0" w:color="auto"/>
        <w:left w:val="none" w:sz="0" w:space="0" w:color="auto"/>
        <w:bottom w:val="none" w:sz="0" w:space="0" w:color="auto"/>
        <w:right w:val="none" w:sz="0" w:space="0" w:color="auto"/>
      </w:divBdr>
    </w:div>
    <w:div w:id="1156217530">
      <w:bodyDiv w:val="1"/>
      <w:marLeft w:val="0"/>
      <w:marRight w:val="0"/>
      <w:marTop w:val="0"/>
      <w:marBottom w:val="0"/>
      <w:divBdr>
        <w:top w:val="none" w:sz="0" w:space="0" w:color="auto"/>
        <w:left w:val="none" w:sz="0" w:space="0" w:color="auto"/>
        <w:bottom w:val="none" w:sz="0" w:space="0" w:color="auto"/>
        <w:right w:val="none" w:sz="0" w:space="0" w:color="auto"/>
      </w:divBdr>
    </w:div>
    <w:div w:id="1157040883">
      <w:bodyDiv w:val="1"/>
      <w:marLeft w:val="0"/>
      <w:marRight w:val="0"/>
      <w:marTop w:val="0"/>
      <w:marBottom w:val="0"/>
      <w:divBdr>
        <w:top w:val="none" w:sz="0" w:space="0" w:color="auto"/>
        <w:left w:val="none" w:sz="0" w:space="0" w:color="auto"/>
        <w:bottom w:val="none" w:sz="0" w:space="0" w:color="auto"/>
        <w:right w:val="none" w:sz="0" w:space="0" w:color="auto"/>
      </w:divBdr>
    </w:div>
    <w:div w:id="1163161512">
      <w:bodyDiv w:val="1"/>
      <w:marLeft w:val="0"/>
      <w:marRight w:val="0"/>
      <w:marTop w:val="0"/>
      <w:marBottom w:val="0"/>
      <w:divBdr>
        <w:top w:val="none" w:sz="0" w:space="0" w:color="auto"/>
        <w:left w:val="none" w:sz="0" w:space="0" w:color="auto"/>
        <w:bottom w:val="none" w:sz="0" w:space="0" w:color="auto"/>
        <w:right w:val="none" w:sz="0" w:space="0" w:color="auto"/>
      </w:divBdr>
    </w:div>
    <w:div w:id="1199665125">
      <w:bodyDiv w:val="1"/>
      <w:marLeft w:val="0"/>
      <w:marRight w:val="0"/>
      <w:marTop w:val="0"/>
      <w:marBottom w:val="0"/>
      <w:divBdr>
        <w:top w:val="none" w:sz="0" w:space="0" w:color="auto"/>
        <w:left w:val="none" w:sz="0" w:space="0" w:color="auto"/>
        <w:bottom w:val="none" w:sz="0" w:space="0" w:color="auto"/>
        <w:right w:val="none" w:sz="0" w:space="0" w:color="auto"/>
      </w:divBdr>
    </w:div>
    <w:div w:id="1204513650">
      <w:bodyDiv w:val="1"/>
      <w:marLeft w:val="0"/>
      <w:marRight w:val="0"/>
      <w:marTop w:val="0"/>
      <w:marBottom w:val="0"/>
      <w:divBdr>
        <w:top w:val="none" w:sz="0" w:space="0" w:color="auto"/>
        <w:left w:val="none" w:sz="0" w:space="0" w:color="auto"/>
        <w:bottom w:val="none" w:sz="0" w:space="0" w:color="auto"/>
        <w:right w:val="none" w:sz="0" w:space="0" w:color="auto"/>
      </w:divBdr>
    </w:div>
    <w:div w:id="1208562417">
      <w:bodyDiv w:val="1"/>
      <w:marLeft w:val="0"/>
      <w:marRight w:val="0"/>
      <w:marTop w:val="0"/>
      <w:marBottom w:val="0"/>
      <w:divBdr>
        <w:top w:val="none" w:sz="0" w:space="0" w:color="auto"/>
        <w:left w:val="none" w:sz="0" w:space="0" w:color="auto"/>
        <w:bottom w:val="none" w:sz="0" w:space="0" w:color="auto"/>
        <w:right w:val="none" w:sz="0" w:space="0" w:color="auto"/>
      </w:divBdr>
    </w:div>
    <w:div w:id="1209881772">
      <w:bodyDiv w:val="1"/>
      <w:marLeft w:val="0"/>
      <w:marRight w:val="0"/>
      <w:marTop w:val="0"/>
      <w:marBottom w:val="0"/>
      <w:divBdr>
        <w:top w:val="none" w:sz="0" w:space="0" w:color="auto"/>
        <w:left w:val="none" w:sz="0" w:space="0" w:color="auto"/>
        <w:bottom w:val="none" w:sz="0" w:space="0" w:color="auto"/>
        <w:right w:val="none" w:sz="0" w:space="0" w:color="auto"/>
      </w:divBdr>
    </w:div>
    <w:div w:id="1210844192">
      <w:bodyDiv w:val="1"/>
      <w:marLeft w:val="0"/>
      <w:marRight w:val="0"/>
      <w:marTop w:val="0"/>
      <w:marBottom w:val="0"/>
      <w:divBdr>
        <w:top w:val="none" w:sz="0" w:space="0" w:color="auto"/>
        <w:left w:val="none" w:sz="0" w:space="0" w:color="auto"/>
        <w:bottom w:val="none" w:sz="0" w:space="0" w:color="auto"/>
        <w:right w:val="none" w:sz="0" w:space="0" w:color="auto"/>
      </w:divBdr>
    </w:div>
    <w:div w:id="1266885319">
      <w:bodyDiv w:val="1"/>
      <w:marLeft w:val="0"/>
      <w:marRight w:val="0"/>
      <w:marTop w:val="0"/>
      <w:marBottom w:val="0"/>
      <w:divBdr>
        <w:top w:val="none" w:sz="0" w:space="0" w:color="auto"/>
        <w:left w:val="none" w:sz="0" w:space="0" w:color="auto"/>
        <w:bottom w:val="none" w:sz="0" w:space="0" w:color="auto"/>
        <w:right w:val="none" w:sz="0" w:space="0" w:color="auto"/>
      </w:divBdr>
    </w:div>
    <w:div w:id="1275206326">
      <w:bodyDiv w:val="1"/>
      <w:marLeft w:val="0"/>
      <w:marRight w:val="0"/>
      <w:marTop w:val="0"/>
      <w:marBottom w:val="0"/>
      <w:divBdr>
        <w:top w:val="none" w:sz="0" w:space="0" w:color="auto"/>
        <w:left w:val="none" w:sz="0" w:space="0" w:color="auto"/>
        <w:bottom w:val="none" w:sz="0" w:space="0" w:color="auto"/>
        <w:right w:val="none" w:sz="0" w:space="0" w:color="auto"/>
      </w:divBdr>
    </w:div>
    <w:div w:id="1297031115">
      <w:bodyDiv w:val="1"/>
      <w:marLeft w:val="0"/>
      <w:marRight w:val="0"/>
      <w:marTop w:val="0"/>
      <w:marBottom w:val="0"/>
      <w:divBdr>
        <w:top w:val="none" w:sz="0" w:space="0" w:color="auto"/>
        <w:left w:val="none" w:sz="0" w:space="0" w:color="auto"/>
        <w:bottom w:val="none" w:sz="0" w:space="0" w:color="auto"/>
        <w:right w:val="none" w:sz="0" w:space="0" w:color="auto"/>
      </w:divBdr>
    </w:div>
    <w:div w:id="1308168212">
      <w:bodyDiv w:val="1"/>
      <w:marLeft w:val="0"/>
      <w:marRight w:val="0"/>
      <w:marTop w:val="0"/>
      <w:marBottom w:val="0"/>
      <w:divBdr>
        <w:top w:val="none" w:sz="0" w:space="0" w:color="auto"/>
        <w:left w:val="none" w:sz="0" w:space="0" w:color="auto"/>
        <w:bottom w:val="none" w:sz="0" w:space="0" w:color="auto"/>
        <w:right w:val="none" w:sz="0" w:space="0" w:color="auto"/>
      </w:divBdr>
    </w:div>
    <w:div w:id="1318266164">
      <w:bodyDiv w:val="1"/>
      <w:marLeft w:val="0"/>
      <w:marRight w:val="0"/>
      <w:marTop w:val="0"/>
      <w:marBottom w:val="0"/>
      <w:divBdr>
        <w:top w:val="none" w:sz="0" w:space="0" w:color="auto"/>
        <w:left w:val="none" w:sz="0" w:space="0" w:color="auto"/>
        <w:bottom w:val="none" w:sz="0" w:space="0" w:color="auto"/>
        <w:right w:val="none" w:sz="0" w:space="0" w:color="auto"/>
      </w:divBdr>
    </w:div>
    <w:div w:id="1331450415">
      <w:bodyDiv w:val="1"/>
      <w:marLeft w:val="0"/>
      <w:marRight w:val="0"/>
      <w:marTop w:val="0"/>
      <w:marBottom w:val="0"/>
      <w:divBdr>
        <w:top w:val="none" w:sz="0" w:space="0" w:color="auto"/>
        <w:left w:val="none" w:sz="0" w:space="0" w:color="auto"/>
        <w:bottom w:val="none" w:sz="0" w:space="0" w:color="auto"/>
        <w:right w:val="none" w:sz="0" w:space="0" w:color="auto"/>
      </w:divBdr>
    </w:div>
    <w:div w:id="1337154355">
      <w:bodyDiv w:val="1"/>
      <w:marLeft w:val="0"/>
      <w:marRight w:val="0"/>
      <w:marTop w:val="0"/>
      <w:marBottom w:val="0"/>
      <w:divBdr>
        <w:top w:val="none" w:sz="0" w:space="0" w:color="auto"/>
        <w:left w:val="none" w:sz="0" w:space="0" w:color="auto"/>
        <w:bottom w:val="none" w:sz="0" w:space="0" w:color="auto"/>
        <w:right w:val="none" w:sz="0" w:space="0" w:color="auto"/>
      </w:divBdr>
    </w:div>
    <w:div w:id="1352605328">
      <w:bodyDiv w:val="1"/>
      <w:marLeft w:val="0"/>
      <w:marRight w:val="0"/>
      <w:marTop w:val="0"/>
      <w:marBottom w:val="0"/>
      <w:divBdr>
        <w:top w:val="none" w:sz="0" w:space="0" w:color="auto"/>
        <w:left w:val="none" w:sz="0" w:space="0" w:color="auto"/>
        <w:bottom w:val="none" w:sz="0" w:space="0" w:color="auto"/>
        <w:right w:val="none" w:sz="0" w:space="0" w:color="auto"/>
      </w:divBdr>
    </w:div>
    <w:div w:id="1360473022">
      <w:bodyDiv w:val="1"/>
      <w:marLeft w:val="0"/>
      <w:marRight w:val="0"/>
      <w:marTop w:val="0"/>
      <w:marBottom w:val="0"/>
      <w:divBdr>
        <w:top w:val="none" w:sz="0" w:space="0" w:color="auto"/>
        <w:left w:val="none" w:sz="0" w:space="0" w:color="auto"/>
        <w:bottom w:val="none" w:sz="0" w:space="0" w:color="auto"/>
        <w:right w:val="none" w:sz="0" w:space="0" w:color="auto"/>
      </w:divBdr>
    </w:div>
    <w:div w:id="1368025022">
      <w:bodyDiv w:val="1"/>
      <w:marLeft w:val="0"/>
      <w:marRight w:val="0"/>
      <w:marTop w:val="0"/>
      <w:marBottom w:val="0"/>
      <w:divBdr>
        <w:top w:val="none" w:sz="0" w:space="0" w:color="auto"/>
        <w:left w:val="none" w:sz="0" w:space="0" w:color="auto"/>
        <w:bottom w:val="none" w:sz="0" w:space="0" w:color="auto"/>
        <w:right w:val="none" w:sz="0" w:space="0" w:color="auto"/>
      </w:divBdr>
    </w:div>
    <w:div w:id="1383477338">
      <w:bodyDiv w:val="1"/>
      <w:marLeft w:val="0"/>
      <w:marRight w:val="0"/>
      <w:marTop w:val="0"/>
      <w:marBottom w:val="0"/>
      <w:divBdr>
        <w:top w:val="none" w:sz="0" w:space="0" w:color="auto"/>
        <w:left w:val="none" w:sz="0" w:space="0" w:color="auto"/>
        <w:bottom w:val="none" w:sz="0" w:space="0" w:color="auto"/>
        <w:right w:val="none" w:sz="0" w:space="0" w:color="auto"/>
      </w:divBdr>
    </w:div>
    <w:div w:id="1392772438">
      <w:bodyDiv w:val="1"/>
      <w:marLeft w:val="0"/>
      <w:marRight w:val="0"/>
      <w:marTop w:val="0"/>
      <w:marBottom w:val="0"/>
      <w:divBdr>
        <w:top w:val="none" w:sz="0" w:space="0" w:color="auto"/>
        <w:left w:val="none" w:sz="0" w:space="0" w:color="auto"/>
        <w:bottom w:val="none" w:sz="0" w:space="0" w:color="auto"/>
        <w:right w:val="none" w:sz="0" w:space="0" w:color="auto"/>
      </w:divBdr>
    </w:div>
    <w:div w:id="1404067159">
      <w:bodyDiv w:val="1"/>
      <w:marLeft w:val="0"/>
      <w:marRight w:val="0"/>
      <w:marTop w:val="0"/>
      <w:marBottom w:val="0"/>
      <w:divBdr>
        <w:top w:val="none" w:sz="0" w:space="0" w:color="auto"/>
        <w:left w:val="none" w:sz="0" w:space="0" w:color="auto"/>
        <w:bottom w:val="none" w:sz="0" w:space="0" w:color="auto"/>
        <w:right w:val="none" w:sz="0" w:space="0" w:color="auto"/>
      </w:divBdr>
    </w:div>
    <w:div w:id="1409305554">
      <w:bodyDiv w:val="1"/>
      <w:marLeft w:val="0"/>
      <w:marRight w:val="0"/>
      <w:marTop w:val="0"/>
      <w:marBottom w:val="0"/>
      <w:divBdr>
        <w:top w:val="none" w:sz="0" w:space="0" w:color="auto"/>
        <w:left w:val="none" w:sz="0" w:space="0" w:color="auto"/>
        <w:bottom w:val="none" w:sz="0" w:space="0" w:color="auto"/>
        <w:right w:val="none" w:sz="0" w:space="0" w:color="auto"/>
      </w:divBdr>
    </w:div>
    <w:div w:id="1412770640">
      <w:bodyDiv w:val="1"/>
      <w:marLeft w:val="0"/>
      <w:marRight w:val="0"/>
      <w:marTop w:val="0"/>
      <w:marBottom w:val="0"/>
      <w:divBdr>
        <w:top w:val="none" w:sz="0" w:space="0" w:color="auto"/>
        <w:left w:val="none" w:sz="0" w:space="0" w:color="auto"/>
        <w:bottom w:val="none" w:sz="0" w:space="0" w:color="auto"/>
        <w:right w:val="none" w:sz="0" w:space="0" w:color="auto"/>
      </w:divBdr>
    </w:div>
    <w:div w:id="1415591858">
      <w:bodyDiv w:val="1"/>
      <w:marLeft w:val="0"/>
      <w:marRight w:val="0"/>
      <w:marTop w:val="0"/>
      <w:marBottom w:val="0"/>
      <w:divBdr>
        <w:top w:val="none" w:sz="0" w:space="0" w:color="auto"/>
        <w:left w:val="none" w:sz="0" w:space="0" w:color="auto"/>
        <w:bottom w:val="none" w:sz="0" w:space="0" w:color="auto"/>
        <w:right w:val="none" w:sz="0" w:space="0" w:color="auto"/>
      </w:divBdr>
    </w:div>
    <w:div w:id="1419787531">
      <w:bodyDiv w:val="1"/>
      <w:marLeft w:val="0"/>
      <w:marRight w:val="0"/>
      <w:marTop w:val="0"/>
      <w:marBottom w:val="0"/>
      <w:divBdr>
        <w:top w:val="none" w:sz="0" w:space="0" w:color="auto"/>
        <w:left w:val="none" w:sz="0" w:space="0" w:color="auto"/>
        <w:bottom w:val="none" w:sz="0" w:space="0" w:color="auto"/>
        <w:right w:val="none" w:sz="0" w:space="0" w:color="auto"/>
      </w:divBdr>
    </w:div>
    <w:div w:id="1429236554">
      <w:bodyDiv w:val="1"/>
      <w:marLeft w:val="0"/>
      <w:marRight w:val="0"/>
      <w:marTop w:val="0"/>
      <w:marBottom w:val="0"/>
      <w:divBdr>
        <w:top w:val="none" w:sz="0" w:space="0" w:color="auto"/>
        <w:left w:val="none" w:sz="0" w:space="0" w:color="auto"/>
        <w:bottom w:val="none" w:sz="0" w:space="0" w:color="auto"/>
        <w:right w:val="none" w:sz="0" w:space="0" w:color="auto"/>
      </w:divBdr>
    </w:div>
    <w:div w:id="1437601090">
      <w:bodyDiv w:val="1"/>
      <w:marLeft w:val="0"/>
      <w:marRight w:val="0"/>
      <w:marTop w:val="0"/>
      <w:marBottom w:val="0"/>
      <w:divBdr>
        <w:top w:val="none" w:sz="0" w:space="0" w:color="auto"/>
        <w:left w:val="none" w:sz="0" w:space="0" w:color="auto"/>
        <w:bottom w:val="none" w:sz="0" w:space="0" w:color="auto"/>
        <w:right w:val="none" w:sz="0" w:space="0" w:color="auto"/>
      </w:divBdr>
    </w:div>
    <w:div w:id="1439449334">
      <w:bodyDiv w:val="1"/>
      <w:marLeft w:val="0"/>
      <w:marRight w:val="0"/>
      <w:marTop w:val="0"/>
      <w:marBottom w:val="0"/>
      <w:divBdr>
        <w:top w:val="none" w:sz="0" w:space="0" w:color="auto"/>
        <w:left w:val="none" w:sz="0" w:space="0" w:color="auto"/>
        <w:bottom w:val="none" w:sz="0" w:space="0" w:color="auto"/>
        <w:right w:val="none" w:sz="0" w:space="0" w:color="auto"/>
      </w:divBdr>
    </w:div>
    <w:div w:id="1454132437">
      <w:bodyDiv w:val="1"/>
      <w:marLeft w:val="0"/>
      <w:marRight w:val="0"/>
      <w:marTop w:val="0"/>
      <w:marBottom w:val="0"/>
      <w:divBdr>
        <w:top w:val="none" w:sz="0" w:space="0" w:color="auto"/>
        <w:left w:val="none" w:sz="0" w:space="0" w:color="auto"/>
        <w:bottom w:val="none" w:sz="0" w:space="0" w:color="auto"/>
        <w:right w:val="none" w:sz="0" w:space="0" w:color="auto"/>
      </w:divBdr>
    </w:div>
    <w:div w:id="1456098239">
      <w:bodyDiv w:val="1"/>
      <w:marLeft w:val="0"/>
      <w:marRight w:val="0"/>
      <w:marTop w:val="0"/>
      <w:marBottom w:val="0"/>
      <w:divBdr>
        <w:top w:val="none" w:sz="0" w:space="0" w:color="auto"/>
        <w:left w:val="none" w:sz="0" w:space="0" w:color="auto"/>
        <w:bottom w:val="none" w:sz="0" w:space="0" w:color="auto"/>
        <w:right w:val="none" w:sz="0" w:space="0" w:color="auto"/>
      </w:divBdr>
    </w:div>
    <w:div w:id="1464887439">
      <w:bodyDiv w:val="1"/>
      <w:marLeft w:val="0"/>
      <w:marRight w:val="0"/>
      <w:marTop w:val="0"/>
      <w:marBottom w:val="0"/>
      <w:divBdr>
        <w:top w:val="none" w:sz="0" w:space="0" w:color="auto"/>
        <w:left w:val="none" w:sz="0" w:space="0" w:color="auto"/>
        <w:bottom w:val="none" w:sz="0" w:space="0" w:color="auto"/>
        <w:right w:val="none" w:sz="0" w:space="0" w:color="auto"/>
      </w:divBdr>
    </w:div>
    <w:div w:id="1468623256">
      <w:bodyDiv w:val="1"/>
      <w:marLeft w:val="0"/>
      <w:marRight w:val="0"/>
      <w:marTop w:val="0"/>
      <w:marBottom w:val="0"/>
      <w:divBdr>
        <w:top w:val="none" w:sz="0" w:space="0" w:color="auto"/>
        <w:left w:val="none" w:sz="0" w:space="0" w:color="auto"/>
        <w:bottom w:val="none" w:sz="0" w:space="0" w:color="auto"/>
        <w:right w:val="none" w:sz="0" w:space="0" w:color="auto"/>
      </w:divBdr>
    </w:div>
    <w:div w:id="1473593061">
      <w:bodyDiv w:val="1"/>
      <w:marLeft w:val="0"/>
      <w:marRight w:val="0"/>
      <w:marTop w:val="0"/>
      <w:marBottom w:val="0"/>
      <w:divBdr>
        <w:top w:val="none" w:sz="0" w:space="0" w:color="auto"/>
        <w:left w:val="none" w:sz="0" w:space="0" w:color="auto"/>
        <w:bottom w:val="none" w:sz="0" w:space="0" w:color="auto"/>
        <w:right w:val="none" w:sz="0" w:space="0" w:color="auto"/>
      </w:divBdr>
    </w:div>
    <w:div w:id="1475022983">
      <w:bodyDiv w:val="1"/>
      <w:marLeft w:val="0"/>
      <w:marRight w:val="0"/>
      <w:marTop w:val="0"/>
      <w:marBottom w:val="0"/>
      <w:divBdr>
        <w:top w:val="none" w:sz="0" w:space="0" w:color="auto"/>
        <w:left w:val="none" w:sz="0" w:space="0" w:color="auto"/>
        <w:bottom w:val="none" w:sz="0" w:space="0" w:color="auto"/>
        <w:right w:val="none" w:sz="0" w:space="0" w:color="auto"/>
      </w:divBdr>
    </w:div>
    <w:div w:id="1497377672">
      <w:bodyDiv w:val="1"/>
      <w:marLeft w:val="0"/>
      <w:marRight w:val="0"/>
      <w:marTop w:val="0"/>
      <w:marBottom w:val="0"/>
      <w:divBdr>
        <w:top w:val="none" w:sz="0" w:space="0" w:color="auto"/>
        <w:left w:val="none" w:sz="0" w:space="0" w:color="auto"/>
        <w:bottom w:val="none" w:sz="0" w:space="0" w:color="auto"/>
        <w:right w:val="none" w:sz="0" w:space="0" w:color="auto"/>
      </w:divBdr>
    </w:div>
    <w:div w:id="1497771069">
      <w:bodyDiv w:val="1"/>
      <w:marLeft w:val="0"/>
      <w:marRight w:val="0"/>
      <w:marTop w:val="0"/>
      <w:marBottom w:val="0"/>
      <w:divBdr>
        <w:top w:val="none" w:sz="0" w:space="0" w:color="auto"/>
        <w:left w:val="none" w:sz="0" w:space="0" w:color="auto"/>
        <w:bottom w:val="none" w:sz="0" w:space="0" w:color="auto"/>
        <w:right w:val="none" w:sz="0" w:space="0" w:color="auto"/>
      </w:divBdr>
    </w:div>
    <w:div w:id="1505899202">
      <w:bodyDiv w:val="1"/>
      <w:marLeft w:val="0"/>
      <w:marRight w:val="0"/>
      <w:marTop w:val="0"/>
      <w:marBottom w:val="0"/>
      <w:divBdr>
        <w:top w:val="none" w:sz="0" w:space="0" w:color="auto"/>
        <w:left w:val="none" w:sz="0" w:space="0" w:color="auto"/>
        <w:bottom w:val="none" w:sz="0" w:space="0" w:color="auto"/>
        <w:right w:val="none" w:sz="0" w:space="0" w:color="auto"/>
      </w:divBdr>
    </w:div>
    <w:div w:id="1523472005">
      <w:bodyDiv w:val="1"/>
      <w:marLeft w:val="0"/>
      <w:marRight w:val="0"/>
      <w:marTop w:val="0"/>
      <w:marBottom w:val="0"/>
      <w:divBdr>
        <w:top w:val="none" w:sz="0" w:space="0" w:color="auto"/>
        <w:left w:val="none" w:sz="0" w:space="0" w:color="auto"/>
        <w:bottom w:val="none" w:sz="0" w:space="0" w:color="auto"/>
        <w:right w:val="none" w:sz="0" w:space="0" w:color="auto"/>
      </w:divBdr>
    </w:div>
    <w:div w:id="1534226174">
      <w:bodyDiv w:val="1"/>
      <w:marLeft w:val="0"/>
      <w:marRight w:val="0"/>
      <w:marTop w:val="0"/>
      <w:marBottom w:val="0"/>
      <w:divBdr>
        <w:top w:val="none" w:sz="0" w:space="0" w:color="auto"/>
        <w:left w:val="none" w:sz="0" w:space="0" w:color="auto"/>
        <w:bottom w:val="none" w:sz="0" w:space="0" w:color="auto"/>
        <w:right w:val="none" w:sz="0" w:space="0" w:color="auto"/>
      </w:divBdr>
    </w:div>
    <w:div w:id="1535074072">
      <w:bodyDiv w:val="1"/>
      <w:marLeft w:val="0"/>
      <w:marRight w:val="0"/>
      <w:marTop w:val="0"/>
      <w:marBottom w:val="0"/>
      <w:divBdr>
        <w:top w:val="none" w:sz="0" w:space="0" w:color="auto"/>
        <w:left w:val="none" w:sz="0" w:space="0" w:color="auto"/>
        <w:bottom w:val="none" w:sz="0" w:space="0" w:color="auto"/>
        <w:right w:val="none" w:sz="0" w:space="0" w:color="auto"/>
      </w:divBdr>
    </w:div>
    <w:div w:id="1540582608">
      <w:bodyDiv w:val="1"/>
      <w:marLeft w:val="0"/>
      <w:marRight w:val="0"/>
      <w:marTop w:val="0"/>
      <w:marBottom w:val="0"/>
      <w:divBdr>
        <w:top w:val="none" w:sz="0" w:space="0" w:color="auto"/>
        <w:left w:val="none" w:sz="0" w:space="0" w:color="auto"/>
        <w:bottom w:val="none" w:sz="0" w:space="0" w:color="auto"/>
        <w:right w:val="none" w:sz="0" w:space="0" w:color="auto"/>
      </w:divBdr>
    </w:div>
    <w:div w:id="1571768168">
      <w:bodyDiv w:val="1"/>
      <w:marLeft w:val="0"/>
      <w:marRight w:val="0"/>
      <w:marTop w:val="0"/>
      <w:marBottom w:val="0"/>
      <w:divBdr>
        <w:top w:val="none" w:sz="0" w:space="0" w:color="auto"/>
        <w:left w:val="none" w:sz="0" w:space="0" w:color="auto"/>
        <w:bottom w:val="none" w:sz="0" w:space="0" w:color="auto"/>
        <w:right w:val="none" w:sz="0" w:space="0" w:color="auto"/>
      </w:divBdr>
    </w:div>
    <w:div w:id="1582829390">
      <w:bodyDiv w:val="1"/>
      <w:marLeft w:val="0"/>
      <w:marRight w:val="0"/>
      <w:marTop w:val="0"/>
      <w:marBottom w:val="0"/>
      <w:divBdr>
        <w:top w:val="none" w:sz="0" w:space="0" w:color="auto"/>
        <w:left w:val="none" w:sz="0" w:space="0" w:color="auto"/>
        <w:bottom w:val="none" w:sz="0" w:space="0" w:color="auto"/>
        <w:right w:val="none" w:sz="0" w:space="0" w:color="auto"/>
      </w:divBdr>
    </w:div>
    <w:div w:id="1586062897">
      <w:bodyDiv w:val="1"/>
      <w:marLeft w:val="0"/>
      <w:marRight w:val="0"/>
      <w:marTop w:val="0"/>
      <w:marBottom w:val="0"/>
      <w:divBdr>
        <w:top w:val="none" w:sz="0" w:space="0" w:color="auto"/>
        <w:left w:val="none" w:sz="0" w:space="0" w:color="auto"/>
        <w:bottom w:val="none" w:sz="0" w:space="0" w:color="auto"/>
        <w:right w:val="none" w:sz="0" w:space="0" w:color="auto"/>
      </w:divBdr>
    </w:div>
    <w:div w:id="1598248311">
      <w:bodyDiv w:val="1"/>
      <w:marLeft w:val="0"/>
      <w:marRight w:val="0"/>
      <w:marTop w:val="0"/>
      <w:marBottom w:val="0"/>
      <w:divBdr>
        <w:top w:val="none" w:sz="0" w:space="0" w:color="auto"/>
        <w:left w:val="none" w:sz="0" w:space="0" w:color="auto"/>
        <w:bottom w:val="none" w:sz="0" w:space="0" w:color="auto"/>
        <w:right w:val="none" w:sz="0" w:space="0" w:color="auto"/>
      </w:divBdr>
    </w:div>
    <w:div w:id="1608582968">
      <w:bodyDiv w:val="1"/>
      <w:marLeft w:val="0"/>
      <w:marRight w:val="0"/>
      <w:marTop w:val="0"/>
      <w:marBottom w:val="0"/>
      <w:divBdr>
        <w:top w:val="none" w:sz="0" w:space="0" w:color="auto"/>
        <w:left w:val="none" w:sz="0" w:space="0" w:color="auto"/>
        <w:bottom w:val="none" w:sz="0" w:space="0" w:color="auto"/>
        <w:right w:val="none" w:sz="0" w:space="0" w:color="auto"/>
      </w:divBdr>
    </w:div>
    <w:div w:id="1609313734">
      <w:bodyDiv w:val="1"/>
      <w:marLeft w:val="0"/>
      <w:marRight w:val="0"/>
      <w:marTop w:val="0"/>
      <w:marBottom w:val="0"/>
      <w:divBdr>
        <w:top w:val="none" w:sz="0" w:space="0" w:color="auto"/>
        <w:left w:val="none" w:sz="0" w:space="0" w:color="auto"/>
        <w:bottom w:val="none" w:sz="0" w:space="0" w:color="auto"/>
        <w:right w:val="none" w:sz="0" w:space="0" w:color="auto"/>
      </w:divBdr>
    </w:div>
    <w:div w:id="1623658629">
      <w:bodyDiv w:val="1"/>
      <w:marLeft w:val="0"/>
      <w:marRight w:val="0"/>
      <w:marTop w:val="0"/>
      <w:marBottom w:val="0"/>
      <w:divBdr>
        <w:top w:val="none" w:sz="0" w:space="0" w:color="auto"/>
        <w:left w:val="none" w:sz="0" w:space="0" w:color="auto"/>
        <w:bottom w:val="none" w:sz="0" w:space="0" w:color="auto"/>
        <w:right w:val="none" w:sz="0" w:space="0" w:color="auto"/>
      </w:divBdr>
    </w:div>
    <w:div w:id="1656956892">
      <w:bodyDiv w:val="1"/>
      <w:marLeft w:val="0"/>
      <w:marRight w:val="0"/>
      <w:marTop w:val="0"/>
      <w:marBottom w:val="0"/>
      <w:divBdr>
        <w:top w:val="none" w:sz="0" w:space="0" w:color="auto"/>
        <w:left w:val="none" w:sz="0" w:space="0" w:color="auto"/>
        <w:bottom w:val="none" w:sz="0" w:space="0" w:color="auto"/>
        <w:right w:val="none" w:sz="0" w:space="0" w:color="auto"/>
      </w:divBdr>
    </w:div>
    <w:div w:id="1679039178">
      <w:bodyDiv w:val="1"/>
      <w:marLeft w:val="0"/>
      <w:marRight w:val="0"/>
      <w:marTop w:val="0"/>
      <w:marBottom w:val="0"/>
      <w:divBdr>
        <w:top w:val="none" w:sz="0" w:space="0" w:color="auto"/>
        <w:left w:val="none" w:sz="0" w:space="0" w:color="auto"/>
        <w:bottom w:val="none" w:sz="0" w:space="0" w:color="auto"/>
        <w:right w:val="none" w:sz="0" w:space="0" w:color="auto"/>
      </w:divBdr>
    </w:div>
    <w:div w:id="1685670072">
      <w:bodyDiv w:val="1"/>
      <w:marLeft w:val="0"/>
      <w:marRight w:val="0"/>
      <w:marTop w:val="0"/>
      <w:marBottom w:val="0"/>
      <w:divBdr>
        <w:top w:val="none" w:sz="0" w:space="0" w:color="auto"/>
        <w:left w:val="none" w:sz="0" w:space="0" w:color="auto"/>
        <w:bottom w:val="none" w:sz="0" w:space="0" w:color="auto"/>
        <w:right w:val="none" w:sz="0" w:space="0" w:color="auto"/>
      </w:divBdr>
    </w:div>
    <w:div w:id="1696928598">
      <w:bodyDiv w:val="1"/>
      <w:marLeft w:val="0"/>
      <w:marRight w:val="0"/>
      <w:marTop w:val="0"/>
      <w:marBottom w:val="0"/>
      <w:divBdr>
        <w:top w:val="none" w:sz="0" w:space="0" w:color="auto"/>
        <w:left w:val="none" w:sz="0" w:space="0" w:color="auto"/>
        <w:bottom w:val="none" w:sz="0" w:space="0" w:color="auto"/>
        <w:right w:val="none" w:sz="0" w:space="0" w:color="auto"/>
      </w:divBdr>
    </w:div>
    <w:div w:id="1716544526">
      <w:bodyDiv w:val="1"/>
      <w:marLeft w:val="0"/>
      <w:marRight w:val="0"/>
      <w:marTop w:val="0"/>
      <w:marBottom w:val="0"/>
      <w:divBdr>
        <w:top w:val="none" w:sz="0" w:space="0" w:color="auto"/>
        <w:left w:val="none" w:sz="0" w:space="0" w:color="auto"/>
        <w:bottom w:val="none" w:sz="0" w:space="0" w:color="auto"/>
        <w:right w:val="none" w:sz="0" w:space="0" w:color="auto"/>
      </w:divBdr>
    </w:div>
    <w:div w:id="1718118984">
      <w:bodyDiv w:val="1"/>
      <w:marLeft w:val="0"/>
      <w:marRight w:val="0"/>
      <w:marTop w:val="0"/>
      <w:marBottom w:val="0"/>
      <w:divBdr>
        <w:top w:val="none" w:sz="0" w:space="0" w:color="auto"/>
        <w:left w:val="none" w:sz="0" w:space="0" w:color="auto"/>
        <w:bottom w:val="none" w:sz="0" w:space="0" w:color="auto"/>
        <w:right w:val="none" w:sz="0" w:space="0" w:color="auto"/>
      </w:divBdr>
    </w:div>
    <w:div w:id="1721787437">
      <w:bodyDiv w:val="1"/>
      <w:marLeft w:val="0"/>
      <w:marRight w:val="0"/>
      <w:marTop w:val="0"/>
      <w:marBottom w:val="0"/>
      <w:divBdr>
        <w:top w:val="none" w:sz="0" w:space="0" w:color="auto"/>
        <w:left w:val="none" w:sz="0" w:space="0" w:color="auto"/>
        <w:bottom w:val="none" w:sz="0" w:space="0" w:color="auto"/>
        <w:right w:val="none" w:sz="0" w:space="0" w:color="auto"/>
      </w:divBdr>
    </w:div>
    <w:div w:id="1724406536">
      <w:bodyDiv w:val="1"/>
      <w:marLeft w:val="0"/>
      <w:marRight w:val="0"/>
      <w:marTop w:val="0"/>
      <w:marBottom w:val="0"/>
      <w:divBdr>
        <w:top w:val="none" w:sz="0" w:space="0" w:color="auto"/>
        <w:left w:val="none" w:sz="0" w:space="0" w:color="auto"/>
        <w:bottom w:val="none" w:sz="0" w:space="0" w:color="auto"/>
        <w:right w:val="none" w:sz="0" w:space="0" w:color="auto"/>
      </w:divBdr>
    </w:div>
    <w:div w:id="1730493448">
      <w:bodyDiv w:val="1"/>
      <w:marLeft w:val="0"/>
      <w:marRight w:val="0"/>
      <w:marTop w:val="0"/>
      <w:marBottom w:val="0"/>
      <w:divBdr>
        <w:top w:val="none" w:sz="0" w:space="0" w:color="auto"/>
        <w:left w:val="none" w:sz="0" w:space="0" w:color="auto"/>
        <w:bottom w:val="none" w:sz="0" w:space="0" w:color="auto"/>
        <w:right w:val="none" w:sz="0" w:space="0" w:color="auto"/>
      </w:divBdr>
    </w:div>
    <w:div w:id="1734767865">
      <w:bodyDiv w:val="1"/>
      <w:marLeft w:val="0"/>
      <w:marRight w:val="0"/>
      <w:marTop w:val="0"/>
      <w:marBottom w:val="0"/>
      <w:divBdr>
        <w:top w:val="none" w:sz="0" w:space="0" w:color="auto"/>
        <w:left w:val="none" w:sz="0" w:space="0" w:color="auto"/>
        <w:bottom w:val="none" w:sz="0" w:space="0" w:color="auto"/>
        <w:right w:val="none" w:sz="0" w:space="0" w:color="auto"/>
      </w:divBdr>
    </w:div>
    <w:div w:id="1735083957">
      <w:bodyDiv w:val="1"/>
      <w:marLeft w:val="0"/>
      <w:marRight w:val="0"/>
      <w:marTop w:val="0"/>
      <w:marBottom w:val="0"/>
      <w:divBdr>
        <w:top w:val="none" w:sz="0" w:space="0" w:color="auto"/>
        <w:left w:val="none" w:sz="0" w:space="0" w:color="auto"/>
        <w:bottom w:val="none" w:sz="0" w:space="0" w:color="auto"/>
        <w:right w:val="none" w:sz="0" w:space="0" w:color="auto"/>
      </w:divBdr>
    </w:div>
    <w:div w:id="1745370056">
      <w:bodyDiv w:val="1"/>
      <w:marLeft w:val="0"/>
      <w:marRight w:val="0"/>
      <w:marTop w:val="0"/>
      <w:marBottom w:val="0"/>
      <w:divBdr>
        <w:top w:val="none" w:sz="0" w:space="0" w:color="auto"/>
        <w:left w:val="none" w:sz="0" w:space="0" w:color="auto"/>
        <w:bottom w:val="none" w:sz="0" w:space="0" w:color="auto"/>
        <w:right w:val="none" w:sz="0" w:space="0" w:color="auto"/>
      </w:divBdr>
    </w:div>
    <w:div w:id="1791435538">
      <w:bodyDiv w:val="1"/>
      <w:marLeft w:val="0"/>
      <w:marRight w:val="0"/>
      <w:marTop w:val="0"/>
      <w:marBottom w:val="0"/>
      <w:divBdr>
        <w:top w:val="none" w:sz="0" w:space="0" w:color="auto"/>
        <w:left w:val="none" w:sz="0" w:space="0" w:color="auto"/>
        <w:bottom w:val="none" w:sz="0" w:space="0" w:color="auto"/>
        <w:right w:val="none" w:sz="0" w:space="0" w:color="auto"/>
      </w:divBdr>
    </w:div>
    <w:div w:id="1806779276">
      <w:bodyDiv w:val="1"/>
      <w:marLeft w:val="0"/>
      <w:marRight w:val="0"/>
      <w:marTop w:val="0"/>
      <w:marBottom w:val="0"/>
      <w:divBdr>
        <w:top w:val="none" w:sz="0" w:space="0" w:color="auto"/>
        <w:left w:val="none" w:sz="0" w:space="0" w:color="auto"/>
        <w:bottom w:val="none" w:sz="0" w:space="0" w:color="auto"/>
        <w:right w:val="none" w:sz="0" w:space="0" w:color="auto"/>
      </w:divBdr>
    </w:div>
    <w:div w:id="1809202624">
      <w:bodyDiv w:val="1"/>
      <w:marLeft w:val="0"/>
      <w:marRight w:val="0"/>
      <w:marTop w:val="0"/>
      <w:marBottom w:val="0"/>
      <w:divBdr>
        <w:top w:val="none" w:sz="0" w:space="0" w:color="auto"/>
        <w:left w:val="none" w:sz="0" w:space="0" w:color="auto"/>
        <w:bottom w:val="none" w:sz="0" w:space="0" w:color="auto"/>
        <w:right w:val="none" w:sz="0" w:space="0" w:color="auto"/>
      </w:divBdr>
    </w:div>
    <w:div w:id="1826051418">
      <w:bodyDiv w:val="1"/>
      <w:marLeft w:val="0"/>
      <w:marRight w:val="0"/>
      <w:marTop w:val="0"/>
      <w:marBottom w:val="0"/>
      <w:divBdr>
        <w:top w:val="none" w:sz="0" w:space="0" w:color="auto"/>
        <w:left w:val="none" w:sz="0" w:space="0" w:color="auto"/>
        <w:bottom w:val="none" w:sz="0" w:space="0" w:color="auto"/>
        <w:right w:val="none" w:sz="0" w:space="0" w:color="auto"/>
      </w:divBdr>
    </w:div>
    <w:div w:id="1827624918">
      <w:bodyDiv w:val="1"/>
      <w:marLeft w:val="0"/>
      <w:marRight w:val="0"/>
      <w:marTop w:val="0"/>
      <w:marBottom w:val="0"/>
      <w:divBdr>
        <w:top w:val="none" w:sz="0" w:space="0" w:color="auto"/>
        <w:left w:val="none" w:sz="0" w:space="0" w:color="auto"/>
        <w:bottom w:val="none" w:sz="0" w:space="0" w:color="auto"/>
        <w:right w:val="none" w:sz="0" w:space="0" w:color="auto"/>
      </w:divBdr>
    </w:div>
    <w:div w:id="1828208668">
      <w:bodyDiv w:val="1"/>
      <w:marLeft w:val="0"/>
      <w:marRight w:val="0"/>
      <w:marTop w:val="0"/>
      <w:marBottom w:val="0"/>
      <w:divBdr>
        <w:top w:val="none" w:sz="0" w:space="0" w:color="auto"/>
        <w:left w:val="none" w:sz="0" w:space="0" w:color="auto"/>
        <w:bottom w:val="none" w:sz="0" w:space="0" w:color="auto"/>
        <w:right w:val="none" w:sz="0" w:space="0" w:color="auto"/>
      </w:divBdr>
    </w:div>
    <w:div w:id="1832865664">
      <w:bodyDiv w:val="1"/>
      <w:marLeft w:val="0"/>
      <w:marRight w:val="0"/>
      <w:marTop w:val="0"/>
      <w:marBottom w:val="0"/>
      <w:divBdr>
        <w:top w:val="none" w:sz="0" w:space="0" w:color="auto"/>
        <w:left w:val="none" w:sz="0" w:space="0" w:color="auto"/>
        <w:bottom w:val="none" w:sz="0" w:space="0" w:color="auto"/>
        <w:right w:val="none" w:sz="0" w:space="0" w:color="auto"/>
      </w:divBdr>
    </w:div>
    <w:div w:id="1834449102">
      <w:bodyDiv w:val="1"/>
      <w:marLeft w:val="0"/>
      <w:marRight w:val="0"/>
      <w:marTop w:val="0"/>
      <w:marBottom w:val="0"/>
      <w:divBdr>
        <w:top w:val="none" w:sz="0" w:space="0" w:color="auto"/>
        <w:left w:val="none" w:sz="0" w:space="0" w:color="auto"/>
        <w:bottom w:val="none" w:sz="0" w:space="0" w:color="auto"/>
        <w:right w:val="none" w:sz="0" w:space="0" w:color="auto"/>
      </w:divBdr>
    </w:div>
    <w:div w:id="1842046348">
      <w:bodyDiv w:val="1"/>
      <w:marLeft w:val="0"/>
      <w:marRight w:val="0"/>
      <w:marTop w:val="0"/>
      <w:marBottom w:val="0"/>
      <w:divBdr>
        <w:top w:val="none" w:sz="0" w:space="0" w:color="auto"/>
        <w:left w:val="none" w:sz="0" w:space="0" w:color="auto"/>
        <w:bottom w:val="none" w:sz="0" w:space="0" w:color="auto"/>
        <w:right w:val="none" w:sz="0" w:space="0" w:color="auto"/>
      </w:divBdr>
    </w:div>
    <w:div w:id="1847211059">
      <w:bodyDiv w:val="1"/>
      <w:marLeft w:val="0"/>
      <w:marRight w:val="0"/>
      <w:marTop w:val="0"/>
      <w:marBottom w:val="0"/>
      <w:divBdr>
        <w:top w:val="none" w:sz="0" w:space="0" w:color="auto"/>
        <w:left w:val="none" w:sz="0" w:space="0" w:color="auto"/>
        <w:bottom w:val="none" w:sz="0" w:space="0" w:color="auto"/>
        <w:right w:val="none" w:sz="0" w:space="0" w:color="auto"/>
      </w:divBdr>
    </w:div>
    <w:div w:id="1864049828">
      <w:bodyDiv w:val="1"/>
      <w:marLeft w:val="0"/>
      <w:marRight w:val="0"/>
      <w:marTop w:val="0"/>
      <w:marBottom w:val="0"/>
      <w:divBdr>
        <w:top w:val="none" w:sz="0" w:space="0" w:color="auto"/>
        <w:left w:val="none" w:sz="0" w:space="0" w:color="auto"/>
        <w:bottom w:val="none" w:sz="0" w:space="0" w:color="auto"/>
        <w:right w:val="none" w:sz="0" w:space="0" w:color="auto"/>
      </w:divBdr>
    </w:div>
    <w:div w:id="1882085147">
      <w:bodyDiv w:val="1"/>
      <w:marLeft w:val="0"/>
      <w:marRight w:val="0"/>
      <w:marTop w:val="0"/>
      <w:marBottom w:val="0"/>
      <w:divBdr>
        <w:top w:val="none" w:sz="0" w:space="0" w:color="auto"/>
        <w:left w:val="none" w:sz="0" w:space="0" w:color="auto"/>
        <w:bottom w:val="none" w:sz="0" w:space="0" w:color="auto"/>
        <w:right w:val="none" w:sz="0" w:space="0" w:color="auto"/>
      </w:divBdr>
    </w:div>
    <w:div w:id="1893468026">
      <w:bodyDiv w:val="1"/>
      <w:marLeft w:val="0"/>
      <w:marRight w:val="0"/>
      <w:marTop w:val="0"/>
      <w:marBottom w:val="0"/>
      <w:divBdr>
        <w:top w:val="none" w:sz="0" w:space="0" w:color="auto"/>
        <w:left w:val="none" w:sz="0" w:space="0" w:color="auto"/>
        <w:bottom w:val="none" w:sz="0" w:space="0" w:color="auto"/>
        <w:right w:val="none" w:sz="0" w:space="0" w:color="auto"/>
      </w:divBdr>
    </w:div>
    <w:div w:id="1895895382">
      <w:bodyDiv w:val="1"/>
      <w:marLeft w:val="0"/>
      <w:marRight w:val="0"/>
      <w:marTop w:val="0"/>
      <w:marBottom w:val="0"/>
      <w:divBdr>
        <w:top w:val="none" w:sz="0" w:space="0" w:color="auto"/>
        <w:left w:val="none" w:sz="0" w:space="0" w:color="auto"/>
        <w:bottom w:val="none" w:sz="0" w:space="0" w:color="auto"/>
        <w:right w:val="none" w:sz="0" w:space="0" w:color="auto"/>
      </w:divBdr>
    </w:div>
    <w:div w:id="1918637423">
      <w:bodyDiv w:val="1"/>
      <w:marLeft w:val="0"/>
      <w:marRight w:val="0"/>
      <w:marTop w:val="0"/>
      <w:marBottom w:val="0"/>
      <w:divBdr>
        <w:top w:val="none" w:sz="0" w:space="0" w:color="auto"/>
        <w:left w:val="none" w:sz="0" w:space="0" w:color="auto"/>
        <w:bottom w:val="none" w:sz="0" w:space="0" w:color="auto"/>
        <w:right w:val="none" w:sz="0" w:space="0" w:color="auto"/>
      </w:divBdr>
    </w:div>
    <w:div w:id="1927111975">
      <w:bodyDiv w:val="1"/>
      <w:marLeft w:val="0"/>
      <w:marRight w:val="0"/>
      <w:marTop w:val="0"/>
      <w:marBottom w:val="0"/>
      <w:divBdr>
        <w:top w:val="none" w:sz="0" w:space="0" w:color="auto"/>
        <w:left w:val="none" w:sz="0" w:space="0" w:color="auto"/>
        <w:bottom w:val="none" w:sz="0" w:space="0" w:color="auto"/>
        <w:right w:val="none" w:sz="0" w:space="0" w:color="auto"/>
      </w:divBdr>
    </w:div>
    <w:div w:id="1945189849">
      <w:bodyDiv w:val="1"/>
      <w:marLeft w:val="0"/>
      <w:marRight w:val="0"/>
      <w:marTop w:val="0"/>
      <w:marBottom w:val="0"/>
      <w:divBdr>
        <w:top w:val="none" w:sz="0" w:space="0" w:color="auto"/>
        <w:left w:val="none" w:sz="0" w:space="0" w:color="auto"/>
        <w:bottom w:val="none" w:sz="0" w:space="0" w:color="auto"/>
        <w:right w:val="none" w:sz="0" w:space="0" w:color="auto"/>
      </w:divBdr>
    </w:div>
    <w:div w:id="1947956465">
      <w:bodyDiv w:val="1"/>
      <w:marLeft w:val="0"/>
      <w:marRight w:val="0"/>
      <w:marTop w:val="0"/>
      <w:marBottom w:val="0"/>
      <w:divBdr>
        <w:top w:val="none" w:sz="0" w:space="0" w:color="auto"/>
        <w:left w:val="none" w:sz="0" w:space="0" w:color="auto"/>
        <w:bottom w:val="none" w:sz="0" w:space="0" w:color="auto"/>
        <w:right w:val="none" w:sz="0" w:space="0" w:color="auto"/>
      </w:divBdr>
    </w:div>
    <w:div w:id="1950770251">
      <w:bodyDiv w:val="1"/>
      <w:marLeft w:val="0"/>
      <w:marRight w:val="0"/>
      <w:marTop w:val="0"/>
      <w:marBottom w:val="0"/>
      <w:divBdr>
        <w:top w:val="none" w:sz="0" w:space="0" w:color="auto"/>
        <w:left w:val="none" w:sz="0" w:space="0" w:color="auto"/>
        <w:bottom w:val="none" w:sz="0" w:space="0" w:color="auto"/>
        <w:right w:val="none" w:sz="0" w:space="0" w:color="auto"/>
      </w:divBdr>
    </w:div>
    <w:div w:id="1954480661">
      <w:bodyDiv w:val="1"/>
      <w:marLeft w:val="0"/>
      <w:marRight w:val="0"/>
      <w:marTop w:val="0"/>
      <w:marBottom w:val="0"/>
      <w:divBdr>
        <w:top w:val="none" w:sz="0" w:space="0" w:color="auto"/>
        <w:left w:val="none" w:sz="0" w:space="0" w:color="auto"/>
        <w:bottom w:val="none" w:sz="0" w:space="0" w:color="auto"/>
        <w:right w:val="none" w:sz="0" w:space="0" w:color="auto"/>
      </w:divBdr>
    </w:div>
    <w:div w:id="1957328255">
      <w:bodyDiv w:val="1"/>
      <w:marLeft w:val="0"/>
      <w:marRight w:val="0"/>
      <w:marTop w:val="0"/>
      <w:marBottom w:val="0"/>
      <w:divBdr>
        <w:top w:val="none" w:sz="0" w:space="0" w:color="auto"/>
        <w:left w:val="none" w:sz="0" w:space="0" w:color="auto"/>
        <w:bottom w:val="none" w:sz="0" w:space="0" w:color="auto"/>
        <w:right w:val="none" w:sz="0" w:space="0" w:color="auto"/>
      </w:divBdr>
    </w:div>
    <w:div w:id="1968008305">
      <w:bodyDiv w:val="1"/>
      <w:marLeft w:val="0"/>
      <w:marRight w:val="0"/>
      <w:marTop w:val="0"/>
      <w:marBottom w:val="0"/>
      <w:divBdr>
        <w:top w:val="none" w:sz="0" w:space="0" w:color="auto"/>
        <w:left w:val="none" w:sz="0" w:space="0" w:color="auto"/>
        <w:bottom w:val="none" w:sz="0" w:space="0" w:color="auto"/>
        <w:right w:val="none" w:sz="0" w:space="0" w:color="auto"/>
      </w:divBdr>
    </w:div>
    <w:div w:id="1975671999">
      <w:bodyDiv w:val="1"/>
      <w:marLeft w:val="0"/>
      <w:marRight w:val="0"/>
      <w:marTop w:val="0"/>
      <w:marBottom w:val="0"/>
      <w:divBdr>
        <w:top w:val="none" w:sz="0" w:space="0" w:color="auto"/>
        <w:left w:val="none" w:sz="0" w:space="0" w:color="auto"/>
        <w:bottom w:val="none" w:sz="0" w:space="0" w:color="auto"/>
        <w:right w:val="none" w:sz="0" w:space="0" w:color="auto"/>
      </w:divBdr>
    </w:div>
    <w:div w:id="1975941299">
      <w:bodyDiv w:val="1"/>
      <w:marLeft w:val="0"/>
      <w:marRight w:val="0"/>
      <w:marTop w:val="0"/>
      <w:marBottom w:val="0"/>
      <w:divBdr>
        <w:top w:val="none" w:sz="0" w:space="0" w:color="auto"/>
        <w:left w:val="none" w:sz="0" w:space="0" w:color="auto"/>
        <w:bottom w:val="none" w:sz="0" w:space="0" w:color="auto"/>
        <w:right w:val="none" w:sz="0" w:space="0" w:color="auto"/>
      </w:divBdr>
    </w:div>
    <w:div w:id="1985773123">
      <w:bodyDiv w:val="1"/>
      <w:marLeft w:val="0"/>
      <w:marRight w:val="0"/>
      <w:marTop w:val="0"/>
      <w:marBottom w:val="0"/>
      <w:divBdr>
        <w:top w:val="none" w:sz="0" w:space="0" w:color="auto"/>
        <w:left w:val="none" w:sz="0" w:space="0" w:color="auto"/>
        <w:bottom w:val="none" w:sz="0" w:space="0" w:color="auto"/>
        <w:right w:val="none" w:sz="0" w:space="0" w:color="auto"/>
      </w:divBdr>
    </w:div>
    <w:div w:id="1987708443">
      <w:bodyDiv w:val="1"/>
      <w:marLeft w:val="0"/>
      <w:marRight w:val="0"/>
      <w:marTop w:val="0"/>
      <w:marBottom w:val="0"/>
      <w:divBdr>
        <w:top w:val="none" w:sz="0" w:space="0" w:color="auto"/>
        <w:left w:val="none" w:sz="0" w:space="0" w:color="auto"/>
        <w:bottom w:val="none" w:sz="0" w:space="0" w:color="auto"/>
        <w:right w:val="none" w:sz="0" w:space="0" w:color="auto"/>
      </w:divBdr>
    </w:div>
    <w:div w:id="2004968621">
      <w:bodyDiv w:val="1"/>
      <w:marLeft w:val="0"/>
      <w:marRight w:val="0"/>
      <w:marTop w:val="0"/>
      <w:marBottom w:val="0"/>
      <w:divBdr>
        <w:top w:val="none" w:sz="0" w:space="0" w:color="auto"/>
        <w:left w:val="none" w:sz="0" w:space="0" w:color="auto"/>
        <w:bottom w:val="none" w:sz="0" w:space="0" w:color="auto"/>
        <w:right w:val="none" w:sz="0" w:space="0" w:color="auto"/>
      </w:divBdr>
    </w:div>
    <w:div w:id="2028092770">
      <w:bodyDiv w:val="1"/>
      <w:marLeft w:val="0"/>
      <w:marRight w:val="0"/>
      <w:marTop w:val="0"/>
      <w:marBottom w:val="0"/>
      <w:divBdr>
        <w:top w:val="none" w:sz="0" w:space="0" w:color="auto"/>
        <w:left w:val="none" w:sz="0" w:space="0" w:color="auto"/>
        <w:bottom w:val="none" w:sz="0" w:space="0" w:color="auto"/>
        <w:right w:val="none" w:sz="0" w:space="0" w:color="auto"/>
      </w:divBdr>
    </w:div>
    <w:div w:id="2035109345">
      <w:bodyDiv w:val="1"/>
      <w:marLeft w:val="0"/>
      <w:marRight w:val="0"/>
      <w:marTop w:val="0"/>
      <w:marBottom w:val="0"/>
      <w:divBdr>
        <w:top w:val="none" w:sz="0" w:space="0" w:color="auto"/>
        <w:left w:val="none" w:sz="0" w:space="0" w:color="auto"/>
        <w:bottom w:val="none" w:sz="0" w:space="0" w:color="auto"/>
        <w:right w:val="none" w:sz="0" w:space="0" w:color="auto"/>
      </w:divBdr>
    </w:div>
    <w:div w:id="2035770083">
      <w:bodyDiv w:val="1"/>
      <w:marLeft w:val="0"/>
      <w:marRight w:val="0"/>
      <w:marTop w:val="0"/>
      <w:marBottom w:val="0"/>
      <w:divBdr>
        <w:top w:val="none" w:sz="0" w:space="0" w:color="auto"/>
        <w:left w:val="none" w:sz="0" w:space="0" w:color="auto"/>
        <w:bottom w:val="none" w:sz="0" w:space="0" w:color="auto"/>
        <w:right w:val="none" w:sz="0" w:space="0" w:color="auto"/>
      </w:divBdr>
    </w:div>
    <w:div w:id="2036690972">
      <w:bodyDiv w:val="1"/>
      <w:marLeft w:val="0"/>
      <w:marRight w:val="0"/>
      <w:marTop w:val="0"/>
      <w:marBottom w:val="0"/>
      <w:divBdr>
        <w:top w:val="none" w:sz="0" w:space="0" w:color="auto"/>
        <w:left w:val="none" w:sz="0" w:space="0" w:color="auto"/>
        <w:bottom w:val="none" w:sz="0" w:space="0" w:color="auto"/>
        <w:right w:val="none" w:sz="0" w:space="0" w:color="auto"/>
      </w:divBdr>
    </w:div>
    <w:div w:id="2047870548">
      <w:bodyDiv w:val="1"/>
      <w:marLeft w:val="0"/>
      <w:marRight w:val="0"/>
      <w:marTop w:val="0"/>
      <w:marBottom w:val="0"/>
      <w:divBdr>
        <w:top w:val="none" w:sz="0" w:space="0" w:color="auto"/>
        <w:left w:val="none" w:sz="0" w:space="0" w:color="auto"/>
        <w:bottom w:val="none" w:sz="0" w:space="0" w:color="auto"/>
        <w:right w:val="none" w:sz="0" w:space="0" w:color="auto"/>
      </w:divBdr>
    </w:div>
    <w:div w:id="2054034624">
      <w:bodyDiv w:val="1"/>
      <w:marLeft w:val="0"/>
      <w:marRight w:val="0"/>
      <w:marTop w:val="0"/>
      <w:marBottom w:val="0"/>
      <w:divBdr>
        <w:top w:val="none" w:sz="0" w:space="0" w:color="auto"/>
        <w:left w:val="none" w:sz="0" w:space="0" w:color="auto"/>
        <w:bottom w:val="none" w:sz="0" w:space="0" w:color="auto"/>
        <w:right w:val="none" w:sz="0" w:space="0" w:color="auto"/>
      </w:divBdr>
    </w:div>
    <w:div w:id="2060124725">
      <w:bodyDiv w:val="1"/>
      <w:marLeft w:val="0"/>
      <w:marRight w:val="0"/>
      <w:marTop w:val="0"/>
      <w:marBottom w:val="0"/>
      <w:divBdr>
        <w:top w:val="none" w:sz="0" w:space="0" w:color="auto"/>
        <w:left w:val="none" w:sz="0" w:space="0" w:color="auto"/>
        <w:bottom w:val="none" w:sz="0" w:space="0" w:color="auto"/>
        <w:right w:val="none" w:sz="0" w:space="0" w:color="auto"/>
      </w:divBdr>
    </w:div>
    <w:div w:id="2070883438">
      <w:bodyDiv w:val="1"/>
      <w:marLeft w:val="0"/>
      <w:marRight w:val="0"/>
      <w:marTop w:val="0"/>
      <w:marBottom w:val="0"/>
      <w:divBdr>
        <w:top w:val="none" w:sz="0" w:space="0" w:color="auto"/>
        <w:left w:val="none" w:sz="0" w:space="0" w:color="auto"/>
        <w:bottom w:val="none" w:sz="0" w:space="0" w:color="auto"/>
        <w:right w:val="none" w:sz="0" w:space="0" w:color="auto"/>
      </w:divBdr>
    </w:div>
    <w:div w:id="2071079503">
      <w:bodyDiv w:val="1"/>
      <w:marLeft w:val="0"/>
      <w:marRight w:val="0"/>
      <w:marTop w:val="0"/>
      <w:marBottom w:val="0"/>
      <w:divBdr>
        <w:top w:val="none" w:sz="0" w:space="0" w:color="auto"/>
        <w:left w:val="none" w:sz="0" w:space="0" w:color="auto"/>
        <w:bottom w:val="none" w:sz="0" w:space="0" w:color="auto"/>
        <w:right w:val="none" w:sz="0" w:space="0" w:color="auto"/>
      </w:divBdr>
    </w:div>
    <w:div w:id="2071725507">
      <w:bodyDiv w:val="1"/>
      <w:marLeft w:val="0"/>
      <w:marRight w:val="0"/>
      <w:marTop w:val="0"/>
      <w:marBottom w:val="0"/>
      <w:divBdr>
        <w:top w:val="none" w:sz="0" w:space="0" w:color="auto"/>
        <w:left w:val="none" w:sz="0" w:space="0" w:color="auto"/>
        <w:bottom w:val="none" w:sz="0" w:space="0" w:color="auto"/>
        <w:right w:val="none" w:sz="0" w:space="0" w:color="auto"/>
      </w:divBdr>
    </w:div>
    <w:div w:id="2078166062">
      <w:bodyDiv w:val="1"/>
      <w:marLeft w:val="0"/>
      <w:marRight w:val="0"/>
      <w:marTop w:val="0"/>
      <w:marBottom w:val="0"/>
      <w:divBdr>
        <w:top w:val="none" w:sz="0" w:space="0" w:color="auto"/>
        <w:left w:val="none" w:sz="0" w:space="0" w:color="auto"/>
        <w:bottom w:val="none" w:sz="0" w:space="0" w:color="auto"/>
        <w:right w:val="none" w:sz="0" w:space="0" w:color="auto"/>
      </w:divBdr>
    </w:div>
    <w:div w:id="2078353938">
      <w:bodyDiv w:val="1"/>
      <w:marLeft w:val="0"/>
      <w:marRight w:val="0"/>
      <w:marTop w:val="0"/>
      <w:marBottom w:val="0"/>
      <w:divBdr>
        <w:top w:val="none" w:sz="0" w:space="0" w:color="auto"/>
        <w:left w:val="none" w:sz="0" w:space="0" w:color="auto"/>
        <w:bottom w:val="none" w:sz="0" w:space="0" w:color="auto"/>
        <w:right w:val="none" w:sz="0" w:space="0" w:color="auto"/>
      </w:divBdr>
    </w:div>
    <w:div w:id="2085175432">
      <w:bodyDiv w:val="1"/>
      <w:marLeft w:val="0"/>
      <w:marRight w:val="0"/>
      <w:marTop w:val="0"/>
      <w:marBottom w:val="0"/>
      <w:divBdr>
        <w:top w:val="none" w:sz="0" w:space="0" w:color="auto"/>
        <w:left w:val="none" w:sz="0" w:space="0" w:color="auto"/>
        <w:bottom w:val="none" w:sz="0" w:space="0" w:color="auto"/>
        <w:right w:val="none" w:sz="0" w:space="0" w:color="auto"/>
      </w:divBdr>
    </w:div>
    <w:div w:id="2087604785">
      <w:bodyDiv w:val="1"/>
      <w:marLeft w:val="0"/>
      <w:marRight w:val="0"/>
      <w:marTop w:val="0"/>
      <w:marBottom w:val="0"/>
      <w:divBdr>
        <w:top w:val="none" w:sz="0" w:space="0" w:color="auto"/>
        <w:left w:val="none" w:sz="0" w:space="0" w:color="auto"/>
        <w:bottom w:val="none" w:sz="0" w:space="0" w:color="auto"/>
        <w:right w:val="none" w:sz="0" w:space="0" w:color="auto"/>
      </w:divBdr>
    </w:div>
    <w:div w:id="2094625806">
      <w:bodyDiv w:val="1"/>
      <w:marLeft w:val="0"/>
      <w:marRight w:val="0"/>
      <w:marTop w:val="0"/>
      <w:marBottom w:val="0"/>
      <w:divBdr>
        <w:top w:val="none" w:sz="0" w:space="0" w:color="auto"/>
        <w:left w:val="none" w:sz="0" w:space="0" w:color="auto"/>
        <w:bottom w:val="none" w:sz="0" w:space="0" w:color="auto"/>
        <w:right w:val="none" w:sz="0" w:space="0" w:color="auto"/>
      </w:divBdr>
    </w:div>
    <w:div w:id="2095665923">
      <w:bodyDiv w:val="1"/>
      <w:marLeft w:val="0"/>
      <w:marRight w:val="0"/>
      <w:marTop w:val="0"/>
      <w:marBottom w:val="0"/>
      <w:divBdr>
        <w:top w:val="none" w:sz="0" w:space="0" w:color="auto"/>
        <w:left w:val="none" w:sz="0" w:space="0" w:color="auto"/>
        <w:bottom w:val="none" w:sz="0" w:space="0" w:color="auto"/>
        <w:right w:val="none" w:sz="0" w:space="0" w:color="auto"/>
      </w:divBdr>
    </w:div>
    <w:div w:id="2099670045">
      <w:bodyDiv w:val="1"/>
      <w:marLeft w:val="0"/>
      <w:marRight w:val="0"/>
      <w:marTop w:val="0"/>
      <w:marBottom w:val="0"/>
      <w:divBdr>
        <w:top w:val="none" w:sz="0" w:space="0" w:color="auto"/>
        <w:left w:val="none" w:sz="0" w:space="0" w:color="auto"/>
        <w:bottom w:val="none" w:sz="0" w:space="0" w:color="auto"/>
        <w:right w:val="none" w:sz="0" w:space="0" w:color="auto"/>
      </w:divBdr>
    </w:div>
    <w:div w:id="2102676376">
      <w:bodyDiv w:val="1"/>
      <w:marLeft w:val="0"/>
      <w:marRight w:val="0"/>
      <w:marTop w:val="0"/>
      <w:marBottom w:val="0"/>
      <w:divBdr>
        <w:top w:val="none" w:sz="0" w:space="0" w:color="auto"/>
        <w:left w:val="none" w:sz="0" w:space="0" w:color="auto"/>
        <w:bottom w:val="none" w:sz="0" w:space="0" w:color="auto"/>
        <w:right w:val="none" w:sz="0" w:space="0" w:color="auto"/>
      </w:divBdr>
    </w:div>
    <w:div w:id="2111654269">
      <w:bodyDiv w:val="1"/>
      <w:marLeft w:val="0"/>
      <w:marRight w:val="0"/>
      <w:marTop w:val="0"/>
      <w:marBottom w:val="0"/>
      <w:divBdr>
        <w:top w:val="none" w:sz="0" w:space="0" w:color="auto"/>
        <w:left w:val="none" w:sz="0" w:space="0" w:color="auto"/>
        <w:bottom w:val="none" w:sz="0" w:space="0" w:color="auto"/>
        <w:right w:val="none" w:sz="0" w:space="0" w:color="auto"/>
      </w:divBdr>
    </w:div>
    <w:div w:id="2120757637">
      <w:bodyDiv w:val="1"/>
      <w:marLeft w:val="0"/>
      <w:marRight w:val="0"/>
      <w:marTop w:val="0"/>
      <w:marBottom w:val="0"/>
      <w:divBdr>
        <w:top w:val="none" w:sz="0" w:space="0" w:color="auto"/>
        <w:left w:val="none" w:sz="0" w:space="0" w:color="auto"/>
        <w:bottom w:val="none" w:sz="0" w:space="0" w:color="auto"/>
        <w:right w:val="none" w:sz="0" w:space="0" w:color="auto"/>
      </w:divBdr>
    </w:div>
    <w:div w:id="2129620128">
      <w:bodyDiv w:val="1"/>
      <w:marLeft w:val="0"/>
      <w:marRight w:val="0"/>
      <w:marTop w:val="0"/>
      <w:marBottom w:val="0"/>
      <w:divBdr>
        <w:top w:val="none" w:sz="0" w:space="0" w:color="auto"/>
        <w:left w:val="none" w:sz="0" w:space="0" w:color="auto"/>
        <w:bottom w:val="none" w:sz="0" w:space="0" w:color="auto"/>
        <w:right w:val="none" w:sz="0" w:space="0" w:color="auto"/>
      </w:divBdr>
    </w:div>
    <w:div w:id="213917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1.png"/><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8443-2B6D-434A-BDDB-F7080ECB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8500</Words>
  <Characters>48450</Characters>
  <Application>Microsoft Office Word</Application>
  <DocSecurity>0</DocSecurity>
  <Lines>403</Lines>
  <Paragraphs>113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STUDENTSKI CENTAR ŠIBENIK, Šibenik</vt:lpstr>
      <vt:lpstr>STUDENTSKI CENTAR ŠIBENIK, Šibenik</vt:lpstr>
    </vt:vector>
  </TitlesOfParts>
  <Company>šr</Company>
  <LinksUpToDate>false</LinksUpToDate>
  <CharactersWithSpaces>56837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STUDENTSKI CENTAR ŠIBENIK, Šibenik</dc:title>
  <dc:subject/>
  <dc:creator>ap</dc:creator>
  <cp:keywords/>
  <cp:lastModifiedBy>Dina Šilović</cp:lastModifiedBy>
  <cp:revision>2</cp:revision>
  <cp:lastPrinted>2023-02-21T11:41:00Z</cp:lastPrinted>
  <dcterms:created xsi:type="dcterms:W3CDTF">2024-03-22T09:59:00Z</dcterms:created>
  <dcterms:modified xsi:type="dcterms:W3CDTF">2024-03-22T09:59:00Z</dcterms:modified>
</cp:coreProperties>
</file>