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4014" w14:textId="3D1C70FC" w:rsidR="003B6F19" w:rsidRPr="001D621F" w:rsidRDefault="003D2D5F" w:rsidP="00794413">
      <w:pPr>
        <w:tabs>
          <w:tab w:val="left" w:pos="5670"/>
        </w:tabs>
        <w:spacing w:line="276" w:lineRule="auto"/>
        <w:rPr>
          <w:lang w:val="hr-HR"/>
        </w:rPr>
      </w:pPr>
      <w:r w:rsidRPr="00B26262">
        <w:rPr>
          <w:noProof/>
          <w:lang w:val="hr-HR"/>
        </w:rPr>
        <w:drawing>
          <wp:inline distT="0" distB="0" distL="0" distR="0" wp14:anchorId="0708731A" wp14:editId="07273809">
            <wp:extent cx="638175" cy="590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F19" w:rsidRPr="001D621F">
        <w:rPr>
          <w:lang w:val="hr-HR"/>
        </w:rPr>
        <w:tab/>
      </w:r>
      <w:r w:rsidRPr="00B26262">
        <w:rPr>
          <w:noProof/>
          <w:lang w:val="hr-HR"/>
        </w:rPr>
        <w:drawing>
          <wp:inline distT="0" distB="0" distL="0" distR="0" wp14:anchorId="6A3468E9" wp14:editId="787E1BAF">
            <wp:extent cx="1600200" cy="733425"/>
            <wp:effectExtent l="0" t="0" r="0" b="0"/>
            <wp:docPr id="3" name="Picture 1" descr="D:\My Documents\Logos\UNEP MAP\Najnoviji, 2. III 2017\New UNEP\logos UNEP and MAP\logos unep&amp; map\jpg colors\UNEP MAP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Logos\UNEP MAP\Najnoviji, 2. III 2017\New UNEP\logos UNEP and MAP\logos unep&amp; map\jpg colors\UNEP MAP colo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D3295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711A4682" w14:textId="77777777" w:rsidR="003B6F19" w:rsidRPr="00794413" w:rsidRDefault="003B6F19" w:rsidP="00794413">
      <w:pPr>
        <w:tabs>
          <w:tab w:val="left" w:pos="5812"/>
        </w:tabs>
        <w:spacing w:line="276" w:lineRule="auto"/>
        <w:rPr>
          <w:color w:val="1F497D"/>
          <w:sz w:val="20"/>
          <w:lang w:val="hr-HR"/>
        </w:rPr>
      </w:pPr>
      <w:r w:rsidRPr="00794413">
        <w:rPr>
          <w:color w:val="1F497D"/>
          <w:sz w:val="20"/>
          <w:lang w:val="hr-HR"/>
        </w:rPr>
        <w:t>CENTAR ZA REGIONALNE AKTIVNOST</w:t>
      </w:r>
      <w:r w:rsidR="00F1674F" w:rsidRPr="00794413">
        <w:rPr>
          <w:color w:val="1F497D"/>
          <w:sz w:val="20"/>
          <w:lang w:val="hr-HR"/>
        </w:rPr>
        <w:t>I</w:t>
      </w:r>
      <w:r w:rsidR="00BD422B" w:rsidRPr="00794413">
        <w:rPr>
          <w:color w:val="1F497D"/>
          <w:sz w:val="20"/>
          <w:lang w:val="hr-HR"/>
        </w:rPr>
        <w:tab/>
      </w:r>
      <w:r w:rsidRPr="00794413">
        <w:rPr>
          <w:color w:val="1F497D"/>
          <w:sz w:val="20"/>
          <w:lang w:val="hr-HR"/>
        </w:rPr>
        <w:t>MEDITERANSKI AKCIJSKI PLAN</w:t>
      </w:r>
    </w:p>
    <w:p w14:paraId="180FD4E7" w14:textId="77777777" w:rsidR="003B6F19" w:rsidRPr="00794413" w:rsidRDefault="003B6F19" w:rsidP="00794413">
      <w:pPr>
        <w:tabs>
          <w:tab w:val="left" w:pos="5812"/>
        </w:tabs>
        <w:spacing w:line="276" w:lineRule="auto"/>
        <w:rPr>
          <w:color w:val="1F497D"/>
          <w:sz w:val="20"/>
          <w:lang w:val="hr-HR"/>
        </w:rPr>
      </w:pPr>
      <w:r w:rsidRPr="00794413">
        <w:rPr>
          <w:color w:val="1F497D"/>
          <w:sz w:val="20"/>
          <w:lang w:val="hr-HR"/>
        </w:rPr>
        <w:t>PROGRAMA PRIORITETNIH AKCIJA</w:t>
      </w:r>
      <w:r w:rsidR="00BD422B" w:rsidRPr="00794413">
        <w:rPr>
          <w:color w:val="1F497D"/>
          <w:sz w:val="20"/>
          <w:lang w:val="hr-HR"/>
        </w:rPr>
        <w:tab/>
      </w:r>
      <w:r w:rsidRPr="00794413">
        <w:rPr>
          <w:color w:val="1F497D"/>
          <w:sz w:val="20"/>
          <w:lang w:val="hr-HR"/>
        </w:rPr>
        <w:t>PROGRAM</w:t>
      </w:r>
      <w:r w:rsidR="006C373F" w:rsidRPr="00794413">
        <w:rPr>
          <w:color w:val="1F497D"/>
          <w:sz w:val="20"/>
          <w:lang w:val="hr-HR"/>
        </w:rPr>
        <w:t>A</w:t>
      </w:r>
      <w:r w:rsidRPr="00794413">
        <w:rPr>
          <w:color w:val="1F497D"/>
          <w:sz w:val="20"/>
          <w:lang w:val="hr-HR"/>
        </w:rPr>
        <w:t xml:space="preserve"> UN</w:t>
      </w:r>
      <w:r w:rsidR="00BD422B" w:rsidRPr="00794413">
        <w:rPr>
          <w:color w:val="1F497D"/>
          <w:sz w:val="20"/>
          <w:lang w:val="hr-HR"/>
        </w:rPr>
        <w:t>-a</w:t>
      </w:r>
      <w:r w:rsidRPr="00794413">
        <w:rPr>
          <w:color w:val="1F497D"/>
          <w:sz w:val="20"/>
          <w:lang w:val="hr-HR"/>
        </w:rPr>
        <w:t xml:space="preserve"> ZA OKOLIŠ</w:t>
      </w:r>
    </w:p>
    <w:p w14:paraId="32675625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41609412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311D4D15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4C22F09A" w14:textId="77777777" w:rsidR="004843D6" w:rsidRPr="001D621F" w:rsidRDefault="004843D6" w:rsidP="00AB0B57">
      <w:pPr>
        <w:spacing w:line="276" w:lineRule="auto"/>
        <w:rPr>
          <w:lang w:val="hr-HR"/>
        </w:rPr>
      </w:pPr>
    </w:p>
    <w:p w14:paraId="737512D8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6D60CC92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3594F0A8" w14:textId="77777777" w:rsidR="004D5CCD" w:rsidRDefault="004D5CCD" w:rsidP="00AB0B57">
      <w:pPr>
        <w:spacing w:line="276" w:lineRule="auto"/>
        <w:jc w:val="center"/>
        <w:rPr>
          <w:b/>
          <w:color w:val="1F497D"/>
          <w:sz w:val="48"/>
          <w:szCs w:val="48"/>
          <w:lang w:val="hr-HR"/>
        </w:rPr>
      </w:pPr>
    </w:p>
    <w:p w14:paraId="2DE11B00" w14:textId="77777777" w:rsidR="004D5CCD" w:rsidRDefault="004D5CCD" w:rsidP="00AB0B57">
      <w:pPr>
        <w:spacing w:line="276" w:lineRule="auto"/>
        <w:jc w:val="center"/>
        <w:rPr>
          <w:b/>
          <w:color w:val="1F497D"/>
          <w:sz w:val="48"/>
          <w:szCs w:val="48"/>
          <w:lang w:val="hr-HR"/>
        </w:rPr>
      </w:pPr>
    </w:p>
    <w:p w14:paraId="2FD58ACB" w14:textId="77777777" w:rsidR="003B6F19" w:rsidRPr="001D621F" w:rsidRDefault="003B6F19" w:rsidP="00AB0B57">
      <w:pPr>
        <w:spacing w:line="276" w:lineRule="auto"/>
        <w:jc w:val="center"/>
        <w:rPr>
          <w:b/>
          <w:sz w:val="36"/>
          <w:lang w:val="hr-HR"/>
        </w:rPr>
      </w:pPr>
      <w:r w:rsidRPr="001D621F">
        <w:rPr>
          <w:b/>
          <w:color w:val="1F497D"/>
          <w:sz w:val="48"/>
          <w:szCs w:val="48"/>
          <w:lang w:val="hr-HR"/>
        </w:rPr>
        <w:t>Izvješće o radu</w:t>
      </w:r>
      <w:r w:rsidRPr="001D621F">
        <w:rPr>
          <w:b/>
          <w:color w:val="1F497D"/>
          <w:sz w:val="36"/>
          <w:lang w:val="hr-HR"/>
        </w:rPr>
        <w:t xml:space="preserve"> </w:t>
      </w:r>
      <w:r w:rsidR="00F1674F" w:rsidRPr="001D621F">
        <w:rPr>
          <w:b/>
          <w:color w:val="1F497D"/>
          <w:sz w:val="36"/>
          <w:lang w:val="hr-HR"/>
        </w:rPr>
        <w:br/>
      </w:r>
      <w:r w:rsidRPr="001D621F">
        <w:rPr>
          <w:b/>
          <w:color w:val="1F497D"/>
          <w:sz w:val="36"/>
          <w:lang w:val="hr-HR"/>
        </w:rPr>
        <w:t xml:space="preserve">Centra za regionalne aktivnosti </w:t>
      </w:r>
      <w:r w:rsidR="00F1674F" w:rsidRPr="001D621F">
        <w:rPr>
          <w:b/>
          <w:color w:val="1F497D"/>
          <w:sz w:val="36"/>
          <w:lang w:val="hr-HR"/>
        </w:rPr>
        <w:br/>
      </w:r>
      <w:r w:rsidR="008B7660" w:rsidRPr="001D621F">
        <w:rPr>
          <w:b/>
          <w:color w:val="1F497D"/>
          <w:sz w:val="36"/>
          <w:lang w:val="hr-HR"/>
        </w:rPr>
        <w:t xml:space="preserve">Programa prioritetnih akcija </w:t>
      </w:r>
      <w:r w:rsidRPr="001D621F">
        <w:rPr>
          <w:b/>
          <w:color w:val="1F497D"/>
          <w:sz w:val="36"/>
          <w:lang w:val="hr-HR"/>
        </w:rPr>
        <w:t>(</w:t>
      </w:r>
      <w:r w:rsidR="008B7660" w:rsidRPr="001D621F">
        <w:rPr>
          <w:b/>
          <w:color w:val="1F497D"/>
          <w:sz w:val="36"/>
          <w:lang w:val="hr-HR"/>
        </w:rPr>
        <w:t>CRA</w:t>
      </w:r>
      <w:r w:rsidRPr="001D621F">
        <w:rPr>
          <w:b/>
          <w:color w:val="1F497D"/>
          <w:sz w:val="36"/>
          <w:lang w:val="hr-HR"/>
        </w:rPr>
        <w:t>/</w:t>
      </w:r>
      <w:r w:rsidR="008B7660" w:rsidRPr="001D621F">
        <w:rPr>
          <w:b/>
          <w:color w:val="1F497D"/>
          <w:sz w:val="36"/>
          <w:lang w:val="hr-HR"/>
        </w:rPr>
        <w:t>PPA</w:t>
      </w:r>
      <w:r w:rsidRPr="001D621F">
        <w:rPr>
          <w:b/>
          <w:color w:val="1F497D"/>
          <w:sz w:val="36"/>
          <w:lang w:val="hr-HR"/>
        </w:rPr>
        <w:t xml:space="preserve">) </w:t>
      </w:r>
      <w:r w:rsidR="00F1674F" w:rsidRPr="001D621F">
        <w:rPr>
          <w:b/>
          <w:color w:val="1F497D"/>
          <w:sz w:val="36"/>
          <w:lang w:val="hr-HR"/>
        </w:rPr>
        <w:br/>
      </w:r>
      <w:r w:rsidRPr="001D621F">
        <w:rPr>
          <w:b/>
          <w:color w:val="1F497D"/>
          <w:sz w:val="36"/>
          <w:lang w:val="hr-HR"/>
        </w:rPr>
        <w:t>u razdoblju od</w:t>
      </w:r>
      <w:r w:rsidR="00F1674F" w:rsidRPr="001D621F">
        <w:rPr>
          <w:b/>
          <w:color w:val="1F497D"/>
          <w:sz w:val="36"/>
          <w:lang w:val="hr-HR"/>
        </w:rPr>
        <w:t xml:space="preserve"> </w:t>
      </w:r>
      <w:r w:rsidRPr="001D621F">
        <w:rPr>
          <w:b/>
          <w:color w:val="1F497D"/>
          <w:sz w:val="36"/>
          <w:lang w:val="hr-HR"/>
        </w:rPr>
        <w:t>1. siječnja do 31. prosinca 20</w:t>
      </w:r>
      <w:r w:rsidR="006C373F">
        <w:rPr>
          <w:b/>
          <w:color w:val="1F497D"/>
          <w:sz w:val="36"/>
          <w:lang w:val="hr-HR"/>
        </w:rPr>
        <w:t>2</w:t>
      </w:r>
      <w:r w:rsidR="00124AED">
        <w:rPr>
          <w:b/>
          <w:color w:val="1F497D"/>
          <w:sz w:val="36"/>
          <w:lang w:val="hr-HR"/>
        </w:rPr>
        <w:t>2</w:t>
      </w:r>
      <w:r w:rsidRPr="001D621F">
        <w:rPr>
          <w:b/>
          <w:color w:val="1F497D"/>
          <w:sz w:val="36"/>
          <w:lang w:val="hr-HR"/>
        </w:rPr>
        <w:t>. godine</w:t>
      </w:r>
      <w:r w:rsidRPr="001D621F">
        <w:rPr>
          <w:b/>
          <w:sz w:val="36"/>
          <w:lang w:val="hr-HR"/>
        </w:rPr>
        <w:cr/>
      </w:r>
    </w:p>
    <w:p w14:paraId="2E3A65A3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1159FA88" w14:textId="77777777" w:rsidR="003B6F19" w:rsidRDefault="003B6F19" w:rsidP="00AB0B57">
      <w:pPr>
        <w:spacing w:line="276" w:lineRule="auto"/>
        <w:rPr>
          <w:noProof/>
          <w:lang w:val="hr-HR"/>
        </w:rPr>
      </w:pPr>
    </w:p>
    <w:p w14:paraId="43ECDE7D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71204C41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7F1A5A90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31113761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7C8661D2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4A63B079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6D75DD1C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5DB05C21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51CB39A0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7C6E8E95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3860D3B4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75A677AE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0E4A3F82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517303EA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446A0FDC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33EF3B52" w14:textId="77777777" w:rsidR="006433FB" w:rsidRDefault="006433FB" w:rsidP="00AB0B57">
      <w:pPr>
        <w:spacing w:line="276" w:lineRule="auto"/>
        <w:rPr>
          <w:noProof/>
          <w:lang w:val="hr-HR"/>
        </w:rPr>
      </w:pPr>
    </w:p>
    <w:p w14:paraId="7BC38ECE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184A62C2" w14:textId="77777777" w:rsidR="003B6F19" w:rsidRPr="001D621F" w:rsidRDefault="003B6F19" w:rsidP="00AB0B57">
      <w:pPr>
        <w:spacing w:line="276" w:lineRule="auto"/>
        <w:rPr>
          <w:lang w:val="hr-HR"/>
        </w:rPr>
      </w:pPr>
    </w:p>
    <w:p w14:paraId="78BB71EF" w14:textId="77777777" w:rsidR="008430AE" w:rsidRPr="000F216A" w:rsidRDefault="00376829" w:rsidP="00AB0B57">
      <w:pPr>
        <w:spacing w:line="276" w:lineRule="auto"/>
        <w:jc w:val="center"/>
        <w:rPr>
          <w:b/>
          <w:bCs/>
          <w:color w:val="003366"/>
          <w:szCs w:val="24"/>
          <w:lang w:val="hr-HR"/>
        </w:rPr>
      </w:pPr>
      <w:r w:rsidRPr="000F216A">
        <w:rPr>
          <w:b/>
          <w:bCs/>
          <w:color w:val="003366"/>
          <w:szCs w:val="24"/>
          <w:lang w:val="hr-HR"/>
        </w:rPr>
        <w:t xml:space="preserve">Split, </w:t>
      </w:r>
      <w:r w:rsidR="006C373F" w:rsidRPr="000F216A">
        <w:rPr>
          <w:b/>
          <w:bCs/>
          <w:color w:val="003366"/>
          <w:szCs w:val="24"/>
          <w:lang w:val="hr-HR"/>
        </w:rPr>
        <w:t>siječanj</w:t>
      </w:r>
      <w:r w:rsidR="003B6F19" w:rsidRPr="000F216A">
        <w:rPr>
          <w:b/>
          <w:bCs/>
          <w:color w:val="003366"/>
          <w:szCs w:val="24"/>
          <w:lang w:val="hr-HR"/>
        </w:rPr>
        <w:t xml:space="preserve"> 20</w:t>
      </w:r>
      <w:r w:rsidR="006433FB" w:rsidRPr="000F216A">
        <w:rPr>
          <w:b/>
          <w:bCs/>
          <w:color w:val="003366"/>
          <w:szCs w:val="24"/>
          <w:lang w:val="hr-HR"/>
        </w:rPr>
        <w:t>2</w:t>
      </w:r>
      <w:r w:rsidR="00124AED">
        <w:rPr>
          <w:b/>
          <w:bCs/>
          <w:color w:val="003366"/>
          <w:szCs w:val="24"/>
          <w:lang w:val="hr-HR"/>
        </w:rPr>
        <w:t>3</w:t>
      </w:r>
      <w:r w:rsidR="003B6F19" w:rsidRPr="000F216A">
        <w:rPr>
          <w:b/>
          <w:bCs/>
          <w:color w:val="003366"/>
          <w:szCs w:val="24"/>
          <w:lang w:val="hr-HR"/>
        </w:rPr>
        <w:t>.</w:t>
      </w:r>
    </w:p>
    <w:p w14:paraId="4A0EC646" w14:textId="77777777" w:rsidR="009B13DA" w:rsidRPr="001D621F" w:rsidRDefault="009B13DA" w:rsidP="00AB0B57">
      <w:pPr>
        <w:spacing w:line="276" w:lineRule="auto"/>
        <w:rPr>
          <w:b/>
          <w:color w:val="1F497D"/>
          <w:sz w:val="26"/>
          <w:szCs w:val="26"/>
          <w:lang w:val="hr-HR"/>
        </w:rPr>
        <w:sectPr w:rsidR="009B13DA" w:rsidRPr="001D621F" w:rsidSect="00736780">
          <w:footerReference w:type="default" r:id="rId10"/>
          <w:pgSz w:w="11913" w:h="16834" w:code="9"/>
          <w:pgMar w:top="1134" w:right="1134" w:bottom="1134" w:left="1418" w:header="720" w:footer="567" w:gutter="0"/>
          <w:cols w:space="720"/>
          <w:docGrid w:linePitch="360"/>
        </w:sectPr>
      </w:pPr>
    </w:p>
    <w:p w14:paraId="33D94D5D" w14:textId="77777777" w:rsidR="00B64325" w:rsidRPr="001D621F" w:rsidRDefault="00B64325" w:rsidP="003427DB">
      <w:pPr>
        <w:spacing w:line="276" w:lineRule="auto"/>
        <w:jc w:val="left"/>
        <w:rPr>
          <w:b/>
          <w:sz w:val="28"/>
          <w:szCs w:val="28"/>
          <w:lang w:val="hr-HR"/>
        </w:rPr>
      </w:pPr>
      <w:r w:rsidRPr="001D621F">
        <w:rPr>
          <w:b/>
          <w:sz w:val="28"/>
          <w:szCs w:val="28"/>
          <w:lang w:val="hr-HR"/>
        </w:rPr>
        <w:lastRenderedPageBreak/>
        <w:t xml:space="preserve">Izvješće o radu </w:t>
      </w:r>
      <w:r w:rsidR="00AE60D6" w:rsidRPr="001D621F">
        <w:rPr>
          <w:b/>
          <w:sz w:val="28"/>
          <w:szCs w:val="28"/>
          <w:lang w:val="hr-HR"/>
        </w:rPr>
        <w:br/>
      </w:r>
      <w:r w:rsidRPr="001D621F">
        <w:rPr>
          <w:b/>
          <w:sz w:val="28"/>
          <w:szCs w:val="28"/>
          <w:lang w:val="hr-HR"/>
        </w:rPr>
        <w:t xml:space="preserve">Centra za regionalne aktivnosti </w:t>
      </w:r>
      <w:r w:rsidR="008B7660" w:rsidRPr="001D621F">
        <w:rPr>
          <w:b/>
          <w:sz w:val="28"/>
          <w:szCs w:val="28"/>
          <w:lang w:val="hr-HR"/>
        </w:rPr>
        <w:t xml:space="preserve">Programa prioritetnih akcija </w:t>
      </w:r>
      <w:r w:rsidRPr="001D621F">
        <w:rPr>
          <w:b/>
          <w:sz w:val="28"/>
          <w:szCs w:val="28"/>
          <w:lang w:val="hr-HR"/>
        </w:rPr>
        <w:t>(</w:t>
      </w:r>
      <w:r w:rsidR="008B7660" w:rsidRPr="001D621F">
        <w:rPr>
          <w:b/>
          <w:sz w:val="28"/>
          <w:szCs w:val="28"/>
          <w:lang w:val="hr-HR"/>
        </w:rPr>
        <w:t>CRA</w:t>
      </w:r>
      <w:r w:rsidRPr="001D621F">
        <w:rPr>
          <w:b/>
          <w:sz w:val="28"/>
          <w:szCs w:val="28"/>
          <w:lang w:val="hr-HR"/>
        </w:rPr>
        <w:t>/</w:t>
      </w:r>
      <w:r w:rsidR="008B7660" w:rsidRPr="001D621F">
        <w:rPr>
          <w:b/>
          <w:sz w:val="28"/>
          <w:szCs w:val="28"/>
          <w:lang w:val="hr-HR"/>
        </w:rPr>
        <w:t>PPA</w:t>
      </w:r>
      <w:r w:rsidRPr="001D621F">
        <w:rPr>
          <w:b/>
          <w:sz w:val="28"/>
          <w:szCs w:val="28"/>
          <w:lang w:val="hr-HR"/>
        </w:rPr>
        <w:t xml:space="preserve">) </w:t>
      </w:r>
      <w:r w:rsidR="00AE60D6" w:rsidRPr="001D621F">
        <w:rPr>
          <w:b/>
          <w:sz w:val="28"/>
          <w:szCs w:val="28"/>
          <w:lang w:val="hr-HR"/>
        </w:rPr>
        <w:br/>
      </w:r>
      <w:r w:rsidRPr="001D621F">
        <w:rPr>
          <w:b/>
          <w:sz w:val="28"/>
          <w:szCs w:val="28"/>
          <w:lang w:val="hr-HR"/>
        </w:rPr>
        <w:t>za 20</w:t>
      </w:r>
      <w:r w:rsidR="006C373F">
        <w:rPr>
          <w:b/>
          <w:sz w:val="28"/>
          <w:szCs w:val="28"/>
          <w:lang w:val="hr-HR"/>
        </w:rPr>
        <w:t>2</w:t>
      </w:r>
      <w:r w:rsidR="00124AED">
        <w:rPr>
          <w:b/>
          <w:sz w:val="28"/>
          <w:szCs w:val="28"/>
          <w:lang w:val="hr-HR"/>
        </w:rPr>
        <w:t>2</w:t>
      </w:r>
      <w:r w:rsidRPr="001D621F">
        <w:rPr>
          <w:b/>
          <w:sz w:val="28"/>
          <w:szCs w:val="28"/>
          <w:lang w:val="hr-HR"/>
        </w:rPr>
        <w:t>. godinu</w:t>
      </w:r>
    </w:p>
    <w:p w14:paraId="3279ABC6" w14:textId="77777777" w:rsidR="00B64325" w:rsidRPr="001D621F" w:rsidRDefault="00B64325" w:rsidP="00AB0B57">
      <w:pPr>
        <w:spacing w:line="276" w:lineRule="auto"/>
        <w:rPr>
          <w:b/>
          <w:color w:val="1F497D"/>
          <w:sz w:val="26"/>
          <w:szCs w:val="26"/>
          <w:lang w:val="hr-HR"/>
        </w:rPr>
      </w:pPr>
    </w:p>
    <w:p w14:paraId="00BF8D3F" w14:textId="77777777" w:rsidR="00B64325" w:rsidRPr="001D621F" w:rsidRDefault="00F07AFB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Naziv</w:t>
      </w:r>
    </w:p>
    <w:p w14:paraId="4F9A53D9" w14:textId="77777777" w:rsidR="00F07AFB" w:rsidRPr="001D621F" w:rsidRDefault="00F07AFB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Centar </w:t>
      </w:r>
      <w:r w:rsidR="008B7660" w:rsidRPr="001D621F">
        <w:rPr>
          <w:szCs w:val="24"/>
          <w:lang w:val="hr-HR"/>
        </w:rPr>
        <w:t xml:space="preserve">za regionalne aktivnosti Programa prioritetnih akcija (u daljnjem tekstu: Centar) </w:t>
      </w:r>
      <w:r w:rsidRPr="001D621F">
        <w:rPr>
          <w:szCs w:val="24"/>
          <w:lang w:val="hr-HR"/>
        </w:rPr>
        <w:t>obavlja svoju djelatnost, posluje i sudjeluje u pravnom prometu pod dvojezičnim nazivom</w:t>
      </w:r>
      <w:r w:rsidR="00AB25FF" w:rsidRPr="001D621F">
        <w:rPr>
          <w:szCs w:val="24"/>
          <w:lang w:val="hr-HR"/>
        </w:rPr>
        <w:t>, na hrvatskom i engleskom jeziku</w:t>
      </w:r>
      <w:r w:rsidRPr="001D621F">
        <w:rPr>
          <w:szCs w:val="24"/>
          <w:lang w:val="hr-HR"/>
        </w:rPr>
        <w:t>. Naziv Centra na engleskom jeziku</w:t>
      </w:r>
      <w:r w:rsidR="008B7660" w:rsidRPr="001D621F">
        <w:rPr>
          <w:szCs w:val="24"/>
          <w:lang w:val="hr-HR"/>
        </w:rPr>
        <w:t xml:space="preserve"> je </w:t>
      </w:r>
      <w:r w:rsidRPr="001D621F">
        <w:rPr>
          <w:szCs w:val="24"/>
          <w:lang w:val="hr-HR"/>
        </w:rPr>
        <w:t>Priority Actions Programme Regional Activity Centre.</w:t>
      </w:r>
      <w:r w:rsidR="00AE60D6" w:rsidRPr="001D621F">
        <w:rPr>
          <w:szCs w:val="24"/>
          <w:lang w:val="hr-HR"/>
        </w:rPr>
        <w:t xml:space="preserve"> </w:t>
      </w:r>
    </w:p>
    <w:p w14:paraId="6E8F7AE1" w14:textId="77777777" w:rsidR="00F07AFB" w:rsidRPr="001D621F" w:rsidRDefault="00F07AFB" w:rsidP="00AB0B57">
      <w:pPr>
        <w:spacing w:line="276" w:lineRule="auto"/>
        <w:rPr>
          <w:color w:val="FF0000"/>
          <w:szCs w:val="24"/>
          <w:lang w:val="hr-HR"/>
        </w:rPr>
      </w:pPr>
    </w:p>
    <w:p w14:paraId="116A073F" w14:textId="77777777" w:rsidR="00F07AFB" w:rsidRPr="001D621F" w:rsidRDefault="00F07AFB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Skraćeni naziv Centra na hrvatskom jeziku je CRA/PPA, a na engleskom jeziku je PAP/RAC.</w:t>
      </w:r>
      <w:r w:rsidR="00AE60D6" w:rsidRPr="001D621F">
        <w:rPr>
          <w:szCs w:val="24"/>
          <w:lang w:val="hr-HR"/>
        </w:rPr>
        <w:t xml:space="preserve"> </w:t>
      </w:r>
    </w:p>
    <w:p w14:paraId="2BA4B8F4" w14:textId="77777777" w:rsidR="00F07AFB" w:rsidRPr="001D621F" w:rsidRDefault="00F07AFB" w:rsidP="00AB0B57">
      <w:pPr>
        <w:spacing w:line="276" w:lineRule="auto"/>
        <w:rPr>
          <w:szCs w:val="24"/>
          <w:lang w:val="hr-HR"/>
        </w:rPr>
      </w:pPr>
    </w:p>
    <w:p w14:paraId="695843E7" w14:textId="77777777" w:rsidR="008430AE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Osnivač</w:t>
      </w:r>
    </w:p>
    <w:p w14:paraId="7A31D7E5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Republika Hrvatska</w:t>
      </w:r>
    </w:p>
    <w:p w14:paraId="65346A5E" w14:textId="77777777" w:rsidR="00B954EF" w:rsidRPr="001D621F" w:rsidRDefault="00B954EF" w:rsidP="00AB0B57">
      <w:pPr>
        <w:spacing w:line="276" w:lineRule="auto"/>
        <w:rPr>
          <w:szCs w:val="24"/>
          <w:lang w:val="hr-HR"/>
        </w:rPr>
      </w:pPr>
    </w:p>
    <w:p w14:paraId="26E193DB" w14:textId="77777777" w:rsidR="00B954EF" w:rsidRPr="001D621F" w:rsidRDefault="00B954EF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Osnivač Centra je Republika Hrvatska pa prava i dužnosti osnivača Centra obavlja Vlada Republike Hrvatske. </w:t>
      </w:r>
    </w:p>
    <w:p w14:paraId="36F20E21" w14:textId="77777777" w:rsidR="00B954EF" w:rsidRPr="001D621F" w:rsidRDefault="00B954EF" w:rsidP="00AB0B57">
      <w:pPr>
        <w:spacing w:line="276" w:lineRule="auto"/>
        <w:rPr>
          <w:szCs w:val="24"/>
          <w:lang w:val="hr-HR"/>
        </w:rPr>
      </w:pPr>
    </w:p>
    <w:p w14:paraId="7F14CC18" w14:textId="77777777" w:rsidR="00B954EF" w:rsidRPr="001D621F" w:rsidRDefault="00B954EF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Prava i obveze Centra u vezi s provođenjem odobrenog mu dijela programa Mediteranskog akcijskog plana </w:t>
      </w:r>
      <w:r w:rsidR="008B7660" w:rsidRPr="001D621F">
        <w:rPr>
          <w:szCs w:val="24"/>
          <w:lang w:val="hr-HR"/>
        </w:rPr>
        <w:t xml:space="preserve">Programa Ujedinjenih naroda za okoliš </w:t>
      </w:r>
      <w:r w:rsidRPr="001D621F">
        <w:rPr>
          <w:szCs w:val="24"/>
          <w:lang w:val="hr-HR"/>
        </w:rPr>
        <w:t>određuju se ugovorom između osnivača Centra i Programa Ujedinjenih naroda za okoliš (u daljnjem tekstu: UNEP).</w:t>
      </w:r>
    </w:p>
    <w:p w14:paraId="5BE6B931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3D5B6C09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Pravni oblik</w:t>
      </w:r>
    </w:p>
    <w:p w14:paraId="774C69EF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Ustanova</w:t>
      </w:r>
    </w:p>
    <w:p w14:paraId="4988FFC4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27C8EB7B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 xml:space="preserve">Sjedište </w:t>
      </w:r>
    </w:p>
    <w:p w14:paraId="61FE8906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Kraj sv. Ivana 11, Split</w:t>
      </w:r>
    </w:p>
    <w:p w14:paraId="7CDBA5FC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117BA997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Telefon</w:t>
      </w:r>
    </w:p>
    <w:p w14:paraId="5025AED7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021/ 340470</w:t>
      </w:r>
    </w:p>
    <w:p w14:paraId="50B155A8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3E2FE8EB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Faks</w:t>
      </w:r>
    </w:p>
    <w:p w14:paraId="4F0765DF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021/ 340490</w:t>
      </w:r>
    </w:p>
    <w:p w14:paraId="69DC086E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393C5DCC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Web stranica</w:t>
      </w:r>
    </w:p>
    <w:p w14:paraId="5BE71BEC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http://paprac.org/</w:t>
      </w:r>
    </w:p>
    <w:p w14:paraId="4C270B25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10E35F30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E-mail</w:t>
      </w:r>
    </w:p>
    <w:p w14:paraId="7DC7789E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paprac@paprac.org</w:t>
      </w:r>
    </w:p>
    <w:p w14:paraId="686B50D6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7809234A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Matični broj subjekta</w:t>
      </w:r>
    </w:p>
    <w:p w14:paraId="119BD043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  <w:r w:rsidRPr="00F23B67">
        <w:rPr>
          <w:szCs w:val="24"/>
          <w:lang w:val="hr-HR"/>
        </w:rPr>
        <w:t>060014933</w:t>
      </w:r>
    </w:p>
    <w:p w14:paraId="21914FEA" w14:textId="77777777" w:rsidR="00B64325" w:rsidRPr="001D621F" w:rsidRDefault="00B64325" w:rsidP="00AB0B57">
      <w:pPr>
        <w:spacing w:line="276" w:lineRule="auto"/>
        <w:rPr>
          <w:szCs w:val="24"/>
          <w:lang w:val="hr-HR"/>
        </w:rPr>
      </w:pPr>
    </w:p>
    <w:p w14:paraId="5EB398FA" w14:textId="77777777" w:rsidR="00B64325" w:rsidRPr="001D621F" w:rsidRDefault="00B64325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b/>
          <w:szCs w:val="24"/>
          <w:lang w:val="hr-HR"/>
        </w:rPr>
        <w:t>OIB</w:t>
      </w:r>
    </w:p>
    <w:p w14:paraId="2B0087E9" w14:textId="77777777" w:rsidR="00B64325" w:rsidRPr="001D621F" w:rsidRDefault="00B64325" w:rsidP="00AB0B57">
      <w:pPr>
        <w:spacing w:line="276" w:lineRule="auto"/>
        <w:rPr>
          <w:lang w:val="hr-HR"/>
        </w:rPr>
      </w:pPr>
      <w:r w:rsidRPr="00F23B67">
        <w:rPr>
          <w:szCs w:val="24"/>
          <w:lang w:val="hr-HR"/>
        </w:rPr>
        <w:t>27788012253</w:t>
      </w:r>
    </w:p>
    <w:p w14:paraId="4E6ACE5C" w14:textId="77777777" w:rsidR="009B13DA" w:rsidRPr="001D621F" w:rsidRDefault="009B13DA" w:rsidP="00AB0B57">
      <w:pPr>
        <w:spacing w:line="276" w:lineRule="auto"/>
        <w:rPr>
          <w:lang w:val="hr-HR"/>
        </w:rPr>
        <w:sectPr w:rsidR="009B13DA" w:rsidRPr="001D621F" w:rsidSect="00736780">
          <w:pgSz w:w="11913" w:h="16834" w:code="9"/>
          <w:pgMar w:top="1134" w:right="1134" w:bottom="1134" w:left="1418" w:header="720" w:footer="567" w:gutter="0"/>
          <w:cols w:space="720"/>
          <w:docGrid w:linePitch="360"/>
        </w:sectPr>
      </w:pPr>
    </w:p>
    <w:p w14:paraId="727B7BA8" w14:textId="77777777" w:rsidR="00EB14E1" w:rsidRPr="00F248D5" w:rsidRDefault="00EB14E1" w:rsidP="00AB0B57">
      <w:pPr>
        <w:pStyle w:val="TOCHeading"/>
        <w:spacing w:before="0" w:line="276" w:lineRule="auto"/>
        <w:jc w:val="left"/>
        <w:rPr>
          <w:rFonts w:ascii="Times New Roman" w:hAnsi="Times New Roman"/>
          <w:b/>
          <w:color w:val="auto"/>
          <w:sz w:val="28"/>
          <w:szCs w:val="28"/>
          <w:lang w:val="hr-HR"/>
        </w:rPr>
      </w:pPr>
      <w:r w:rsidRPr="00F248D5">
        <w:rPr>
          <w:rFonts w:ascii="Times New Roman" w:hAnsi="Times New Roman"/>
          <w:b/>
          <w:color w:val="auto"/>
          <w:sz w:val="28"/>
          <w:szCs w:val="28"/>
          <w:lang w:val="hr-HR"/>
        </w:rPr>
        <w:lastRenderedPageBreak/>
        <w:t>Sadržaj</w:t>
      </w:r>
    </w:p>
    <w:p w14:paraId="0643CCE1" w14:textId="77777777" w:rsidR="00DD7A45" w:rsidRPr="00C607D9" w:rsidRDefault="00935727" w:rsidP="00AB0B57">
      <w:pPr>
        <w:pStyle w:val="TOC1"/>
        <w:spacing w:line="276" w:lineRule="auto"/>
        <w:rPr>
          <w:b w:val="0"/>
          <w:sz w:val="20"/>
          <w:szCs w:val="20"/>
          <w:lang w:val="hr-HR" w:eastAsia="hr-HR"/>
        </w:rPr>
      </w:pPr>
      <w:r w:rsidRPr="00C607D9">
        <w:rPr>
          <w:sz w:val="20"/>
          <w:szCs w:val="20"/>
          <w:lang w:val="hr-HR"/>
        </w:rPr>
        <w:fldChar w:fldCharType="begin"/>
      </w:r>
      <w:r w:rsidR="00EB14E1" w:rsidRPr="00C607D9">
        <w:rPr>
          <w:sz w:val="20"/>
          <w:szCs w:val="20"/>
          <w:lang w:val="hr-HR"/>
        </w:rPr>
        <w:instrText xml:space="preserve"> TOC \o "1-3" \h \z \u </w:instrText>
      </w:r>
      <w:r w:rsidRPr="00C607D9">
        <w:rPr>
          <w:sz w:val="20"/>
          <w:szCs w:val="20"/>
          <w:lang w:val="hr-HR"/>
        </w:rPr>
        <w:fldChar w:fldCharType="separate"/>
      </w:r>
      <w:hyperlink w:anchor="_Toc8928044" w:history="1">
        <w:r w:rsidR="00DD7A45" w:rsidRPr="00C607D9">
          <w:rPr>
            <w:rStyle w:val="Hyperlink"/>
            <w:sz w:val="20"/>
            <w:szCs w:val="20"/>
            <w:lang w:val="hr-HR"/>
          </w:rPr>
          <w:t>1.</w:t>
        </w:r>
        <w:r w:rsidR="00DD7A45" w:rsidRPr="00C607D9">
          <w:rPr>
            <w:b w:val="0"/>
            <w:sz w:val="20"/>
            <w:szCs w:val="20"/>
            <w:lang w:val="hr-HR" w:eastAsia="hr-HR"/>
          </w:rPr>
          <w:tab/>
        </w:r>
        <w:r w:rsidR="00DD7A45" w:rsidRPr="00C607D9">
          <w:rPr>
            <w:rStyle w:val="Hyperlink"/>
            <w:sz w:val="20"/>
            <w:szCs w:val="20"/>
            <w:lang w:val="hr-HR"/>
          </w:rPr>
          <w:t>Uvod</w:t>
        </w:r>
        <w:r w:rsidR="00DD7A45" w:rsidRPr="00C607D9">
          <w:rPr>
            <w:webHidden/>
            <w:sz w:val="20"/>
            <w:szCs w:val="20"/>
            <w:lang w:val="hr-HR"/>
          </w:rPr>
          <w:tab/>
        </w:r>
        <w:r w:rsidRPr="00C607D9">
          <w:rPr>
            <w:webHidden/>
            <w:sz w:val="20"/>
            <w:szCs w:val="20"/>
            <w:lang w:val="hr-HR"/>
          </w:rPr>
          <w:fldChar w:fldCharType="begin"/>
        </w:r>
        <w:r w:rsidR="00DD7A45" w:rsidRPr="00C607D9">
          <w:rPr>
            <w:webHidden/>
            <w:sz w:val="20"/>
            <w:szCs w:val="20"/>
            <w:lang w:val="hr-HR"/>
          </w:rPr>
          <w:instrText xml:space="preserve"> PAGEREF _Toc8928044 \h </w:instrText>
        </w:r>
        <w:r w:rsidRPr="00C607D9">
          <w:rPr>
            <w:webHidden/>
            <w:sz w:val="20"/>
            <w:szCs w:val="20"/>
            <w:lang w:val="hr-HR"/>
          </w:rPr>
        </w:r>
        <w:r w:rsidRPr="00C607D9">
          <w:rPr>
            <w:webHidden/>
            <w:sz w:val="20"/>
            <w:szCs w:val="20"/>
            <w:lang w:val="hr-HR"/>
          </w:rPr>
          <w:fldChar w:fldCharType="separate"/>
        </w:r>
        <w:r w:rsidR="00E91188">
          <w:rPr>
            <w:webHidden/>
            <w:sz w:val="20"/>
            <w:szCs w:val="20"/>
            <w:lang w:val="hr-HR"/>
          </w:rPr>
          <w:t>1</w:t>
        </w:r>
        <w:r w:rsidRPr="00C607D9">
          <w:rPr>
            <w:webHidden/>
            <w:sz w:val="20"/>
            <w:szCs w:val="20"/>
            <w:lang w:val="hr-HR"/>
          </w:rPr>
          <w:fldChar w:fldCharType="end"/>
        </w:r>
      </w:hyperlink>
    </w:p>
    <w:p w14:paraId="72177621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45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1.1.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Osnovni podaci o Centru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_Toc8928045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1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091BB824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46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1.2.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Djelatnost i osnovni zadaci Centra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_Toc8928046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2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07740324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47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1.3.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Svrha izrade Izvješća o radu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_Toc8928047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3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08A92930" w14:textId="77777777" w:rsidR="00DD7A45" w:rsidRPr="00C607D9" w:rsidRDefault="00935727" w:rsidP="00AB0B57">
      <w:pPr>
        <w:pStyle w:val="TOC1"/>
        <w:spacing w:line="276" w:lineRule="auto"/>
        <w:rPr>
          <w:b w:val="0"/>
          <w:sz w:val="20"/>
          <w:szCs w:val="20"/>
          <w:lang w:val="hr-HR" w:eastAsia="hr-HR"/>
        </w:rPr>
      </w:pPr>
      <w:hyperlink w:anchor="_Toc8928048" w:history="1">
        <w:r w:rsidR="00DD7A45" w:rsidRPr="00C607D9">
          <w:rPr>
            <w:rStyle w:val="Hyperlink"/>
            <w:sz w:val="20"/>
            <w:szCs w:val="20"/>
            <w:lang w:val="hr-HR"/>
          </w:rPr>
          <w:t>2.</w:t>
        </w:r>
        <w:r w:rsidR="00DD7A45" w:rsidRPr="00C607D9">
          <w:rPr>
            <w:b w:val="0"/>
            <w:sz w:val="20"/>
            <w:szCs w:val="20"/>
            <w:lang w:val="hr-HR" w:eastAsia="hr-HR"/>
          </w:rPr>
          <w:tab/>
        </w:r>
        <w:r w:rsidR="00DD7A45" w:rsidRPr="00C607D9">
          <w:rPr>
            <w:rStyle w:val="Hyperlink"/>
            <w:sz w:val="20"/>
            <w:szCs w:val="20"/>
            <w:lang w:val="hr-HR"/>
          </w:rPr>
          <w:t>Ustrojstvo, upravljanje i ljudski potencijal</w:t>
        </w:r>
        <w:r w:rsidR="00DD7A45" w:rsidRPr="00C607D9">
          <w:rPr>
            <w:webHidden/>
            <w:sz w:val="20"/>
            <w:szCs w:val="20"/>
            <w:lang w:val="hr-HR"/>
          </w:rPr>
          <w:tab/>
        </w:r>
        <w:r w:rsidRPr="00C607D9">
          <w:rPr>
            <w:webHidden/>
            <w:sz w:val="20"/>
            <w:szCs w:val="20"/>
            <w:lang w:val="hr-HR"/>
          </w:rPr>
          <w:fldChar w:fldCharType="begin"/>
        </w:r>
        <w:r w:rsidR="00DD7A45" w:rsidRPr="00C607D9">
          <w:rPr>
            <w:webHidden/>
            <w:sz w:val="20"/>
            <w:szCs w:val="20"/>
            <w:lang w:val="hr-HR"/>
          </w:rPr>
          <w:instrText xml:space="preserve"> PAGEREF _Toc8928048 \h </w:instrText>
        </w:r>
        <w:r w:rsidRPr="00C607D9">
          <w:rPr>
            <w:webHidden/>
            <w:sz w:val="20"/>
            <w:szCs w:val="20"/>
            <w:lang w:val="hr-HR"/>
          </w:rPr>
        </w:r>
        <w:r w:rsidRPr="00C607D9">
          <w:rPr>
            <w:webHidden/>
            <w:sz w:val="20"/>
            <w:szCs w:val="20"/>
            <w:lang w:val="hr-HR"/>
          </w:rPr>
          <w:fldChar w:fldCharType="separate"/>
        </w:r>
        <w:r w:rsidR="00E91188">
          <w:rPr>
            <w:webHidden/>
            <w:sz w:val="20"/>
            <w:szCs w:val="20"/>
            <w:lang w:val="hr-HR"/>
          </w:rPr>
          <w:t>4</w:t>
        </w:r>
        <w:r w:rsidRPr="00C607D9">
          <w:rPr>
            <w:webHidden/>
            <w:sz w:val="20"/>
            <w:szCs w:val="20"/>
            <w:lang w:val="hr-HR"/>
          </w:rPr>
          <w:fldChar w:fldCharType="end"/>
        </w:r>
      </w:hyperlink>
    </w:p>
    <w:p w14:paraId="5C9DD740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49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2.1.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Ustrojstvo i upravljanje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_Toc8928049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4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2E5790A9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50" w:history="1">
        <w:r w:rsidR="00DD7A45" w:rsidRPr="00C607D9">
          <w:rPr>
            <w:rStyle w:val="Hyperlink"/>
            <w:lang w:val="hr-HR"/>
          </w:rPr>
          <w:t>2.1.1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>Upravno vijeće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_Toc8928050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4</w:t>
        </w:r>
        <w:r w:rsidRPr="00C607D9">
          <w:rPr>
            <w:webHidden/>
            <w:lang w:val="hr-HR"/>
          </w:rPr>
          <w:fldChar w:fldCharType="end"/>
        </w:r>
      </w:hyperlink>
    </w:p>
    <w:p w14:paraId="70557823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51" w:history="1">
        <w:r w:rsidR="00DD7A45" w:rsidRPr="00C607D9">
          <w:rPr>
            <w:rStyle w:val="Hyperlink"/>
            <w:lang w:val="hr-HR"/>
          </w:rPr>
          <w:t>2.1.2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>Ravnatelj/ica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_Toc8928051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4</w:t>
        </w:r>
        <w:r w:rsidRPr="00C607D9">
          <w:rPr>
            <w:webHidden/>
            <w:lang w:val="hr-HR"/>
          </w:rPr>
          <w:fldChar w:fldCharType="end"/>
        </w:r>
      </w:hyperlink>
    </w:p>
    <w:p w14:paraId="19EEC144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52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2.2.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Resursi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_Toc8928052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5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77790C91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53" w:history="1">
        <w:r w:rsidR="00DD7A45" w:rsidRPr="00C607D9">
          <w:rPr>
            <w:rStyle w:val="Hyperlink"/>
            <w:lang w:val="hr-HR"/>
          </w:rPr>
          <w:t>2.2.1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>Ljudski resursi/potencijal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_Toc8928053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5</w:t>
        </w:r>
        <w:r w:rsidRPr="00C607D9">
          <w:rPr>
            <w:webHidden/>
            <w:lang w:val="hr-HR"/>
          </w:rPr>
          <w:fldChar w:fldCharType="end"/>
        </w:r>
      </w:hyperlink>
    </w:p>
    <w:p w14:paraId="79E3FFB9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54" w:history="1">
        <w:r w:rsidR="00DD7A45" w:rsidRPr="00C607D9">
          <w:rPr>
            <w:rStyle w:val="Hyperlink"/>
            <w:lang w:val="hr-HR"/>
          </w:rPr>
          <w:t>2.2.2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>Smještaj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_Toc8928054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5</w:t>
        </w:r>
        <w:r w:rsidRPr="00C607D9">
          <w:rPr>
            <w:webHidden/>
            <w:lang w:val="hr-HR"/>
          </w:rPr>
          <w:fldChar w:fldCharType="end"/>
        </w:r>
      </w:hyperlink>
    </w:p>
    <w:p w14:paraId="3AD64F86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55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2.3.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Edukacija i usavršavanje radnika Centra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_Toc8928055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5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4AB59023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56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2.4.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Standardizacija i unapređenje poslovanja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_Toc8928056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5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32675AFE" w14:textId="77777777" w:rsidR="00DD7A45" w:rsidRPr="00C607D9" w:rsidRDefault="00935727" w:rsidP="00AB0B57">
      <w:pPr>
        <w:pStyle w:val="TOC1"/>
        <w:spacing w:line="276" w:lineRule="auto"/>
        <w:rPr>
          <w:b w:val="0"/>
          <w:sz w:val="20"/>
          <w:szCs w:val="20"/>
          <w:lang w:val="hr-HR" w:eastAsia="hr-HR"/>
        </w:rPr>
      </w:pPr>
      <w:hyperlink w:anchor="_Toc8928057" w:history="1">
        <w:r w:rsidR="00DD7A45" w:rsidRPr="00C607D9">
          <w:rPr>
            <w:rStyle w:val="Hyperlink"/>
            <w:sz w:val="20"/>
            <w:szCs w:val="20"/>
            <w:lang w:val="hr-HR"/>
          </w:rPr>
          <w:t>3.</w:t>
        </w:r>
        <w:r w:rsidR="00DD7A45" w:rsidRPr="00C607D9">
          <w:rPr>
            <w:b w:val="0"/>
            <w:sz w:val="20"/>
            <w:szCs w:val="20"/>
            <w:lang w:val="hr-HR" w:eastAsia="hr-HR"/>
          </w:rPr>
          <w:tab/>
        </w:r>
        <w:r w:rsidR="00DD7A45" w:rsidRPr="00C607D9">
          <w:rPr>
            <w:rStyle w:val="Hyperlink"/>
            <w:sz w:val="20"/>
            <w:szCs w:val="20"/>
            <w:lang w:val="hr-HR"/>
          </w:rPr>
          <w:t>Poslovanje Centra</w:t>
        </w:r>
        <w:r w:rsidR="00DD7A45" w:rsidRPr="00C607D9">
          <w:rPr>
            <w:webHidden/>
            <w:sz w:val="20"/>
            <w:szCs w:val="20"/>
            <w:lang w:val="hr-HR"/>
          </w:rPr>
          <w:tab/>
        </w:r>
        <w:r w:rsidRPr="00C607D9">
          <w:rPr>
            <w:webHidden/>
            <w:sz w:val="20"/>
            <w:szCs w:val="20"/>
            <w:lang w:val="hr-HR"/>
          </w:rPr>
          <w:fldChar w:fldCharType="begin"/>
        </w:r>
        <w:r w:rsidR="00DD7A45" w:rsidRPr="00C607D9">
          <w:rPr>
            <w:webHidden/>
            <w:sz w:val="20"/>
            <w:szCs w:val="20"/>
            <w:lang w:val="hr-HR"/>
          </w:rPr>
          <w:instrText xml:space="preserve"> PAGEREF _Toc8928057 \h </w:instrText>
        </w:r>
        <w:r w:rsidRPr="00C607D9">
          <w:rPr>
            <w:webHidden/>
            <w:sz w:val="20"/>
            <w:szCs w:val="20"/>
            <w:lang w:val="hr-HR"/>
          </w:rPr>
        </w:r>
        <w:r w:rsidRPr="00C607D9">
          <w:rPr>
            <w:webHidden/>
            <w:sz w:val="20"/>
            <w:szCs w:val="20"/>
            <w:lang w:val="hr-HR"/>
          </w:rPr>
          <w:fldChar w:fldCharType="separate"/>
        </w:r>
        <w:r w:rsidR="00E91188">
          <w:rPr>
            <w:webHidden/>
            <w:sz w:val="20"/>
            <w:szCs w:val="20"/>
            <w:lang w:val="hr-HR"/>
          </w:rPr>
          <w:t>6</w:t>
        </w:r>
        <w:r w:rsidRPr="00C607D9">
          <w:rPr>
            <w:webHidden/>
            <w:sz w:val="20"/>
            <w:szCs w:val="20"/>
            <w:lang w:val="hr-HR"/>
          </w:rPr>
          <w:fldChar w:fldCharType="end"/>
        </w:r>
      </w:hyperlink>
    </w:p>
    <w:p w14:paraId="421A98AA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58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3.1.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Mediteranski akcijski plan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_Toc8928058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7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115F9C29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60" w:history="1">
        <w:r w:rsidR="00DD7A45" w:rsidRPr="00C607D9">
          <w:rPr>
            <w:rStyle w:val="Hyperlink"/>
            <w:lang w:val="hr-HR"/>
          </w:rPr>
          <w:t>3.1.</w:t>
        </w:r>
        <w:r w:rsidR="00502376" w:rsidRPr="00C607D9">
          <w:rPr>
            <w:rStyle w:val="Hyperlink"/>
            <w:lang w:val="hr-HR"/>
          </w:rPr>
          <w:t>1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>UNEP/MAP-ovi programi upravljanje obalnim područjima (CAMP-ovi)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_Toc8928060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7</w:t>
        </w:r>
        <w:r w:rsidRPr="00C607D9">
          <w:rPr>
            <w:webHidden/>
            <w:lang w:val="hr-HR"/>
          </w:rPr>
          <w:fldChar w:fldCharType="end"/>
        </w:r>
      </w:hyperlink>
    </w:p>
    <w:p w14:paraId="1BF681AD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64" w:history="1">
        <w:r w:rsidR="00502376" w:rsidRPr="00C607D9">
          <w:rPr>
            <w:rStyle w:val="Hyperlink"/>
            <w:lang w:val="hr-HR"/>
          </w:rPr>
          <w:t>3.1.2</w:t>
        </w:r>
        <w:r w:rsidR="00DD7A45" w:rsidRPr="00C607D9">
          <w:rPr>
            <w:lang w:val="hr-HR" w:eastAsia="hr-HR"/>
          </w:rPr>
          <w:tab/>
        </w:r>
        <w:r w:rsidR="0080746C" w:rsidRPr="00C607D9">
          <w:t>UNEP/MAP-ov integralni program praćenja i procjene stanja morskog i obalnog okoliša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_Toc8928064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10</w:t>
        </w:r>
        <w:r w:rsidRPr="00C607D9">
          <w:rPr>
            <w:webHidden/>
            <w:lang w:val="hr-HR"/>
          </w:rPr>
          <w:fldChar w:fldCharType="end"/>
        </w:r>
      </w:hyperlink>
    </w:p>
    <w:p w14:paraId="5AD986D7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65" w:history="1">
        <w:r w:rsidR="00502376" w:rsidRPr="00C607D9">
          <w:rPr>
            <w:rStyle w:val="Hyperlink"/>
            <w:lang w:val="hr-HR"/>
          </w:rPr>
          <w:t>3.1.3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>Prostorno planiranje na moru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_Toc8928065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11</w:t>
        </w:r>
        <w:r w:rsidRPr="00C607D9">
          <w:rPr>
            <w:webHidden/>
            <w:lang w:val="hr-HR"/>
          </w:rPr>
          <w:fldChar w:fldCharType="end"/>
        </w:r>
      </w:hyperlink>
    </w:p>
    <w:p w14:paraId="6616BA66" w14:textId="77777777" w:rsidR="00121F03" w:rsidRPr="00C607D9" w:rsidRDefault="00935727" w:rsidP="00121F03">
      <w:pPr>
        <w:pStyle w:val="TOC3"/>
        <w:spacing w:line="276" w:lineRule="auto"/>
        <w:rPr>
          <w:lang w:val="hr-HR" w:eastAsia="hr-HR"/>
        </w:rPr>
      </w:pPr>
      <w:hyperlink w:anchor="_Toc8928060" w:history="1">
        <w:r w:rsidR="00502376" w:rsidRPr="00C607D9">
          <w:rPr>
            <w:rStyle w:val="Hyperlink"/>
            <w:lang w:val="hr-HR"/>
          </w:rPr>
          <w:t>3.1.4</w:t>
        </w:r>
        <w:r w:rsidR="00121F03" w:rsidRPr="00C607D9">
          <w:rPr>
            <w:lang w:val="hr-HR" w:eastAsia="hr-HR"/>
          </w:rPr>
          <w:tab/>
        </w:r>
        <w:r w:rsidR="00121F03" w:rsidRPr="00C607D9">
          <w:rPr>
            <w:lang w:val="hr-HR"/>
          </w:rPr>
          <w:t>Edukacija o IUOP-u: virtualni tečaj „MedOpen“</w:t>
        </w:r>
        <w:r w:rsidR="00121F03" w:rsidRPr="00C607D9">
          <w:rPr>
            <w:webHidden/>
            <w:lang w:val="hr-HR"/>
          </w:rPr>
          <w:tab/>
        </w:r>
      </w:hyperlink>
      <w:r w:rsidR="008769E4" w:rsidRPr="00C607D9">
        <w:rPr>
          <w:lang w:val="hr-HR"/>
        </w:rPr>
        <w:t>1</w:t>
      </w:r>
      <w:r w:rsidR="00502376" w:rsidRPr="00C607D9">
        <w:rPr>
          <w:lang w:val="hr-HR"/>
        </w:rPr>
        <w:t>1</w:t>
      </w:r>
    </w:p>
    <w:p w14:paraId="10F9C229" w14:textId="77777777" w:rsidR="00121F03" w:rsidRPr="00C607D9" w:rsidRDefault="00935727" w:rsidP="00121F03">
      <w:pPr>
        <w:pStyle w:val="TOC3"/>
        <w:spacing w:line="276" w:lineRule="auto"/>
        <w:rPr>
          <w:lang w:val="hr-HR" w:eastAsia="hr-HR"/>
        </w:rPr>
      </w:pPr>
      <w:hyperlink w:anchor="_Toc8928064" w:history="1">
        <w:r w:rsidR="00502376" w:rsidRPr="00C607D9">
          <w:rPr>
            <w:rStyle w:val="Hyperlink"/>
            <w:lang w:val="hr-HR"/>
          </w:rPr>
          <w:t>3.1.5</w:t>
        </w:r>
        <w:r w:rsidR="00121F03" w:rsidRPr="00C607D9">
          <w:rPr>
            <w:lang w:val="hr-HR" w:eastAsia="hr-HR"/>
          </w:rPr>
          <w:tab/>
          <w:t>Mediteranski dan obale</w:t>
        </w:r>
        <w:r w:rsidR="00121F03" w:rsidRPr="00C607D9">
          <w:rPr>
            <w:webHidden/>
            <w:lang w:val="hr-HR"/>
          </w:rPr>
          <w:tab/>
        </w:r>
      </w:hyperlink>
      <w:r w:rsidR="00502376" w:rsidRPr="00C607D9">
        <w:rPr>
          <w:lang w:val="hr-HR"/>
        </w:rPr>
        <w:t>12</w:t>
      </w:r>
    </w:p>
    <w:p w14:paraId="589A4FF9" w14:textId="77777777" w:rsidR="00121F03" w:rsidRPr="00C607D9" w:rsidRDefault="00935727" w:rsidP="00121F03">
      <w:pPr>
        <w:pStyle w:val="TOC3"/>
        <w:spacing w:line="276" w:lineRule="auto"/>
        <w:rPr>
          <w:lang w:val="hr-HR" w:eastAsia="hr-HR"/>
        </w:rPr>
      </w:pPr>
      <w:hyperlink w:anchor="_Toc8928065" w:history="1">
        <w:r w:rsidR="00937D67" w:rsidRPr="00C607D9">
          <w:rPr>
            <w:rStyle w:val="Hyperlink"/>
            <w:lang w:val="hr-HR"/>
          </w:rPr>
          <w:t>3.1.6</w:t>
        </w:r>
        <w:r w:rsidR="00121F03" w:rsidRPr="00C607D9">
          <w:rPr>
            <w:lang w:val="hr-HR" w:eastAsia="hr-HR"/>
          </w:rPr>
          <w:tab/>
        </w:r>
        <w:r w:rsidR="00121F03" w:rsidRPr="00C607D9">
          <w:rPr>
            <w:bCs/>
            <w:color w:val="000000"/>
          </w:rPr>
          <w:t>Format za izvješćivanje o primjeni Protokola o IUOP-u</w:t>
        </w:r>
        <w:r w:rsidR="00121F03" w:rsidRPr="00C607D9">
          <w:rPr>
            <w:webHidden/>
            <w:lang w:val="hr-HR"/>
          </w:rPr>
          <w:tab/>
        </w:r>
      </w:hyperlink>
      <w:r w:rsidR="00502376" w:rsidRPr="00C607D9">
        <w:rPr>
          <w:lang w:val="hr-HR"/>
        </w:rPr>
        <w:t>1</w:t>
      </w:r>
      <w:r w:rsidR="004758DA" w:rsidRPr="00C607D9">
        <w:rPr>
          <w:lang w:val="hr-HR"/>
        </w:rPr>
        <w:t>3</w:t>
      </w:r>
    </w:p>
    <w:p w14:paraId="32FADC53" w14:textId="77777777" w:rsidR="00121F03" w:rsidRPr="00C607D9" w:rsidRDefault="00935727" w:rsidP="00121F03">
      <w:pPr>
        <w:pStyle w:val="TOC3"/>
        <w:spacing w:line="276" w:lineRule="auto"/>
        <w:rPr>
          <w:lang w:val="hr-HR" w:eastAsia="hr-HR"/>
        </w:rPr>
      </w:pPr>
      <w:hyperlink w:anchor="_Toc8928065" w:history="1">
        <w:r w:rsidR="00937D67" w:rsidRPr="00C607D9">
          <w:rPr>
            <w:rStyle w:val="Hyperlink"/>
            <w:lang w:val="hr-HR"/>
          </w:rPr>
          <w:t>3.1.7</w:t>
        </w:r>
        <w:r w:rsidR="00121F03" w:rsidRPr="00C607D9">
          <w:rPr>
            <w:lang w:val="hr-HR" w:eastAsia="hr-HR"/>
          </w:rPr>
          <w:tab/>
          <w:t>Internetske stranice</w:t>
        </w:r>
        <w:r w:rsidR="00121F03" w:rsidRPr="00C607D9">
          <w:rPr>
            <w:webHidden/>
            <w:lang w:val="hr-HR"/>
          </w:rPr>
          <w:tab/>
        </w:r>
      </w:hyperlink>
      <w:r w:rsidR="00502376" w:rsidRPr="00C607D9">
        <w:rPr>
          <w:lang w:val="hr-HR"/>
        </w:rPr>
        <w:t>1</w:t>
      </w:r>
      <w:r w:rsidR="004758DA" w:rsidRPr="00C607D9">
        <w:rPr>
          <w:lang w:val="hr-HR"/>
        </w:rPr>
        <w:t>3</w:t>
      </w:r>
    </w:p>
    <w:p w14:paraId="5CE31FF6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66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3.2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Ostali projekti vezani za provedbu Protokola o IUOP-u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_Toc8928066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14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104E08F8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67" w:history="1">
        <w:r w:rsidR="00DD7A45" w:rsidRPr="00C607D9">
          <w:rPr>
            <w:rStyle w:val="Hyperlink"/>
            <w:lang w:val="hr-HR"/>
          </w:rPr>
          <w:t>3.2.1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 xml:space="preserve">Projekt </w:t>
        </w:r>
        <w:r w:rsidR="00BE3154" w:rsidRPr="00C607D9">
          <w:rPr>
            <w:rStyle w:val="Hyperlink"/>
            <w:lang w:val="hr-HR"/>
          </w:rPr>
          <w:t>CREATE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_Toc8928067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14</w:t>
        </w:r>
        <w:r w:rsidRPr="00C607D9">
          <w:rPr>
            <w:webHidden/>
            <w:lang w:val="hr-HR"/>
          </w:rPr>
          <w:fldChar w:fldCharType="end"/>
        </w:r>
      </w:hyperlink>
    </w:p>
    <w:p w14:paraId="1CBADB73" w14:textId="77777777" w:rsidR="00DD7A45" w:rsidRPr="00C607D9" w:rsidRDefault="00935727" w:rsidP="00AB0B57">
      <w:pPr>
        <w:pStyle w:val="TOC3"/>
        <w:spacing w:line="276" w:lineRule="auto"/>
      </w:pPr>
      <w:hyperlink w:anchor="_Toc8928068" w:history="1">
        <w:r w:rsidR="00DD7A45" w:rsidRPr="00C607D9">
          <w:rPr>
            <w:rStyle w:val="Hyperlink"/>
            <w:shd w:val="clear" w:color="auto" w:fill="FFFFFF"/>
            <w:lang w:val="hr-HR"/>
          </w:rPr>
          <w:t>3.2.2</w:t>
        </w:r>
        <w:r w:rsidR="00DD7A45" w:rsidRPr="00C607D9">
          <w:rPr>
            <w:lang w:val="hr-HR" w:eastAsia="hr-HR"/>
          </w:rPr>
          <w:tab/>
        </w:r>
        <w:r w:rsidR="004758DA" w:rsidRPr="00C607D9">
          <w:rPr>
            <w:rStyle w:val="Hyperlink"/>
            <w:shd w:val="clear" w:color="auto" w:fill="FFFFFF"/>
            <w:lang w:val="hr-HR"/>
          </w:rPr>
          <w:t>Projekti fondacije MAVA</w:t>
        </w:r>
        <w:r w:rsidR="00DD7A45" w:rsidRPr="00C607D9">
          <w:rPr>
            <w:webHidden/>
            <w:lang w:val="hr-HR"/>
          </w:rPr>
          <w:tab/>
        </w:r>
        <w:r w:rsidR="004758DA" w:rsidRPr="00C607D9">
          <w:rPr>
            <w:webHidden/>
            <w:lang w:val="hr-HR"/>
          </w:rPr>
          <w:t>14</w:t>
        </w:r>
      </w:hyperlink>
    </w:p>
    <w:p w14:paraId="47819DF3" w14:textId="77777777" w:rsidR="00DD7A45" w:rsidRPr="00C607D9" w:rsidRDefault="00935727" w:rsidP="00AB0B57">
      <w:pPr>
        <w:pStyle w:val="TOC3"/>
        <w:spacing w:line="276" w:lineRule="auto"/>
      </w:pPr>
      <w:hyperlink w:anchor="_Toc8928070" w:history="1">
        <w:r w:rsidR="00DD7A45" w:rsidRPr="00C607D9">
          <w:rPr>
            <w:rStyle w:val="Hyperlink"/>
            <w:lang w:val="hr-HR"/>
          </w:rPr>
          <w:t>3.2.</w:t>
        </w:r>
        <w:r w:rsidR="00936685" w:rsidRPr="00C607D9">
          <w:rPr>
            <w:rStyle w:val="Hyperlink"/>
            <w:lang w:val="hr-HR"/>
          </w:rPr>
          <w:t>3</w:t>
        </w:r>
        <w:r w:rsidR="00DD7A45" w:rsidRPr="00C607D9">
          <w:rPr>
            <w:lang w:val="hr-HR" w:eastAsia="hr-HR"/>
          </w:rPr>
          <w:tab/>
        </w:r>
        <w:r w:rsidR="004758DA" w:rsidRPr="00C607D9">
          <w:rPr>
            <w:rStyle w:val="Hyperlink"/>
            <w:lang w:val="hr-HR"/>
          </w:rPr>
          <w:t>Projekt</w:t>
        </w:r>
        <w:r w:rsidR="00C607D9" w:rsidRPr="00C607D9">
          <w:rPr>
            <w:rStyle w:val="Hyperlink"/>
            <w:lang w:val="hr-HR"/>
          </w:rPr>
          <w:t xml:space="preserve"> MSP4BIO</w:t>
        </w:r>
        <w:r w:rsidR="00DD7A45" w:rsidRPr="00C607D9">
          <w:rPr>
            <w:webHidden/>
            <w:lang w:val="hr-HR"/>
          </w:rPr>
          <w:tab/>
        </w:r>
        <w:r w:rsidR="004758DA" w:rsidRPr="00C607D9">
          <w:rPr>
            <w:webHidden/>
            <w:lang w:val="hr-HR"/>
          </w:rPr>
          <w:t>1</w:t>
        </w:r>
      </w:hyperlink>
      <w:r w:rsidR="00BE3154" w:rsidRPr="00C607D9">
        <w:t>5</w:t>
      </w:r>
    </w:p>
    <w:p w14:paraId="52953E94" w14:textId="77777777" w:rsidR="00BE3154" w:rsidRPr="00C607D9" w:rsidRDefault="00BE3154" w:rsidP="00BE3154">
      <w:pPr>
        <w:pStyle w:val="TOC3"/>
        <w:spacing w:line="276" w:lineRule="auto"/>
      </w:pPr>
      <w:hyperlink w:anchor="_Toc8928070" w:history="1">
        <w:r w:rsidRPr="00C607D9">
          <w:rPr>
            <w:rStyle w:val="Hyperlink"/>
            <w:lang w:val="hr-HR"/>
          </w:rPr>
          <w:t>3.2.4</w:t>
        </w:r>
        <w:r w:rsidRPr="00C607D9">
          <w:rPr>
            <w:lang w:val="hr-HR" w:eastAsia="hr-HR"/>
          </w:rPr>
          <w:tab/>
        </w:r>
        <w:r w:rsidRPr="00C607D9">
          <w:rPr>
            <w:rStyle w:val="Hyperlink"/>
            <w:lang w:val="hr-HR"/>
          </w:rPr>
          <w:t>Projekti UNEP-ova Svjetskog fonda za okoliš</w:t>
        </w:r>
        <w:r w:rsidRPr="00C607D9">
          <w:rPr>
            <w:webHidden/>
            <w:lang w:val="hr-HR"/>
          </w:rPr>
          <w:tab/>
          <w:t>1</w:t>
        </w:r>
      </w:hyperlink>
      <w:r w:rsidRPr="00C607D9">
        <w:t>5</w:t>
      </w:r>
    </w:p>
    <w:p w14:paraId="428EA2A9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72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3.3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 xml:space="preserve">Sudjelovanje u aktivnostima </w:t>
        </w:r>
        <w:r w:rsidR="00BD3E79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drugih</w:t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 xml:space="preserve"> sredozemnih organizacija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_Toc8928072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16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750300A3" w14:textId="77777777" w:rsidR="00DD7A45" w:rsidRPr="00C607D9" w:rsidRDefault="00935727" w:rsidP="00AB0B57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73" w:history="1"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3.4</w:t>
        </w:r>
        <w:r w:rsidR="00DD7A45" w:rsidRPr="00C607D9">
          <w:rPr>
            <w:rFonts w:ascii="Times New Roman" w:hAnsi="Times New Roman"/>
            <w:noProof/>
            <w:sz w:val="20"/>
            <w:lang w:val="hr-HR"/>
          </w:rPr>
          <w:tab/>
        </w:r>
        <w:r w:rsidR="00DD7A45" w:rsidRPr="00C607D9">
          <w:rPr>
            <w:rStyle w:val="Hyperlink"/>
            <w:rFonts w:ascii="Times New Roman" w:hAnsi="Times New Roman"/>
            <w:noProof/>
            <w:sz w:val="20"/>
            <w:lang w:val="hr-HR"/>
          </w:rPr>
          <w:t>Aktivnosti Centra u Republici Hrvatskoj</w:t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="00DD7A45" w:rsidRPr="00C607D9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_Toc8928073 \h </w:instrTex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16</w:t>
        </w:r>
        <w:r w:rsidRPr="00C607D9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0F3C65DA" w14:textId="77777777" w:rsidR="00DD7A45" w:rsidRPr="00C607D9" w:rsidRDefault="00935727" w:rsidP="00AB0B57">
      <w:pPr>
        <w:pStyle w:val="TOC3"/>
        <w:spacing w:line="276" w:lineRule="auto"/>
        <w:rPr>
          <w:lang w:val="hr-HR" w:eastAsia="hr-HR"/>
        </w:rPr>
      </w:pPr>
      <w:hyperlink w:anchor="_Toc8928074" w:history="1">
        <w:r w:rsidR="00DD7A45" w:rsidRPr="00C607D9">
          <w:rPr>
            <w:rStyle w:val="Hyperlink"/>
            <w:lang w:val="hr-HR"/>
          </w:rPr>
          <w:t>3.4.1</w:t>
        </w:r>
        <w:r w:rsidR="00DD7A45" w:rsidRPr="00C607D9">
          <w:rPr>
            <w:lang w:val="hr-HR" w:eastAsia="hr-HR"/>
          </w:rPr>
          <w:tab/>
        </w:r>
        <w:r w:rsidR="00DD7A45" w:rsidRPr="00C607D9">
          <w:rPr>
            <w:rStyle w:val="Hyperlink"/>
            <w:lang w:val="hr-HR"/>
          </w:rPr>
          <w:t>Obalni plan</w:t>
        </w:r>
        <w:r w:rsidR="00936685" w:rsidRPr="00C607D9">
          <w:rPr>
            <w:rStyle w:val="Hyperlink"/>
            <w:lang w:val="hr-HR"/>
          </w:rPr>
          <w:t>ovi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lang w:val="hr-HR"/>
          </w:rPr>
          <w:fldChar w:fldCharType="begin"/>
        </w:r>
        <w:r w:rsidR="00DD7A45" w:rsidRPr="00C607D9">
          <w:rPr>
            <w:webHidden/>
            <w:lang w:val="hr-HR"/>
          </w:rPr>
          <w:instrText xml:space="preserve"> PAGEREF _Toc8928074 \h </w:instrText>
        </w:r>
        <w:r w:rsidRPr="00C607D9">
          <w:rPr>
            <w:webHidden/>
            <w:lang w:val="hr-HR"/>
          </w:rPr>
        </w:r>
        <w:r w:rsidRPr="00C607D9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16</w:t>
        </w:r>
        <w:r w:rsidRPr="00C607D9">
          <w:rPr>
            <w:webHidden/>
            <w:lang w:val="hr-HR"/>
          </w:rPr>
          <w:fldChar w:fldCharType="end"/>
        </w:r>
      </w:hyperlink>
    </w:p>
    <w:p w14:paraId="1B1C20C2" w14:textId="77777777" w:rsidR="00DD7A45" w:rsidRDefault="00935727" w:rsidP="00AB0B57">
      <w:pPr>
        <w:pStyle w:val="TOC1"/>
        <w:spacing w:line="276" w:lineRule="auto"/>
      </w:pPr>
      <w:hyperlink w:anchor="_Toc8928077" w:history="1">
        <w:r w:rsidR="00DD7A45" w:rsidRPr="00C607D9">
          <w:rPr>
            <w:rStyle w:val="Hyperlink"/>
            <w:sz w:val="20"/>
            <w:szCs w:val="20"/>
            <w:lang w:val="hr-HR"/>
          </w:rPr>
          <w:t>4.</w:t>
        </w:r>
        <w:r w:rsidR="00DD7A45" w:rsidRPr="00C607D9">
          <w:rPr>
            <w:b w:val="0"/>
            <w:sz w:val="20"/>
            <w:szCs w:val="20"/>
            <w:lang w:val="hr-HR" w:eastAsia="hr-HR"/>
          </w:rPr>
          <w:tab/>
        </w:r>
        <w:r w:rsidR="00DD7A45" w:rsidRPr="00C607D9">
          <w:rPr>
            <w:rStyle w:val="Hyperlink"/>
            <w:sz w:val="20"/>
            <w:szCs w:val="20"/>
            <w:lang w:val="hr-HR"/>
          </w:rPr>
          <w:t>Komunikacija, edukacija i promidžba</w:t>
        </w:r>
        <w:r w:rsidR="00DD7A45" w:rsidRPr="00C607D9">
          <w:rPr>
            <w:webHidden/>
            <w:sz w:val="20"/>
            <w:szCs w:val="20"/>
            <w:lang w:val="hr-HR"/>
          </w:rPr>
          <w:tab/>
        </w:r>
        <w:r w:rsidRPr="00C607D9">
          <w:rPr>
            <w:webHidden/>
            <w:sz w:val="20"/>
            <w:szCs w:val="20"/>
            <w:lang w:val="hr-HR"/>
          </w:rPr>
          <w:fldChar w:fldCharType="begin"/>
        </w:r>
        <w:r w:rsidR="00DD7A45" w:rsidRPr="00C607D9">
          <w:rPr>
            <w:webHidden/>
            <w:sz w:val="20"/>
            <w:szCs w:val="20"/>
            <w:lang w:val="hr-HR"/>
          </w:rPr>
          <w:instrText xml:space="preserve"> PAGEREF _Toc8928077 \h </w:instrText>
        </w:r>
        <w:r w:rsidRPr="00C607D9">
          <w:rPr>
            <w:webHidden/>
            <w:sz w:val="20"/>
            <w:szCs w:val="20"/>
            <w:lang w:val="hr-HR"/>
          </w:rPr>
        </w:r>
        <w:r w:rsidRPr="00C607D9">
          <w:rPr>
            <w:webHidden/>
            <w:sz w:val="20"/>
            <w:szCs w:val="20"/>
            <w:lang w:val="hr-HR"/>
          </w:rPr>
          <w:fldChar w:fldCharType="separate"/>
        </w:r>
        <w:r w:rsidR="00E91188">
          <w:rPr>
            <w:webHidden/>
            <w:sz w:val="20"/>
            <w:szCs w:val="20"/>
            <w:lang w:val="hr-HR"/>
          </w:rPr>
          <w:t>17</w:t>
        </w:r>
        <w:r w:rsidRPr="00C607D9">
          <w:rPr>
            <w:webHidden/>
            <w:sz w:val="20"/>
            <w:szCs w:val="20"/>
            <w:lang w:val="hr-HR"/>
          </w:rPr>
          <w:fldChar w:fldCharType="end"/>
        </w:r>
      </w:hyperlink>
    </w:p>
    <w:p w14:paraId="21216DAC" w14:textId="77777777" w:rsidR="009B1178" w:rsidRPr="00F248D5" w:rsidRDefault="009B1178" w:rsidP="009B1178">
      <w:pPr>
        <w:pStyle w:val="TOC2"/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78" w:history="1">
        <w:r w:rsidRPr="00F248D5">
          <w:rPr>
            <w:rStyle w:val="Hyperlink"/>
            <w:rFonts w:ascii="Times New Roman" w:hAnsi="Times New Roman"/>
            <w:noProof/>
            <w:sz w:val="20"/>
            <w:lang w:val="hr-HR"/>
          </w:rPr>
          <w:t xml:space="preserve">4.1. Vidljivost Centra </w: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tab/>
          <w:t>1</w:t>
        </w:r>
        <w:r w:rsidR="00414251">
          <w:rPr>
            <w:rFonts w:ascii="Times New Roman" w:hAnsi="Times New Roman"/>
            <w:noProof/>
            <w:webHidden/>
            <w:sz w:val="20"/>
            <w:lang w:val="hr-HR"/>
          </w:rPr>
          <w:t>7</w:t>
        </w:r>
      </w:hyperlink>
    </w:p>
    <w:p w14:paraId="1A7925FF" w14:textId="77777777" w:rsidR="009B1178" w:rsidRPr="00F248D5" w:rsidRDefault="009B1178" w:rsidP="009B1178">
      <w:pPr>
        <w:pStyle w:val="TOC2"/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78" w:history="1">
        <w:r w:rsidRPr="00F248D5">
          <w:rPr>
            <w:rStyle w:val="Hyperlink"/>
            <w:rFonts w:ascii="Times New Roman" w:hAnsi="Times New Roman"/>
            <w:noProof/>
            <w:sz w:val="20"/>
            <w:lang w:val="hr-HR"/>
          </w:rPr>
          <w:t>4.2. Suradnja s medijima</w: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_Toc8928078 \h </w:instrTex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17</w: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34B35831" w14:textId="77777777" w:rsidR="009B1178" w:rsidRPr="00F248D5" w:rsidRDefault="009B1178" w:rsidP="009B1178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79" w:history="1">
        <w:r w:rsidRPr="00F248D5">
          <w:rPr>
            <w:rStyle w:val="Hyperlink"/>
            <w:rFonts w:ascii="Times New Roman" w:hAnsi="Times New Roman"/>
            <w:noProof/>
            <w:sz w:val="20"/>
            <w:lang w:val="hr-HR"/>
          </w:rPr>
          <w:t>4.3.</w:t>
        </w:r>
        <w:r w:rsidRPr="00F248D5">
          <w:rPr>
            <w:rFonts w:ascii="Times New Roman" w:hAnsi="Times New Roman"/>
            <w:noProof/>
            <w:sz w:val="20"/>
            <w:lang w:val="hr-HR"/>
          </w:rPr>
          <w:tab/>
        </w:r>
        <w:r w:rsidRPr="00F248D5">
          <w:rPr>
            <w:rStyle w:val="Hyperlink"/>
            <w:rFonts w:ascii="Times New Roman" w:hAnsi="Times New Roman"/>
            <w:noProof/>
            <w:sz w:val="20"/>
            <w:lang w:val="hr-HR"/>
          </w:rPr>
          <w:t>Edukacija i informiranje</w: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_Toc8928079 \h </w:instrTex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17</w: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5F4B1E40" w14:textId="77777777" w:rsidR="009B1178" w:rsidRPr="00F248D5" w:rsidRDefault="009B1178" w:rsidP="009B1178">
      <w:pPr>
        <w:pStyle w:val="TOC3"/>
        <w:spacing w:line="276" w:lineRule="auto"/>
        <w:rPr>
          <w:lang w:val="hr-HR" w:eastAsia="hr-HR"/>
        </w:rPr>
      </w:pPr>
      <w:hyperlink w:anchor="_Toc8928080" w:history="1">
        <w:r w:rsidRPr="00F248D5">
          <w:rPr>
            <w:rStyle w:val="Hyperlink"/>
            <w:lang w:val="hr-HR"/>
          </w:rPr>
          <w:t>4.3.1</w:t>
        </w:r>
        <w:r w:rsidRPr="00F248D5">
          <w:rPr>
            <w:lang w:val="hr-HR" w:eastAsia="hr-HR"/>
          </w:rPr>
          <w:tab/>
        </w:r>
        <w:r w:rsidRPr="00F248D5">
          <w:rPr>
            <w:rStyle w:val="Hyperlink"/>
            <w:lang w:val="hr-HR"/>
          </w:rPr>
          <w:t>Edukacijske aktivnosti</w:t>
        </w:r>
        <w:r w:rsidRPr="00F248D5">
          <w:rPr>
            <w:webHidden/>
            <w:lang w:val="hr-HR"/>
          </w:rPr>
          <w:tab/>
        </w:r>
        <w:r w:rsidRPr="00F248D5">
          <w:rPr>
            <w:webHidden/>
            <w:lang w:val="hr-HR"/>
          </w:rPr>
          <w:fldChar w:fldCharType="begin"/>
        </w:r>
        <w:r w:rsidRPr="00F248D5">
          <w:rPr>
            <w:webHidden/>
            <w:lang w:val="hr-HR"/>
          </w:rPr>
          <w:instrText xml:space="preserve"> PAGEREF _Toc8928080 \h </w:instrText>
        </w:r>
        <w:r w:rsidRPr="00F248D5">
          <w:rPr>
            <w:webHidden/>
            <w:lang w:val="hr-HR"/>
          </w:rPr>
        </w:r>
        <w:r w:rsidRPr="00F248D5">
          <w:rPr>
            <w:webHidden/>
            <w:lang w:val="hr-HR"/>
          </w:rPr>
          <w:fldChar w:fldCharType="separate"/>
        </w:r>
        <w:r w:rsidR="00E91188">
          <w:rPr>
            <w:webHidden/>
            <w:lang w:val="hr-HR"/>
          </w:rPr>
          <w:t>18</w:t>
        </w:r>
        <w:r w:rsidRPr="00F248D5">
          <w:rPr>
            <w:webHidden/>
            <w:lang w:val="hr-HR"/>
          </w:rPr>
          <w:fldChar w:fldCharType="end"/>
        </w:r>
      </w:hyperlink>
    </w:p>
    <w:p w14:paraId="5FD45DE8" w14:textId="77777777" w:rsidR="009B1178" w:rsidRPr="00F248D5" w:rsidRDefault="009B1178" w:rsidP="009B1178">
      <w:pPr>
        <w:pStyle w:val="TOC2"/>
        <w:tabs>
          <w:tab w:val="left" w:pos="1418"/>
        </w:tabs>
        <w:spacing w:line="276" w:lineRule="auto"/>
        <w:rPr>
          <w:rFonts w:ascii="Times New Roman" w:hAnsi="Times New Roman"/>
          <w:noProof/>
          <w:sz w:val="20"/>
          <w:lang w:val="hr-HR"/>
        </w:rPr>
      </w:pPr>
      <w:hyperlink w:anchor="_Toc8928082" w:history="1">
        <w:r w:rsidRPr="00F248D5">
          <w:rPr>
            <w:rStyle w:val="Hyperlink"/>
            <w:rFonts w:ascii="Times New Roman" w:hAnsi="Times New Roman"/>
            <w:noProof/>
            <w:sz w:val="20"/>
            <w:lang w:val="hr-HR"/>
          </w:rPr>
          <w:t>4.4.</w:t>
        </w:r>
        <w:r w:rsidRPr="00F248D5">
          <w:rPr>
            <w:rFonts w:ascii="Times New Roman" w:hAnsi="Times New Roman"/>
            <w:noProof/>
            <w:sz w:val="20"/>
            <w:lang w:val="hr-HR"/>
          </w:rPr>
          <w:tab/>
        </w:r>
        <w:r w:rsidRPr="00F248D5">
          <w:rPr>
            <w:rStyle w:val="Hyperlink"/>
            <w:rFonts w:ascii="Times New Roman" w:hAnsi="Times New Roman"/>
            <w:noProof/>
            <w:sz w:val="20"/>
            <w:lang w:val="hr-HR"/>
          </w:rPr>
          <w:t>Publikacije</w: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tab/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begin"/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instrText xml:space="preserve"> PAGEREF _Toc8928082 \h </w:instrTex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separate"/>
        </w:r>
        <w:r w:rsidR="00E91188">
          <w:rPr>
            <w:rFonts w:ascii="Times New Roman" w:hAnsi="Times New Roman"/>
            <w:noProof/>
            <w:webHidden/>
            <w:sz w:val="20"/>
            <w:lang w:val="hr-HR"/>
          </w:rPr>
          <w:t>18</w:t>
        </w:r>
        <w:r w:rsidRPr="00F248D5">
          <w:rPr>
            <w:rFonts w:ascii="Times New Roman" w:hAnsi="Times New Roman"/>
            <w:noProof/>
            <w:webHidden/>
            <w:sz w:val="20"/>
            <w:lang w:val="hr-HR"/>
          </w:rPr>
          <w:fldChar w:fldCharType="end"/>
        </w:r>
      </w:hyperlink>
    </w:p>
    <w:p w14:paraId="71237342" w14:textId="77777777" w:rsidR="00DD7A45" w:rsidRPr="00C607D9" w:rsidRDefault="00935727" w:rsidP="00AB0B57">
      <w:pPr>
        <w:pStyle w:val="TOC1"/>
        <w:spacing w:line="276" w:lineRule="auto"/>
        <w:rPr>
          <w:b w:val="0"/>
          <w:sz w:val="20"/>
          <w:szCs w:val="20"/>
          <w:lang w:val="hr-HR" w:eastAsia="hr-HR"/>
        </w:rPr>
      </w:pPr>
      <w:hyperlink w:anchor="_Toc8928083" w:history="1">
        <w:r w:rsidR="00DD7A45" w:rsidRPr="00C607D9">
          <w:rPr>
            <w:rStyle w:val="Hyperlink"/>
            <w:sz w:val="20"/>
            <w:szCs w:val="20"/>
            <w:lang w:val="hr-HR"/>
          </w:rPr>
          <w:t>5.</w:t>
        </w:r>
        <w:r w:rsidR="00DD7A45" w:rsidRPr="00C607D9">
          <w:rPr>
            <w:b w:val="0"/>
            <w:sz w:val="20"/>
            <w:szCs w:val="20"/>
            <w:lang w:val="hr-HR" w:eastAsia="hr-HR"/>
          </w:rPr>
          <w:tab/>
        </w:r>
        <w:r w:rsidR="00DD7A45" w:rsidRPr="00C607D9">
          <w:rPr>
            <w:rStyle w:val="Hyperlink"/>
            <w:sz w:val="20"/>
            <w:szCs w:val="20"/>
            <w:lang w:val="hr-HR"/>
          </w:rPr>
          <w:t>Financijsko poslovanje</w:t>
        </w:r>
        <w:r w:rsidR="00DD7A45" w:rsidRPr="00C607D9">
          <w:rPr>
            <w:webHidden/>
            <w:sz w:val="20"/>
            <w:szCs w:val="20"/>
            <w:lang w:val="hr-HR"/>
          </w:rPr>
          <w:tab/>
        </w:r>
        <w:r w:rsidRPr="00C607D9">
          <w:rPr>
            <w:webHidden/>
            <w:sz w:val="20"/>
            <w:szCs w:val="20"/>
            <w:lang w:val="hr-HR"/>
          </w:rPr>
          <w:fldChar w:fldCharType="begin"/>
        </w:r>
        <w:r w:rsidR="00DD7A45" w:rsidRPr="00C607D9">
          <w:rPr>
            <w:webHidden/>
            <w:sz w:val="20"/>
            <w:szCs w:val="20"/>
            <w:lang w:val="hr-HR"/>
          </w:rPr>
          <w:instrText xml:space="preserve"> PAGEREF _Toc8928083 \h </w:instrText>
        </w:r>
        <w:r w:rsidRPr="00C607D9">
          <w:rPr>
            <w:webHidden/>
            <w:sz w:val="20"/>
            <w:szCs w:val="20"/>
            <w:lang w:val="hr-HR"/>
          </w:rPr>
        </w:r>
        <w:r w:rsidRPr="00C607D9">
          <w:rPr>
            <w:webHidden/>
            <w:sz w:val="20"/>
            <w:szCs w:val="20"/>
            <w:lang w:val="hr-HR"/>
          </w:rPr>
          <w:fldChar w:fldCharType="separate"/>
        </w:r>
        <w:r w:rsidR="00E91188">
          <w:rPr>
            <w:webHidden/>
            <w:sz w:val="20"/>
            <w:szCs w:val="20"/>
            <w:lang w:val="hr-HR"/>
          </w:rPr>
          <w:t>18</w:t>
        </w:r>
        <w:r w:rsidRPr="00C607D9">
          <w:rPr>
            <w:webHidden/>
            <w:sz w:val="20"/>
            <w:szCs w:val="20"/>
            <w:lang w:val="hr-HR"/>
          </w:rPr>
          <w:fldChar w:fldCharType="end"/>
        </w:r>
      </w:hyperlink>
    </w:p>
    <w:p w14:paraId="78098CFB" w14:textId="77777777" w:rsidR="007770CF" w:rsidRPr="00C607D9" w:rsidRDefault="005259C9" w:rsidP="007770CF">
      <w:pPr>
        <w:pStyle w:val="TOC1"/>
        <w:spacing w:line="276" w:lineRule="auto"/>
        <w:rPr>
          <w:lang w:val="hr-HR"/>
        </w:rPr>
      </w:pPr>
      <w:r w:rsidRPr="00C607D9">
        <w:rPr>
          <w:sz w:val="20"/>
          <w:szCs w:val="20"/>
        </w:rPr>
        <w:t>6.</w:t>
      </w:r>
      <w:r w:rsidRPr="00C607D9">
        <w:rPr>
          <w:sz w:val="20"/>
          <w:szCs w:val="20"/>
        </w:rPr>
        <w:tab/>
      </w:r>
      <w:r w:rsidR="007770CF" w:rsidRPr="00C607D9">
        <w:rPr>
          <w:sz w:val="20"/>
          <w:szCs w:val="20"/>
        </w:rPr>
        <w:t>Zaključak</w:t>
      </w:r>
      <w:r w:rsidR="007770CF" w:rsidRPr="00C607D9">
        <w:t xml:space="preserve"> </w:t>
      </w:r>
      <w:hyperlink w:anchor="_Toc8928084" w:history="1">
        <w:r w:rsidR="007770CF" w:rsidRPr="00C607D9">
          <w:rPr>
            <w:webHidden/>
            <w:lang w:val="hr-HR"/>
          </w:rPr>
          <w:tab/>
        </w:r>
      </w:hyperlink>
      <w:r w:rsidR="00DC5CAE">
        <w:t>20</w:t>
      </w:r>
    </w:p>
    <w:p w14:paraId="21726981" w14:textId="77777777" w:rsidR="00DD7A45" w:rsidRPr="00C607D9" w:rsidRDefault="00935727" w:rsidP="00AB0B57">
      <w:pPr>
        <w:pStyle w:val="TOC1"/>
        <w:spacing w:line="276" w:lineRule="auto"/>
        <w:rPr>
          <w:lang w:val="hr-HR"/>
        </w:rPr>
      </w:pPr>
      <w:hyperlink w:anchor="_Toc8928084" w:history="1">
        <w:r w:rsidR="00DD7A45" w:rsidRPr="00C607D9">
          <w:rPr>
            <w:rStyle w:val="Hyperlink"/>
            <w:sz w:val="20"/>
            <w:lang w:val="hr-HR"/>
          </w:rPr>
          <w:t>Prilog 1. Popis korištenih kratica</w:t>
        </w:r>
        <w:r w:rsidR="00DD7A45" w:rsidRPr="00C607D9">
          <w:rPr>
            <w:webHidden/>
            <w:lang w:val="hr-HR"/>
          </w:rPr>
          <w:tab/>
        </w:r>
        <w:r w:rsidRPr="00C607D9">
          <w:rPr>
            <w:webHidden/>
            <w:sz w:val="20"/>
            <w:szCs w:val="20"/>
            <w:lang w:val="hr-HR"/>
          </w:rPr>
          <w:fldChar w:fldCharType="begin"/>
        </w:r>
        <w:r w:rsidR="00DD7A45" w:rsidRPr="00C607D9">
          <w:rPr>
            <w:webHidden/>
            <w:sz w:val="20"/>
            <w:szCs w:val="20"/>
            <w:lang w:val="hr-HR"/>
          </w:rPr>
          <w:instrText xml:space="preserve"> PAGEREF _Toc8928084 \h </w:instrText>
        </w:r>
        <w:r w:rsidRPr="00C607D9">
          <w:rPr>
            <w:webHidden/>
            <w:sz w:val="20"/>
            <w:szCs w:val="20"/>
            <w:lang w:val="hr-HR"/>
          </w:rPr>
        </w:r>
        <w:r w:rsidRPr="00C607D9">
          <w:rPr>
            <w:webHidden/>
            <w:sz w:val="20"/>
            <w:szCs w:val="20"/>
            <w:lang w:val="hr-HR"/>
          </w:rPr>
          <w:fldChar w:fldCharType="separate"/>
        </w:r>
        <w:r w:rsidR="00E91188">
          <w:rPr>
            <w:webHidden/>
            <w:sz w:val="20"/>
            <w:szCs w:val="20"/>
            <w:lang w:val="hr-HR"/>
          </w:rPr>
          <w:t>21</w:t>
        </w:r>
        <w:r w:rsidRPr="00C607D9">
          <w:rPr>
            <w:webHidden/>
            <w:sz w:val="20"/>
            <w:szCs w:val="20"/>
            <w:lang w:val="hr-HR"/>
          </w:rPr>
          <w:fldChar w:fldCharType="end"/>
        </w:r>
      </w:hyperlink>
    </w:p>
    <w:p w14:paraId="3D463821" w14:textId="77777777" w:rsidR="00EB14E1" w:rsidRPr="00F248D5" w:rsidRDefault="00935727" w:rsidP="00AB0B57">
      <w:pPr>
        <w:spacing w:line="276" w:lineRule="auto"/>
        <w:jc w:val="left"/>
        <w:rPr>
          <w:lang w:val="hr-HR"/>
        </w:rPr>
      </w:pPr>
      <w:r w:rsidRPr="00C607D9">
        <w:rPr>
          <w:b/>
          <w:bCs/>
          <w:sz w:val="20"/>
          <w:lang w:val="hr-HR"/>
        </w:rPr>
        <w:fldChar w:fldCharType="end"/>
      </w:r>
    </w:p>
    <w:p w14:paraId="49E421A7" w14:textId="77777777" w:rsidR="00EE2046" w:rsidRPr="00F248D5" w:rsidRDefault="00EE2046" w:rsidP="00AB0B57">
      <w:pPr>
        <w:spacing w:line="276" w:lineRule="auto"/>
        <w:rPr>
          <w:b/>
          <w:szCs w:val="22"/>
          <w:lang w:val="hr-HR"/>
        </w:rPr>
      </w:pPr>
      <w:r w:rsidRPr="00F248D5">
        <w:rPr>
          <w:b/>
          <w:szCs w:val="22"/>
          <w:lang w:val="hr-HR"/>
        </w:rPr>
        <w:t>Popis slika</w:t>
      </w:r>
    </w:p>
    <w:p w14:paraId="4FEBF170" w14:textId="77777777" w:rsidR="00EB14E1" w:rsidRPr="00F248D5" w:rsidRDefault="00935727" w:rsidP="00AB0B57">
      <w:pPr>
        <w:pStyle w:val="TableofFigures"/>
        <w:tabs>
          <w:tab w:val="right" w:leader="dot" w:pos="9351"/>
        </w:tabs>
        <w:spacing w:line="276" w:lineRule="auto"/>
        <w:rPr>
          <w:noProof/>
          <w:sz w:val="20"/>
          <w:lang w:val="hr-HR"/>
        </w:rPr>
      </w:pPr>
      <w:r w:rsidRPr="00F248D5">
        <w:rPr>
          <w:b/>
          <w:sz w:val="20"/>
          <w:lang w:val="hr-HR"/>
        </w:rPr>
        <w:fldChar w:fldCharType="begin"/>
      </w:r>
      <w:r w:rsidR="00EB14E1" w:rsidRPr="00F248D5">
        <w:rPr>
          <w:b/>
          <w:sz w:val="20"/>
          <w:lang w:val="hr-HR"/>
        </w:rPr>
        <w:instrText xml:space="preserve"> TOC \c "Slika" </w:instrText>
      </w:r>
      <w:r w:rsidRPr="00F248D5">
        <w:rPr>
          <w:b/>
          <w:sz w:val="20"/>
          <w:lang w:val="hr-HR"/>
        </w:rPr>
        <w:fldChar w:fldCharType="separate"/>
      </w:r>
      <w:r w:rsidR="00EB14E1" w:rsidRPr="00F248D5">
        <w:rPr>
          <w:noProof/>
          <w:sz w:val="20"/>
          <w:lang w:val="hr-HR"/>
        </w:rPr>
        <w:t>Slika 1. Organigram sustava UNEP/MAP-a, sekretarijata Barcelonske konvencije.</w:t>
      </w:r>
      <w:r w:rsidR="00EB14E1" w:rsidRPr="00F248D5">
        <w:rPr>
          <w:noProof/>
          <w:sz w:val="20"/>
          <w:lang w:val="hr-HR"/>
        </w:rPr>
        <w:tab/>
      </w:r>
      <w:r w:rsidR="000B0B51" w:rsidRPr="00F248D5">
        <w:rPr>
          <w:noProof/>
          <w:sz w:val="20"/>
          <w:lang w:val="hr-HR"/>
        </w:rPr>
        <w:t>1</w:t>
      </w:r>
    </w:p>
    <w:p w14:paraId="299A3380" w14:textId="77777777" w:rsidR="00EB14E1" w:rsidRPr="00F248D5" w:rsidRDefault="00935727" w:rsidP="00AB0B57">
      <w:pPr>
        <w:spacing w:line="276" w:lineRule="auto"/>
        <w:rPr>
          <w:b/>
          <w:szCs w:val="22"/>
          <w:lang w:val="hr-HR"/>
        </w:rPr>
      </w:pPr>
      <w:r w:rsidRPr="00F248D5">
        <w:rPr>
          <w:b/>
          <w:sz w:val="20"/>
          <w:lang w:val="hr-HR"/>
        </w:rPr>
        <w:fldChar w:fldCharType="end"/>
      </w:r>
    </w:p>
    <w:p w14:paraId="1BB678DD" w14:textId="77777777" w:rsidR="00EE2046" w:rsidRPr="00F248D5" w:rsidRDefault="00EE2046" w:rsidP="00AB0B57">
      <w:pPr>
        <w:spacing w:line="276" w:lineRule="auto"/>
        <w:rPr>
          <w:b/>
          <w:szCs w:val="22"/>
          <w:lang w:val="hr-HR"/>
        </w:rPr>
      </w:pPr>
      <w:r w:rsidRPr="00F248D5">
        <w:rPr>
          <w:b/>
          <w:szCs w:val="22"/>
          <w:lang w:val="hr-HR"/>
        </w:rPr>
        <w:t>Popis tablica</w:t>
      </w:r>
    </w:p>
    <w:p w14:paraId="42477513" w14:textId="77777777" w:rsidR="00EB14E1" w:rsidRPr="00F248D5" w:rsidRDefault="00935727" w:rsidP="00AB0B57">
      <w:pPr>
        <w:pStyle w:val="TableofFigures"/>
        <w:tabs>
          <w:tab w:val="right" w:leader="dot" w:pos="9351"/>
        </w:tabs>
        <w:spacing w:line="276" w:lineRule="auto"/>
        <w:rPr>
          <w:rFonts w:ascii="Calibri" w:hAnsi="Calibri"/>
          <w:noProof/>
          <w:sz w:val="20"/>
          <w:lang w:val="hr-HR"/>
        </w:rPr>
      </w:pPr>
      <w:r w:rsidRPr="00F248D5">
        <w:rPr>
          <w:b/>
          <w:color w:val="FF0000"/>
          <w:sz w:val="20"/>
          <w:lang w:val="hr-HR"/>
        </w:rPr>
        <w:fldChar w:fldCharType="begin"/>
      </w:r>
      <w:r w:rsidR="00EB14E1" w:rsidRPr="00F248D5">
        <w:rPr>
          <w:b/>
          <w:color w:val="FF0000"/>
          <w:sz w:val="20"/>
          <w:lang w:val="hr-HR"/>
        </w:rPr>
        <w:instrText xml:space="preserve"> TOC \c "Tablica" </w:instrText>
      </w:r>
      <w:r w:rsidRPr="00F248D5">
        <w:rPr>
          <w:b/>
          <w:color w:val="FF0000"/>
          <w:sz w:val="20"/>
          <w:lang w:val="hr-HR"/>
        </w:rPr>
        <w:fldChar w:fldCharType="separate"/>
      </w:r>
      <w:r w:rsidR="00EB14E1" w:rsidRPr="00F248D5">
        <w:rPr>
          <w:noProof/>
          <w:sz w:val="20"/>
          <w:lang w:val="hr-HR"/>
        </w:rPr>
        <w:t xml:space="preserve">Tablica </w:t>
      </w:r>
      <w:r w:rsidR="00502376" w:rsidRPr="00F248D5">
        <w:rPr>
          <w:noProof/>
          <w:sz w:val="20"/>
          <w:lang w:val="hr-HR"/>
        </w:rPr>
        <w:t>1</w:t>
      </w:r>
      <w:r w:rsidR="00EB14E1" w:rsidRPr="00F248D5">
        <w:rPr>
          <w:noProof/>
          <w:sz w:val="20"/>
          <w:lang w:val="hr-HR"/>
        </w:rPr>
        <w:t>. Struktura prihoda Centra u 20</w:t>
      </w:r>
      <w:r w:rsidR="00502376" w:rsidRPr="00F248D5">
        <w:rPr>
          <w:noProof/>
          <w:sz w:val="20"/>
          <w:lang w:val="hr-HR"/>
        </w:rPr>
        <w:t>2</w:t>
      </w:r>
      <w:r w:rsidR="00736AEE">
        <w:rPr>
          <w:noProof/>
          <w:sz w:val="20"/>
          <w:lang w:val="hr-HR"/>
        </w:rPr>
        <w:t>2</w:t>
      </w:r>
      <w:r w:rsidR="00EB14E1" w:rsidRPr="00F248D5">
        <w:rPr>
          <w:noProof/>
          <w:sz w:val="20"/>
          <w:lang w:val="hr-HR"/>
        </w:rPr>
        <w:t>.</w:t>
      </w:r>
      <w:r w:rsidR="00EB14E1" w:rsidRPr="00F248D5">
        <w:rPr>
          <w:noProof/>
          <w:sz w:val="20"/>
          <w:lang w:val="hr-HR"/>
        </w:rPr>
        <w:tab/>
      </w:r>
      <w:r w:rsidRPr="00F248D5">
        <w:rPr>
          <w:noProof/>
          <w:sz w:val="20"/>
          <w:lang w:val="hr-HR"/>
        </w:rPr>
        <w:fldChar w:fldCharType="begin"/>
      </w:r>
      <w:r w:rsidR="00EB14E1" w:rsidRPr="00F248D5">
        <w:rPr>
          <w:noProof/>
          <w:sz w:val="20"/>
          <w:lang w:val="hr-HR"/>
        </w:rPr>
        <w:instrText xml:space="preserve"> PAGEREF _Toc8927483 \h </w:instrText>
      </w:r>
      <w:r w:rsidRPr="00F248D5">
        <w:rPr>
          <w:noProof/>
          <w:sz w:val="20"/>
          <w:lang w:val="hr-HR"/>
        </w:rPr>
      </w:r>
      <w:r w:rsidRPr="00F248D5">
        <w:rPr>
          <w:noProof/>
          <w:sz w:val="20"/>
          <w:lang w:val="hr-HR"/>
        </w:rPr>
        <w:fldChar w:fldCharType="separate"/>
      </w:r>
      <w:r w:rsidR="00E91188">
        <w:rPr>
          <w:noProof/>
          <w:sz w:val="20"/>
          <w:lang w:val="hr-HR"/>
        </w:rPr>
        <w:t>19</w:t>
      </w:r>
      <w:r w:rsidRPr="00F248D5">
        <w:rPr>
          <w:noProof/>
          <w:sz w:val="20"/>
          <w:lang w:val="hr-HR"/>
        </w:rPr>
        <w:fldChar w:fldCharType="end"/>
      </w:r>
      <w:r w:rsidR="0008227D">
        <w:rPr>
          <w:noProof/>
          <w:sz w:val="20"/>
          <w:lang w:val="hr-HR"/>
        </w:rPr>
        <w:t>9</w:t>
      </w:r>
    </w:p>
    <w:p w14:paraId="4A633BFC" w14:textId="77777777" w:rsidR="00EB14E1" w:rsidRPr="00F248D5" w:rsidRDefault="00502376" w:rsidP="00AB0B57">
      <w:pPr>
        <w:pStyle w:val="TableofFigures"/>
        <w:tabs>
          <w:tab w:val="right" w:leader="dot" w:pos="9351"/>
        </w:tabs>
        <w:spacing w:line="276" w:lineRule="auto"/>
        <w:rPr>
          <w:rFonts w:ascii="Calibri" w:hAnsi="Calibri"/>
          <w:noProof/>
          <w:sz w:val="20"/>
          <w:lang w:val="hr-HR"/>
        </w:rPr>
      </w:pPr>
      <w:r w:rsidRPr="00F248D5">
        <w:rPr>
          <w:noProof/>
          <w:sz w:val="20"/>
          <w:lang w:val="hr-HR"/>
        </w:rPr>
        <w:t>Tablica 2</w:t>
      </w:r>
      <w:r w:rsidR="00EB14E1" w:rsidRPr="00F248D5">
        <w:rPr>
          <w:noProof/>
          <w:sz w:val="20"/>
          <w:lang w:val="hr-HR"/>
        </w:rPr>
        <w:t>.</w:t>
      </w:r>
      <w:r w:rsidRPr="00F248D5">
        <w:rPr>
          <w:noProof/>
          <w:sz w:val="20"/>
          <w:lang w:val="hr-HR"/>
        </w:rPr>
        <w:t xml:space="preserve"> Struktura rashoda Centra u 202</w:t>
      </w:r>
      <w:r w:rsidR="00736AEE">
        <w:rPr>
          <w:noProof/>
          <w:sz w:val="20"/>
          <w:lang w:val="hr-HR"/>
        </w:rPr>
        <w:t>2</w:t>
      </w:r>
      <w:r w:rsidR="00EB14E1" w:rsidRPr="00F248D5">
        <w:rPr>
          <w:noProof/>
          <w:sz w:val="20"/>
          <w:lang w:val="hr-HR"/>
        </w:rPr>
        <w:t>.</w:t>
      </w:r>
      <w:r w:rsidR="00EB14E1" w:rsidRPr="00F248D5">
        <w:rPr>
          <w:noProof/>
          <w:sz w:val="20"/>
          <w:lang w:val="hr-HR"/>
        </w:rPr>
        <w:tab/>
      </w:r>
      <w:r w:rsidR="00736AEE" w:rsidRPr="009B1178">
        <w:rPr>
          <w:noProof/>
          <w:sz w:val="20"/>
          <w:lang w:val="hr-HR"/>
        </w:rPr>
        <w:t>1</w:t>
      </w:r>
      <w:r w:rsidR="00414251">
        <w:rPr>
          <w:noProof/>
          <w:sz w:val="20"/>
          <w:lang w:val="hr-HR"/>
        </w:rPr>
        <w:t>9</w:t>
      </w:r>
    </w:p>
    <w:p w14:paraId="5C010378" w14:textId="77777777" w:rsidR="00EB14E1" w:rsidRPr="00F248D5" w:rsidRDefault="00502376" w:rsidP="00AB0B57">
      <w:pPr>
        <w:pStyle w:val="TableofFigures"/>
        <w:tabs>
          <w:tab w:val="right" w:leader="dot" w:pos="9351"/>
        </w:tabs>
        <w:spacing w:line="276" w:lineRule="auto"/>
        <w:rPr>
          <w:rFonts w:ascii="Calibri" w:hAnsi="Calibri"/>
          <w:noProof/>
          <w:sz w:val="20"/>
          <w:lang w:val="hr-HR"/>
        </w:rPr>
      </w:pPr>
      <w:r w:rsidRPr="00F248D5">
        <w:rPr>
          <w:noProof/>
          <w:sz w:val="20"/>
          <w:lang w:val="hr-HR"/>
        </w:rPr>
        <w:t>Tablica 3</w:t>
      </w:r>
      <w:r w:rsidR="00EB14E1" w:rsidRPr="00F248D5">
        <w:rPr>
          <w:noProof/>
          <w:sz w:val="20"/>
          <w:lang w:val="hr-HR"/>
        </w:rPr>
        <w:t>. Rezultat poslovanja Centra u 20</w:t>
      </w:r>
      <w:r w:rsidRPr="00F248D5">
        <w:rPr>
          <w:noProof/>
          <w:sz w:val="20"/>
          <w:lang w:val="hr-HR"/>
        </w:rPr>
        <w:t>2</w:t>
      </w:r>
      <w:r w:rsidR="00736AEE">
        <w:rPr>
          <w:noProof/>
          <w:sz w:val="20"/>
          <w:lang w:val="hr-HR"/>
        </w:rPr>
        <w:t>2</w:t>
      </w:r>
      <w:r w:rsidR="00EB14E1" w:rsidRPr="00F248D5">
        <w:rPr>
          <w:noProof/>
          <w:sz w:val="20"/>
          <w:lang w:val="hr-HR"/>
        </w:rPr>
        <w:t>.</w:t>
      </w:r>
      <w:r w:rsidR="00EB14E1" w:rsidRPr="00F248D5">
        <w:rPr>
          <w:noProof/>
          <w:sz w:val="20"/>
          <w:lang w:val="hr-HR"/>
        </w:rPr>
        <w:tab/>
      </w:r>
      <w:r w:rsidR="009B1178" w:rsidRPr="00F248D5">
        <w:rPr>
          <w:noProof/>
          <w:sz w:val="20"/>
          <w:lang w:val="hr-HR"/>
        </w:rPr>
        <w:fldChar w:fldCharType="begin"/>
      </w:r>
      <w:r w:rsidR="009B1178" w:rsidRPr="00F248D5">
        <w:rPr>
          <w:noProof/>
          <w:sz w:val="20"/>
          <w:lang w:val="hr-HR"/>
        </w:rPr>
        <w:instrText xml:space="preserve"> PAGEREF _Toc8927483 \h </w:instrText>
      </w:r>
      <w:r w:rsidR="009B1178" w:rsidRPr="00F248D5">
        <w:rPr>
          <w:noProof/>
          <w:sz w:val="20"/>
          <w:lang w:val="hr-HR"/>
        </w:rPr>
      </w:r>
      <w:r w:rsidR="009B1178" w:rsidRPr="00F248D5">
        <w:rPr>
          <w:noProof/>
          <w:sz w:val="20"/>
          <w:lang w:val="hr-HR"/>
        </w:rPr>
        <w:fldChar w:fldCharType="separate"/>
      </w:r>
      <w:r w:rsidR="00E91188">
        <w:rPr>
          <w:noProof/>
          <w:sz w:val="20"/>
          <w:lang w:val="hr-HR"/>
        </w:rPr>
        <w:t>19</w:t>
      </w:r>
      <w:r w:rsidR="009B1178" w:rsidRPr="00F248D5">
        <w:rPr>
          <w:noProof/>
          <w:sz w:val="20"/>
          <w:lang w:val="hr-HR"/>
        </w:rPr>
        <w:fldChar w:fldCharType="end"/>
      </w:r>
    </w:p>
    <w:p w14:paraId="2DEEF307" w14:textId="77777777" w:rsidR="00451800" w:rsidRDefault="00935727" w:rsidP="00AB0B57">
      <w:pPr>
        <w:spacing w:line="276" w:lineRule="auto"/>
        <w:rPr>
          <w:b/>
          <w:color w:val="FF0000"/>
          <w:sz w:val="20"/>
          <w:lang w:val="hr-HR"/>
        </w:rPr>
      </w:pPr>
      <w:r w:rsidRPr="00F248D5">
        <w:rPr>
          <w:b/>
          <w:color w:val="FF0000"/>
          <w:sz w:val="20"/>
          <w:lang w:val="hr-HR"/>
        </w:rPr>
        <w:fldChar w:fldCharType="end"/>
      </w:r>
    </w:p>
    <w:p w14:paraId="42EE249E" w14:textId="77777777" w:rsidR="0081328C" w:rsidRPr="001D621F" w:rsidRDefault="0081328C" w:rsidP="00AB0B57">
      <w:pPr>
        <w:spacing w:line="276" w:lineRule="auto"/>
        <w:rPr>
          <w:b/>
          <w:lang w:val="hr-HR"/>
        </w:rPr>
        <w:sectPr w:rsidR="0081328C" w:rsidRPr="001D621F" w:rsidSect="00736780">
          <w:pgSz w:w="11913" w:h="16834" w:code="9"/>
          <w:pgMar w:top="1134" w:right="1134" w:bottom="1134" w:left="1418" w:header="720" w:footer="567" w:gutter="0"/>
          <w:cols w:space="720"/>
          <w:docGrid w:linePitch="360"/>
        </w:sectPr>
      </w:pPr>
    </w:p>
    <w:p w14:paraId="44FF8968" w14:textId="77777777" w:rsidR="00720098" w:rsidRPr="001D621F" w:rsidRDefault="00AE60D6" w:rsidP="00AB0B57">
      <w:pPr>
        <w:pStyle w:val="Heading1"/>
        <w:spacing w:line="276" w:lineRule="auto"/>
      </w:pPr>
      <w:bookmarkStart w:id="0" w:name="_Toc8928044"/>
      <w:r w:rsidRPr="001D621F">
        <w:lastRenderedPageBreak/>
        <w:t>1.</w:t>
      </w:r>
      <w:r w:rsidRPr="001D621F">
        <w:tab/>
      </w:r>
      <w:r w:rsidR="00720098" w:rsidRPr="001D621F">
        <w:t>Uvod</w:t>
      </w:r>
      <w:bookmarkEnd w:id="0"/>
    </w:p>
    <w:p w14:paraId="1A47239D" w14:textId="77777777" w:rsidR="00BD422B" w:rsidRPr="001D621F" w:rsidRDefault="00BD422B" w:rsidP="00AB0B57">
      <w:pPr>
        <w:spacing w:line="276" w:lineRule="auto"/>
        <w:rPr>
          <w:b/>
          <w:szCs w:val="24"/>
          <w:lang w:val="hr-HR"/>
        </w:rPr>
      </w:pPr>
    </w:p>
    <w:p w14:paraId="362E06CB" w14:textId="77777777" w:rsidR="00720098" w:rsidRPr="001D621F" w:rsidRDefault="00AE60D6" w:rsidP="00AB0B57">
      <w:pPr>
        <w:pStyle w:val="Heading2"/>
        <w:spacing w:line="276" w:lineRule="auto"/>
      </w:pPr>
      <w:bookmarkStart w:id="1" w:name="_Toc8928045"/>
      <w:r w:rsidRPr="001D621F">
        <w:t>1.1.</w:t>
      </w:r>
      <w:r w:rsidRPr="001D621F">
        <w:tab/>
      </w:r>
      <w:r w:rsidR="00720098" w:rsidRPr="001D621F">
        <w:t>Osnovni podaci o Centru</w:t>
      </w:r>
      <w:bookmarkEnd w:id="1"/>
    </w:p>
    <w:p w14:paraId="1EC75B89" w14:textId="77777777" w:rsidR="00F07AFB" w:rsidRPr="001D621F" w:rsidRDefault="00F07AFB" w:rsidP="00AB0B57">
      <w:pPr>
        <w:spacing w:line="276" w:lineRule="auto"/>
        <w:rPr>
          <w:szCs w:val="24"/>
          <w:lang w:val="hr-HR"/>
        </w:rPr>
      </w:pPr>
    </w:p>
    <w:p w14:paraId="610F5CAD" w14:textId="77777777" w:rsidR="00F95EBC" w:rsidRPr="001D621F" w:rsidRDefault="00F07AFB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>Centar je ustanova koja obavlja djelatnost vez</w:t>
      </w:r>
      <w:r w:rsidR="006C373F">
        <w:rPr>
          <w:lang w:val="hr-HR"/>
        </w:rPr>
        <w:t xml:space="preserve">anu za </w:t>
      </w:r>
      <w:r w:rsidRPr="001D621F">
        <w:rPr>
          <w:lang w:val="hr-HR"/>
        </w:rPr>
        <w:t>provođenje dijela programa Mediteranskog akcijskog plana Programa Ujedinjenih naroda za okoliš</w:t>
      </w:r>
      <w:r w:rsidR="00BD422B" w:rsidRPr="001D621F">
        <w:rPr>
          <w:lang w:val="hr-HR"/>
        </w:rPr>
        <w:t xml:space="preserve"> (u daljnjem tekstu: UNEP/MAP)</w:t>
      </w:r>
      <w:r w:rsidRPr="001D621F">
        <w:rPr>
          <w:lang w:val="hr-HR"/>
        </w:rPr>
        <w:t xml:space="preserve">, </w:t>
      </w:r>
      <w:r w:rsidR="00BD422B" w:rsidRPr="001D621F">
        <w:rPr>
          <w:lang w:val="hr-HR"/>
        </w:rPr>
        <w:t>prema</w:t>
      </w:r>
      <w:r w:rsidRPr="001D621F">
        <w:rPr>
          <w:lang w:val="hr-HR"/>
        </w:rPr>
        <w:t xml:space="preserve"> obvezama iz Konvencije o zaštiti morskog okoliša i obalnog područja Sredozemlja (u daljnjem tekstu: Barcelonska konvencija). Centar obavlja stručne, organizacijske i tehničke poslove u okviru provedbe programa </w:t>
      </w:r>
      <w:r w:rsidR="00BD422B" w:rsidRPr="001D621F">
        <w:rPr>
          <w:lang w:val="hr-HR"/>
        </w:rPr>
        <w:t>UNEP/MAP-a</w:t>
      </w:r>
      <w:r w:rsidRPr="001D621F">
        <w:rPr>
          <w:lang w:val="hr-HR"/>
        </w:rPr>
        <w:t xml:space="preserve"> u područjima koj</w:t>
      </w:r>
      <w:r w:rsidR="00363EC4" w:rsidRPr="001D621F">
        <w:rPr>
          <w:lang w:val="hr-HR"/>
        </w:rPr>
        <w:t>a</w:t>
      </w:r>
      <w:r w:rsidRPr="001D621F">
        <w:rPr>
          <w:lang w:val="hr-HR"/>
        </w:rPr>
        <w:t xml:space="preserve"> </w:t>
      </w:r>
      <w:r w:rsidR="00DF3270" w:rsidRPr="001D621F">
        <w:rPr>
          <w:lang w:val="hr-HR"/>
        </w:rPr>
        <w:t>određuju U</w:t>
      </w:r>
      <w:r w:rsidRPr="001D621F">
        <w:rPr>
          <w:lang w:val="hr-HR"/>
        </w:rPr>
        <w:t>govorne stran</w:t>
      </w:r>
      <w:r w:rsidR="006C373F">
        <w:rPr>
          <w:lang w:val="hr-HR"/>
        </w:rPr>
        <w:t>k</w:t>
      </w:r>
      <w:r w:rsidRPr="001D621F">
        <w:rPr>
          <w:lang w:val="hr-HR"/>
        </w:rPr>
        <w:t>e Barcelonske konvencije</w:t>
      </w:r>
      <w:r w:rsidR="00BD422B" w:rsidRPr="001D621F">
        <w:rPr>
          <w:lang w:val="hr-HR"/>
        </w:rPr>
        <w:t>, a to su sve zemlje sredozemnog bazena i Europsk</w:t>
      </w:r>
      <w:r w:rsidR="00DF3270" w:rsidRPr="001D621F">
        <w:rPr>
          <w:lang w:val="hr-HR"/>
        </w:rPr>
        <w:t>a</w:t>
      </w:r>
      <w:r w:rsidR="00BD2F5C" w:rsidRPr="001D621F">
        <w:rPr>
          <w:lang w:val="hr-HR"/>
        </w:rPr>
        <w:t xml:space="preserve"> unij</w:t>
      </w:r>
      <w:r w:rsidR="00DF3270" w:rsidRPr="001D621F">
        <w:rPr>
          <w:lang w:val="hr-HR"/>
        </w:rPr>
        <w:t>a</w:t>
      </w:r>
      <w:r w:rsidRPr="001D621F">
        <w:rPr>
          <w:lang w:val="hr-HR"/>
        </w:rPr>
        <w:t>.</w:t>
      </w:r>
      <w:r w:rsidR="00392862" w:rsidRPr="001D621F">
        <w:rPr>
          <w:lang w:val="hr-HR"/>
        </w:rPr>
        <w:t xml:space="preserve"> </w:t>
      </w:r>
    </w:p>
    <w:p w14:paraId="256344BF" w14:textId="77777777" w:rsidR="0081328C" w:rsidRPr="001D621F" w:rsidRDefault="0081328C" w:rsidP="00AB0B57">
      <w:pPr>
        <w:spacing w:line="276" w:lineRule="auto"/>
        <w:rPr>
          <w:color w:val="FF0000"/>
          <w:lang w:val="hr-HR"/>
        </w:rPr>
      </w:pPr>
    </w:p>
    <w:p w14:paraId="6C511C70" w14:textId="77777777" w:rsidR="00F95EBC" w:rsidRPr="001D621F" w:rsidRDefault="00F95EBC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Mediteranski akcijski plan </w:t>
      </w:r>
      <w:r w:rsidR="00DF3270" w:rsidRPr="001D621F">
        <w:rPr>
          <w:lang w:val="hr-HR"/>
        </w:rPr>
        <w:t xml:space="preserve">(MAP) </w:t>
      </w:r>
      <w:r w:rsidRPr="001D621F">
        <w:rPr>
          <w:lang w:val="hr-HR"/>
        </w:rPr>
        <w:t xml:space="preserve">osnovan </w:t>
      </w:r>
      <w:r w:rsidR="00DF3270" w:rsidRPr="001D621F">
        <w:rPr>
          <w:lang w:val="hr-HR"/>
        </w:rPr>
        <w:t xml:space="preserve">je </w:t>
      </w:r>
      <w:r w:rsidRPr="001D621F">
        <w:rPr>
          <w:lang w:val="hr-HR"/>
        </w:rPr>
        <w:t>1975. godine</w:t>
      </w:r>
      <w:r w:rsidR="00027D33">
        <w:rPr>
          <w:lang w:val="hr-HR"/>
        </w:rPr>
        <w:t>,</w:t>
      </w:r>
      <w:r w:rsidRPr="001D621F">
        <w:rPr>
          <w:lang w:val="hr-HR"/>
        </w:rPr>
        <w:t xml:space="preserve"> kao prvi u nizu </w:t>
      </w:r>
      <w:r w:rsidR="00BD422B" w:rsidRPr="001D621F">
        <w:rPr>
          <w:lang w:val="hr-HR"/>
        </w:rPr>
        <w:t xml:space="preserve">UNEP-ovih </w:t>
      </w:r>
      <w:r w:rsidRPr="001D621F">
        <w:rPr>
          <w:lang w:val="hr-HR"/>
        </w:rPr>
        <w:t>programa</w:t>
      </w:r>
      <w:r w:rsidR="00DF3270" w:rsidRPr="001D621F">
        <w:rPr>
          <w:lang w:val="hr-HR"/>
        </w:rPr>
        <w:t xml:space="preserve"> za </w:t>
      </w:r>
      <w:r w:rsidRPr="001D621F">
        <w:rPr>
          <w:lang w:val="hr-HR"/>
        </w:rPr>
        <w:t>regionaln</w:t>
      </w:r>
      <w:r w:rsidR="00DF3270" w:rsidRPr="001D621F">
        <w:rPr>
          <w:lang w:val="hr-HR"/>
        </w:rPr>
        <w:t>a</w:t>
      </w:r>
      <w:r w:rsidRPr="001D621F">
        <w:rPr>
          <w:lang w:val="hr-HR"/>
        </w:rPr>
        <w:t xml:space="preserve"> mora, s ciljem osiguranja kvalitetnij</w:t>
      </w:r>
      <w:r w:rsidR="00DF3270" w:rsidRPr="001D621F">
        <w:rPr>
          <w:lang w:val="hr-HR"/>
        </w:rPr>
        <w:t>ih</w:t>
      </w:r>
      <w:r w:rsidRPr="001D621F">
        <w:rPr>
          <w:lang w:val="hr-HR"/>
        </w:rPr>
        <w:t xml:space="preserve"> </w:t>
      </w:r>
      <w:r w:rsidR="00DF3270" w:rsidRPr="001D621F">
        <w:rPr>
          <w:lang w:val="hr-HR"/>
        </w:rPr>
        <w:t xml:space="preserve">uvjeta </w:t>
      </w:r>
      <w:r w:rsidRPr="001D621F">
        <w:rPr>
          <w:lang w:val="hr-HR"/>
        </w:rPr>
        <w:t xml:space="preserve">života </w:t>
      </w:r>
      <w:r w:rsidR="00DF3270" w:rsidRPr="001D621F">
        <w:rPr>
          <w:lang w:val="hr-HR"/>
        </w:rPr>
        <w:t xml:space="preserve">za </w:t>
      </w:r>
      <w:r w:rsidRPr="001D621F">
        <w:rPr>
          <w:lang w:val="hr-HR"/>
        </w:rPr>
        <w:t>stanovni</w:t>
      </w:r>
      <w:r w:rsidR="00DF3270" w:rsidRPr="001D621F">
        <w:rPr>
          <w:lang w:val="hr-HR"/>
        </w:rPr>
        <w:t>ke</w:t>
      </w:r>
      <w:r w:rsidRPr="001D621F">
        <w:rPr>
          <w:lang w:val="hr-HR"/>
        </w:rPr>
        <w:t xml:space="preserve"> zemalja koje okružuju Sredozemno more</w:t>
      </w:r>
      <w:r w:rsidR="00DF3270" w:rsidRPr="001D621F">
        <w:rPr>
          <w:lang w:val="hr-HR"/>
        </w:rPr>
        <w:t>,</w:t>
      </w:r>
      <w:r w:rsidRPr="001D621F">
        <w:rPr>
          <w:lang w:val="hr-HR"/>
        </w:rPr>
        <w:t xml:space="preserve"> te uspostavljanja i osnaživanja među</w:t>
      </w:r>
      <w:r w:rsidR="00DF3270" w:rsidRPr="001D621F">
        <w:rPr>
          <w:lang w:val="hr-HR"/>
        </w:rPr>
        <w:t>državne</w:t>
      </w:r>
      <w:r w:rsidRPr="001D621F">
        <w:rPr>
          <w:lang w:val="hr-HR"/>
        </w:rPr>
        <w:t xml:space="preserve"> suradnje i usuglašavanja strategije upravljanja zajedničkim prirodnim</w:t>
      </w:r>
      <w:r w:rsidR="00BD422B" w:rsidRPr="001D621F">
        <w:rPr>
          <w:lang w:val="hr-HR"/>
        </w:rPr>
        <w:t xml:space="preserve"> resursima</w:t>
      </w:r>
      <w:r w:rsidRPr="001D621F">
        <w:rPr>
          <w:lang w:val="hr-HR"/>
        </w:rPr>
        <w:t xml:space="preserve">. </w:t>
      </w:r>
      <w:r w:rsidR="00BD422B" w:rsidRPr="001D621F">
        <w:rPr>
          <w:lang w:val="hr-HR"/>
        </w:rPr>
        <w:t>U</w:t>
      </w:r>
      <w:r w:rsidRPr="001D621F">
        <w:rPr>
          <w:lang w:val="hr-HR"/>
        </w:rPr>
        <w:t xml:space="preserve"> fokusu </w:t>
      </w:r>
      <w:r w:rsidR="00DF3270" w:rsidRPr="001D621F">
        <w:rPr>
          <w:lang w:val="hr-HR"/>
        </w:rPr>
        <w:t xml:space="preserve">UNEP/MAP-a </w:t>
      </w:r>
      <w:r w:rsidRPr="001D621F">
        <w:rPr>
          <w:lang w:val="hr-HR"/>
        </w:rPr>
        <w:t xml:space="preserve">su zaštita okoliša, promicanje modela održivog </w:t>
      </w:r>
      <w:r w:rsidR="00DF3270" w:rsidRPr="001D621F">
        <w:rPr>
          <w:lang w:val="hr-HR"/>
        </w:rPr>
        <w:t>razv</w:t>
      </w:r>
      <w:r w:rsidR="00124AED">
        <w:rPr>
          <w:lang w:val="hr-HR"/>
        </w:rPr>
        <w:t>oja</w:t>
      </w:r>
      <w:r w:rsidRPr="001D621F">
        <w:rPr>
          <w:lang w:val="hr-HR"/>
        </w:rPr>
        <w:t xml:space="preserve">, kao i </w:t>
      </w:r>
      <w:r w:rsidR="00BD422B" w:rsidRPr="001D621F">
        <w:rPr>
          <w:lang w:val="hr-HR"/>
        </w:rPr>
        <w:t xml:space="preserve">koordinacija aktivnosti i </w:t>
      </w:r>
      <w:r w:rsidRPr="001D621F">
        <w:rPr>
          <w:lang w:val="hr-HR"/>
        </w:rPr>
        <w:t>odnosa među zemljama</w:t>
      </w:r>
      <w:r w:rsidR="00DF3270" w:rsidRPr="001D621F">
        <w:rPr>
          <w:lang w:val="hr-HR"/>
        </w:rPr>
        <w:t xml:space="preserve"> regije u navedenim područjima</w:t>
      </w:r>
      <w:r w:rsidRPr="001D621F">
        <w:rPr>
          <w:lang w:val="hr-HR"/>
        </w:rPr>
        <w:t xml:space="preserve">. </w:t>
      </w:r>
      <w:r w:rsidR="00027D33">
        <w:rPr>
          <w:lang w:val="hr-HR"/>
        </w:rPr>
        <w:t xml:space="preserve">Na konferenciji održanoj </w:t>
      </w:r>
      <w:r w:rsidRPr="001D621F">
        <w:rPr>
          <w:lang w:val="hr-HR"/>
        </w:rPr>
        <w:t xml:space="preserve">1976. godine, 16 zemalja Sredozemlja i Europska </w:t>
      </w:r>
      <w:r w:rsidR="00BD2F5C" w:rsidRPr="001D621F">
        <w:rPr>
          <w:lang w:val="hr-HR"/>
        </w:rPr>
        <w:t>unija</w:t>
      </w:r>
      <w:r w:rsidRPr="001D621F">
        <w:rPr>
          <w:lang w:val="hr-HR"/>
        </w:rPr>
        <w:t xml:space="preserve"> potpisale su Konvenciju </w:t>
      </w:r>
      <w:r w:rsidR="00394891" w:rsidRPr="001D621F">
        <w:rPr>
          <w:lang w:val="hr-HR"/>
        </w:rPr>
        <w:t>o</w:t>
      </w:r>
      <w:r w:rsidRPr="001D621F">
        <w:rPr>
          <w:lang w:val="hr-HR"/>
        </w:rPr>
        <w:t xml:space="preserve"> zaštit</w:t>
      </w:r>
      <w:r w:rsidR="00394891" w:rsidRPr="001D621F">
        <w:rPr>
          <w:lang w:val="hr-HR"/>
        </w:rPr>
        <w:t>i</w:t>
      </w:r>
      <w:r w:rsidRPr="001D621F">
        <w:rPr>
          <w:lang w:val="hr-HR"/>
        </w:rPr>
        <w:t xml:space="preserve"> Sredozemnog mora, tzv. Barcelonsku konvenciju, koja je 1995. godine dopunjena i izmijenjena u Konvenciju o zaštiti morskog okoliša i obalnog područja Sredozemlja. Barcelonska konvencija predstavlja pravni okvir za rad </w:t>
      </w:r>
      <w:r w:rsidR="00394891" w:rsidRPr="001D621F">
        <w:rPr>
          <w:lang w:val="hr-HR"/>
        </w:rPr>
        <w:t>UNEP/</w:t>
      </w:r>
      <w:r w:rsidRPr="001D621F">
        <w:rPr>
          <w:lang w:val="hr-HR"/>
        </w:rPr>
        <w:t xml:space="preserve">MAP-a, a do danas je upotpunjena sa sedam protokola. Konvencija broji 22 ugovorne strane: Albanija, Alžir, Bosna i Hercegovina, Cipar, Crna Gora, Egipat, Europska </w:t>
      </w:r>
      <w:r w:rsidR="00BD2F5C" w:rsidRPr="001D621F">
        <w:rPr>
          <w:lang w:val="hr-HR"/>
        </w:rPr>
        <w:t>unija</w:t>
      </w:r>
      <w:r w:rsidRPr="001D621F">
        <w:rPr>
          <w:lang w:val="hr-HR"/>
        </w:rPr>
        <w:t xml:space="preserve">, Francuska, Grčka, Hrvatska, Italija, Izrael, Libanon, Libija, Malta, Maroko, Monako, Sirija, Slovenija, Španjolska, Tunis i Turska. </w:t>
      </w:r>
    </w:p>
    <w:p w14:paraId="7EBCF8B5" w14:textId="77777777" w:rsidR="006E76F7" w:rsidRPr="001D621F" w:rsidRDefault="006E76F7" w:rsidP="00AB0B57">
      <w:pPr>
        <w:spacing w:line="276" w:lineRule="auto"/>
        <w:rPr>
          <w:lang w:val="hr-HR"/>
        </w:rPr>
      </w:pPr>
    </w:p>
    <w:p w14:paraId="329E3A0E" w14:textId="77777777" w:rsidR="00AE60D6" w:rsidRPr="001D621F" w:rsidRDefault="00F95EBC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Zemlje članice odlučuju o strategiji </w:t>
      </w:r>
      <w:r w:rsidR="00394891" w:rsidRPr="001D621F">
        <w:rPr>
          <w:lang w:val="hr-HR"/>
        </w:rPr>
        <w:t>UNEP/</w:t>
      </w:r>
      <w:r w:rsidRPr="001D621F">
        <w:rPr>
          <w:lang w:val="hr-HR"/>
        </w:rPr>
        <w:t>MAP-a, njegov</w:t>
      </w:r>
      <w:r w:rsidR="00394891" w:rsidRPr="001D621F">
        <w:rPr>
          <w:lang w:val="hr-HR"/>
        </w:rPr>
        <w:t>u</w:t>
      </w:r>
      <w:r w:rsidRPr="001D621F">
        <w:rPr>
          <w:lang w:val="hr-HR"/>
        </w:rPr>
        <w:t xml:space="preserve"> financiranju i program</w:t>
      </w:r>
      <w:r w:rsidR="00394891" w:rsidRPr="001D621F">
        <w:rPr>
          <w:lang w:val="hr-HR"/>
        </w:rPr>
        <w:t>u</w:t>
      </w:r>
      <w:r w:rsidRPr="001D621F">
        <w:rPr>
          <w:lang w:val="hr-HR"/>
        </w:rPr>
        <w:t xml:space="preserve"> na sastancima </w:t>
      </w:r>
      <w:r w:rsidR="00DF3270" w:rsidRPr="001D621F">
        <w:rPr>
          <w:lang w:val="hr-HR"/>
        </w:rPr>
        <w:t>U</w:t>
      </w:r>
      <w:r w:rsidRPr="001D621F">
        <w:rPr>
          <w:lang w:val="hr-HR"/>
        </w:rPr>
        <w:t>govornih strana</w:t>
      </w:r>
      <w:r w:rsidR="006C373F">
        <w:rPr>
          <w:lang w:val="hr-HR"/>
        </w:rPr>
        <w:t>ka</w:t>
      </w:r>
      <w:r w:rsidRPr="001D621F">
        <w:rPr>
          <w:lang w:val="hr-HR"/>
        </w:rPr>
        <w:t xml:space="preserve"> Barcelonske konvencije</w:t>
      </w:r>
      <w:r w:rsidR="00394891" w:rsidRPr="001D621F">
        <w:rPr>
          <w:lang w:val="hr-HR"/>
        </w:rPr>
        <w:t>,</w:t>
      </w:r>
      <w:r w:rsidRPr="001D621F">
        <w:rPr>
          <w:lang w:val="hr-HR"/>
        </w:rPr>
        <w:t xml:space="preserve"> koji se održavaju svake dvije godine. </w:t>
      </w:r>
      <w:r w:rsidR="004D4671" w:rsidRPr="001D621F">
        <w:rPr>
          <w:lang w:val="hr-HR"/>
        </w:rPr>
        <w:t>Odluke donesene na sastancima Ugovornih strana</w:t>
      </w:r>
      <w:r w:rsidR="006C373F">
        <w:rPr>
          <w:lang w:val="hr-HR"/>
        </w:rPr>
        <w:t>ka</w:t>
      </w:r>
      <w:r w:rsidR="004D4671" w:rsidRPr="001D621F">
        <w:rPr>
          <w:lang w:val="hr-HR"/>
        </w:rPr>
        <w:t xml:space="preserve"> pravno su obvezujuće za sve zemlje potpisnice Barcelonske konvencije. </w:t>
      </w:r>
      <w:r w:rsidRPr="001D621F">
        <w:rPr>
          <w:lang w:val="hr-HR"/>
        </w:rPr>
        <w:t xml:space="preserve">U svakoj zemlji djeluje po jedna ili više osoba zaduženih za koordinaciju aktivnosti </w:t>
      </w:r>
      <w:r w:rsidR="00394891" w:rsidRPr="001D621F">
        <w:rPr>
          <w:lang w:val="hr-HR"/>
        </w:rPr>
        <w:t>UNEP/</w:t>
      </w:r>
      <w:r w:rsidRPr="001D621F">
        <w:rPr>
          <w:lang w:val="hr-HR"/>
        </w:rPr>
        <w:t xml:space="preserve">MAP-a </w:t>
      </w:r>
      <w:r w:rsidR="00394891" w:rsidRPr="001D621F">
        <w:rPr>
          <w:lang w:val="hr-HR"/>
        </w:rPr>
        <w:t xml:space="preserve">i njegovih sastavnica </w:t>
      </w:r>
      <w:r w:rsidR="00DF3270" w:rsidRPr="001D621F">
        <w:rPr>
          <w:lang w:val="hr-HR"/>
        </w:rPr>
        <w:t xml:space="preserve">unutar </w:t>
      </w:r>
      <w:r w:rsidRPr="001D621F">
        <w:rPr>
          <w:lang w:val="hr-HR"/>
        </w:rPr>
        <w:t>zemlj</w:t>
      </w:r>
      <w:r w:rsidR="00394891" w:rsidRPr="001D621F">
        <w:rPr>
          <w:lang w:val="hr-HR"/>
        </w:rPr>
        <w:t>e</w:t>
      </w:r>
      <w:r w:rsidRPr="001D621F">
        <w:rPr>
          <w:lang w:val="hr-HR"/>
        </w:rPr>
        <w:t xml:space="preserve"> (</w:t>
      </w:r>
      <w:r w:rsidR="00394891" w:rsidRPr="001D621F">
        <w:rPr>
          <w:lang w:val="hr-HR"/>
        </w:rPr>
        <w:t xml:space="preserve">tzv. žarišne točke ili na engleskom </w:t>
      </w:r>
      <w:r w:rsidRPr="001D621F">
        <w:rPr>
          <w:lang w:val="hr-HR"/>
        </w:rPr>
        <w:t>National Focal Point</w:t>
      </w:r>
      <w:r w:rsidR="00394891" w:rsidRPr="001D621F">
        <w:rPr>
          <w:lang w:val="hr-HR"/>
        </w:rPr>
        <w:t>s</w:t>
      </w:r>
      <w:r w:rsidRPr="001D621F">
        <w:rPr>
          <w:lang w:val="hr-HR"/>
        </w:rPr>
        <w:t xml:space="preserve"> </w:t>
      </w:r>
      <w:r w:rsidR="00EB14E1" w:rsidRPr="001D621F">
        <w:rPr>
          <w:lang w:val="hr-HR"/>
        </w:rPr>
        <w:t>–</w:t>
      </w:r>
      <w:r w:rsidRPr="001D621F">
        <w:rPr>
          <w:lang w:val="hr-HR"/>
        </w:rPr>
        <w:t xml:space="preserve"> NFP</w:t>
      </w:r>
      <w:r w:rsidR="00394891" w:rsidRPr="001D621F">
        <w:rPr>
          <w:lang w:val="hr-HR"/>
        </w:rPr>
        <w:t>s</w:t>
      </w:r>
      <w:r w:rsidRPr="001D621F">
        <w:rPr>
          <w:lang w:val="hr-HR"/>
        </w:rPr>
        <w:t>)</w:t>
      </w:r>
      <w:r w:rsidR="00CE0030" w:rsidRPr="001D621F">
        <w:rPr>
          <w:lang w:val="hr-HR"/>
        </w:rPr>
        <w:t>, kako je shematski prikazano na slici 1</w:t>
      </w:r>
      <w:r w:rsidR="00DF3270" w:rsidRPr="001D621F">
        <w:rPr>
          <w:lang w:val="hr-HR"/>
        </w:rPr>
        <w:t>.</w:t>
      </w:r>
    </w:p>
    <w:p w14:paraId="7B260020" w14:textId="22E7D928" w:rsidR="00CE0030" w:rsidRPr="001D621F" w:rsidRDefault="003D2D5F" w:rsidP="00AB0B57">
      <w:pPr>
        <w:spacing w:line="276" w:lineRule="auto"/>
        <w:rPr>
          <w:szCs w:val="24"/>
          <w:lang w:val="hr-HR"/>
        </w:rPr>
      </w:pPr>
      <w:r w:rsidRPr="00B26262">
        <w:rPr>
          <w:noProof/>
          <w:szCs w:val="24"/>
          <w:lang w:val="hr-HR"/>
        </w:rPr>
        <w:drawing>
          <wp:inline distT="0" distB="0" distL="0" distR="0" wp14:anchorId="75743B00" wp14:editId="16966686">
            <wp:extent cx="5943600" cy="2352675"/>
            <wp:effectExtent l="0" t="0" r="0" b="0"/>
            <wp:docPr id="1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BDFD20B" w14:textId="77777777" w:rsidR="00217BEE" w:rsidRPr="001D621F" w:rsidRDefault="00AE60D6" w:rsidP="00AB0B57">
      <w:pPr>
        <w:pStyle w:val="Caption"/>
        <w:spacing w:line="276" w:lineRule="auto"/>
        <w:rPr>
          <w:lang w:val="hr-HR"/>
        </w:rPr>
      </w:pPr>
      <w:r w:rsidRPr="001D621F">
        <w:rPr>
          <w:lang w:val="hr-HR"/>
        </w:rPr>
        <w:br/>
      </w:r>
      <w:bookmarkStart w:id="2" w:name="_Toc8927469"/>
      <w:r w:rsidRPr="001D621F">
        <w:rPr>
          <w:lang w:val="hr-HR"/>
        </w:rPr>
        <w:t xml:space="preserve">Slika </w:t>
      </w:r>
      <w:r w:rsidR="00935727" w:rsidRPr="001D621F">
        <w:rPr>
          <w:lang w:val="hr-HR"/>
        </w:rPr>
        <w:fldChar w:fldCharType="begin"/>
      </w:r>
      <w:r w:rsidR="001424F5" w:rsidRPr="001D621F">
        <w:rPr>
          <w:lang w:val="hr-HR"/>
        </w:rPr>
        <w:instrText xml:space="preserve"> SEQ Slika \* ARABIC </w:instrText>
      </w:r>
      <w:r w:rsidR="00935727" w:rsidRPr="001D621F">
        <w:rPr>
          <w:lang w:val="hr-HR"/>
        </w:rPr>
        <w:fldChar w:fldCharType="separate"/>
      </w:r>
      <w:r w:rsidR="00E91188">
        <w:rPr>
          <w:noProof/>
          <w:lang w:val="hr-HR"/>
        </w:rPr>
        <w:t>1</w:t>
      </w:r>
      <w:r w:rsidR="00935727" w:rsidRPr="001D621F">
        <w:rPr>
          <w:noProof/>
          <w:lang w:val="hr-HR"/>
        </w:rPr>
        <w:fldChar w:fldCharType="end"/>
      </w:r>
      <w:r w:rsidR="00CE0030" w:rsidRPr="001D621F">
        <w:rPr>
          <w:lang w:val="hr-HR"/>
        </w:rPr>
        <w:t xml:space="preserve">. </w:t>
      </w:r>
      <w:r w:rsidR="00217BEE" w:rsidRPr="001D621F">
        <w:rPr>
          <w:lang w:val="hr-HR"/>
        </w:rPr>
        <w:t xml:space="preserve">Organigram </w:t>
      </w:r>
      <w:r w:rsidR="00D80591" w:rsidRPr="001D621F">
        <w:rPr>
          <w:lang w:val="hr-HR"/>
        </w:rPr>
        <w:t xml:space="preserve">sustava </w:t>
      </w:r>
      <w:r w:rsidR="00217BEE" w:rsidRPr="001D621F">
        <w:rPr>
          <w:lang w:val="hr-HR"/>
        </w:rPr>
        <w:t>UNEP/MAP-a</w:t>
      </w:r>
      <w:r w:rsidR="00EC3A48">
        <w:rPr>
          <w:lang w:val="hr-HR"/>
        </w:rPr>
        <w:t>,</w:t>
      </w:r>
      <w:r w:rsidR="00D80591" w:rsidRPr="001D621F">
        <w:rPr>
          <w:lang w:val="hr-HR"/>
        </w:rPr>
        <w:t xml:space="preserve"> </w:t>
      </w:r>
      <w:r w:rsidR="00DF3270" w:rsidRPr="001D621F">
        <w:rPr>
          <w:lang w:val="hr-HR"/>
        </w:rPr>
        <w:t>s</w:t>
      </w:r>
      <w:r w:rsidR="00D80591" w:rsidRPr="001D621F">
        <w:rPr>
          <w:lang w:val="hr-HR"/>
        </w:rPr>
        <w:t>ekretarijata Barcelonske konvencije</w:t>
      </w:r>
      <w:bookmarkEnd w:id="2"/>
    </w:p>
    <w:p w14:paraId="5489EB1A" w14:textId="77777777" w:rsidR="00FB0FD7" w:rsidRPr="001D621F" w:rsidRDefault="00FB0FD7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lastRenderedPageBreak/>
        <w:t xml:space="preserve">Centar usko surađuje s ostalim sastavnicama UNEP/MAP-a, a to su: </w:t>
      </w:r>
    </w:p>
    <w:p w14:paraId="4A0D2F11" w14:textId="77777777" w:rsidR="00FB0FD7" w:rsidRPr="001D621F" w:rsidRDefault="00FB0FD7" w:rsidP="006D46C5">
      <w:pPr>
        <w:pStyle w:val="Bullet"/>
        <w:numPr>
          <w:ilvl w:val="0"/>
          <w:numId w:val="5"/>
        </w:numPr>
        <w:spacing w:before="80" w:line="276" w:lineRule="auto"/>
        <w:rPr>
          <w:spacing w:val="-4"/>
        </w:rPr>
      </w:pPr>
      <w:r w:rsidRPr="001D621F">
        <w:rPr>
          <w:spacing w:val="-4"/>
        </w:rPr>
        <w:t xml:space="preserve">Koordinacijska jedinica </w:t>
      </w:r>
      <w:r w:rsidR="00217BEE" w:rsidRPr="001D621F">
        <w:rPr>
          <w:spacing w:val="-4"/>
        </w:rPr>
        <w:t>– krovni sekretarijat Barcelonske konvencije, sa sjedištem u Ateni</w:t>
      </w:r>
      <w:r w:rsidR="006C373F">
        <w:rPr>
          <w:spacing w:val="-4"/>
        </w:rPr>
        <w:t xml:space="preserve"> (Grčka)</w:t>
      </w:r>
      <w:r w:rsidR="00217BEE" w:rsidRPr="001D621F">
        <w:rPr>
          <w:spacing w:val="-4"/>
        </w:rPr>
        <w:t>,</w:t>
      </w:r>
    </w:p>
    <w:p w14:paraId="76D38B38" w14:textId="77777777" w:rsidR="00217BEE" w:rsidRPr="001D621F" w:rsidRDefault="00217BEE" w:rsidP="006D46C5">
      <w:pPr>
        <w:pStyle w:val="Bullet"/>
        <w:numPr>
          <w:ilvl w:val="0"/>
          <w:numId w:val="5"/>
        </w:numPr>
        <w:spacing w:before="80" w:line="276" w:lineRule="auto"/>
      </w:pPr>
      <w:r w:rsidRPr="001D621F">
        <w:t>Program za prevenciju i smanjenje zagađenja sredozemnog mora MEDPOL, sa sjedištem u Ateni</w:t>
      </w:r>
      <w:r w:rsidR="006C373F">
        <w:t xml:space="preserve"> (Grčka)</w:t>
      </w:r>
      <w:r w:rsidRPr="001D621F">
        <w:t>,</w:t>
      </w:r>
    </w:p>
    <w:p w14:paraId="2C90E0B3" w14:textId="77777777" w:rsidR="00217BEE" w:rsidRPr="001D621F" w:rsidRDefault="00217BEE" w:rsidP="006D46C5">
      <w:pPr>
        <w:pStyle w:val="Bullet"/>
        <w:numPr>
          <w:ilvl w:val="0"/>
          <w:numId w:val="5"/>
        </w:numPr>
        <w:spacing w:before="80" w:line="276" w:lineRule="auto"/>
      </w:pPr>
      <w:r w:rsidRPr="001D621F">
        <w:t>Centar za intervencije u slučaju havarija i iznenadnog zagađenja mora REMPEC, sa sjedištem u La Valletti</w:t>
      </w:r>
      <w:r w:rsidR="006C373F">
        <w:t xml:space="preserve"> (Malta)</w:t>
      </w:r>
      <w:r w:rsidRPr="001D621F">
        <w:t>,</w:t>
      </w:r>
    </w:p>
    <w:p w14:paraId="4D090885" w14:textId="77777777" w:rsidR="00217BEE" w:rsidRPr="001D621F" w:rsidRDefault="00217BEE" w:rsidP="006D46C5">
      <w:pPr>
        <w:pStyle w:val="Bullet"/>
        <w:numPr>
          <w:ilvl w:val="0"/>
          <w:numId w:val="5"/>
        </w:numPr>
        <w:spacing w:before="80" w:line="276" w:lineRule="auto"/>
      </w:pPr>
      <w:r w:rsidRPr="001D621F">
        <w:t>Centar za regionalne aktivnosti zadužen za posebno zaštićena područja (SPA/RAC), sa sjedištem u Tunisu</w:t>
      </w:r>
      <w:r w:rsidR="006C373F">
        <w:t xml:space="preserve"> (Tunis)</w:t>
      </w:r>
      <w:r w:rsidRPr="001D621F">
        <w:t>,</w:t>
      </w:r>
    </w:p>
    <w:p w14:paraId="6E98B9D2" w14:textId="77777777" w:rsidR="00217BEE" w:rsidRPr="001D621F" w:rsidRDefault="00217BEE" w:rsidP="006D46C5">
      <w:pPr>
        <w:pStyle w:val="Bullet"/>
        <w:numPr>
          <w:ilvl w:val="0"/>
          <w:numId w:val="5"/>
        </w:numPr>
        <w:spacing w:before="80" w:line="276" w:lineRule="auto"/>
      </w:pPr>
      <w:r w:rsidRPr="001D621F">
        <w:t>Centar za regionalne aktivnosti Plavi plan, sa sjedištem u Marseilleu</w:t>
      </w:r>
      <w:r w:rsidR="006C373F">
        <w:t xml:space="preserve"> (Francuska)</w:t>
      </w:r>
      <w:r w:rsidRPr="001D621F">
        <w:t>,</w:t>
      </w:r>
    </w:p>
    <w:p w14:paraId="741D8F84" w14:textId="77777777" w:rsidR="00217BEE" w:rsidRPr="001D621F" w:rsidRDefault="00217BEE" w:rsidP="006D46C5">
      <w:pPr>
        <w:pStyle w:val="Bullet"/>
        <w:numPr>
          <w:ilvl w:val="0"/>
          <w:numId w:val="5"/>
        </w:numPr>
        <w:spacing w:before="80" w:line="276" w:lineRule="auto"/>
      </w:pPr>
      <w:r w:rsidRPr="001D621F">
        <w:t>Centar za regionalne aktivnosti zadužen za održive načine proizvodnje i korištenja proizvoda (SCP/RAC)</w:t>
      </w:r>
      <w:r w:rsidR="001D456D" w:rsidRPr="001D621F">
        <w:t>,</w:t>
      </w:r>
      <w:r w:rsidRPr="001D621F">
        <w:t xml:space="preserve"> sa sjedištem u Barceloni</w:t>
      </w:r>
      <w:r w:rsidR="006C373F">
        <w:t xml:space="preserve"> (Španjolska)</w:t>
      </w:r>
      <w:r w:rsidRPr="001D621F">
        <w:t>,</w:t>
      </w:r>
    </w:p>
    <w:p w14:paraId="2D17C041" w14:textId="77777777" w:rsidR="00FB0FD7" w:rsidRPr="001D621F" w:rsidRDefault="00217BEE" w:rsidP="006D46C5">
      <w:pPr>
        <w:pStyle w:val="Bullet"/>
        <w:numPr>
          <w:ilvl w:val="0"/>
          <w:numId w:val="5"/>
        </w:numPr>
        <w:spacing w:before="80" w:line="276" w:lineRule="auto"/>
      </w:pPr>
      <w:r w:rsidRPr="001D621F">
        <w:t>Centar za regionalne aktivnosti zadužen za baze podataka i komunikaciju (INFO/RAC), sa sjedištem u Rimu</w:t>
      </w:r>
      <w:r w:rsidR="006C373F">
        <w:t xml:space="preserve"> (Italija)</w:t>
      </w:r>
      <w:r w:rsidRPr="001D621F">
        <w:t>.</w:t>
      </w:r>
    </w:p>
    <w:p w14:paraId="0337367D" w14:textId="77777777" w:rsidR="00F95EBC" w:rsidRDefault="00F95EBC" w:rsidP="00AB0B57">
      <w:pPr>
        <w:spacing w:line="276" w:lineRule="auto"/>
        <w:rPr>
          <w:highlight w:val="cyan"/>
          <w:lang w:val="hr-HR"/>
        </w:rPr>
      </w:pPr>
    </w:p>
    <w:p w14:paraId="783207B6" w14:textId="77777777" w:rsidR="00720098" w:rsidRPr="001D621F" w:rsidRDefault="00AE60D6" w:rsidP="00AB0B57">
      <w:pPr>
        <w:pStyle w:val="Heading2"/>
        <w:spacing w:line="276" w:lineRule="auto"/>
      </w:pPr>
      <w:bookmarkStart w:id="3" w:name="_Toc8928046"/>
      <w:r w:rsidRPr="00A451C1">
        <w:t>1.2.</w:t>
      </w:r>
      <w:r w:rsidRPr="00A451C1">
        <w:tab/>
      </w:r>
      <w:r w:rsidR="00720098" w:rsidRPr="00A451C1">
        <w:t>Djelatnost i osnovni zadaci</w:t>
      </w:r>
      <w:r w:rsidR="001D456D" w:rsidRPr="00A451C1">
        <w:t xml:space="preserve"> Centra</w:t>
      </w:r>
      <w:bookmarkEnd w:id="3"/>
    </w:p>
    <w:p w14:paraId="325EDB10" w14:textId="77777777" w:rsidR="00F07AFB" w:rsidRPr="001D621F" w:rsidRDefault="00F07AFB" w:rsidP="00AB0B57">
      <w:pPr>
        <w:spacing w:line="276" w:lineRule="auto"/>
        <w:rPr>
          <w:szCs w:val="24"/>
          <w:lang w:val="hr-HR"/>
        </w:rPr>
      </w:pPr>
    </w:p>
    <w:p w14:paraId="7C06CEA6" w14:textId="77777777" w:rsidR="006E76F7" w:rsidRPr="001D621F" w:rsidRDefault="006E76F7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Centar obavlja stručne, organizacijske i tehničke poslove u okviru provedbe programa </w:t>
      </w:r>
      <w:r w:rsidR="004D4671" w:rsidRPr="001D621F">
        <w:rPr>
          <w:szCs w:val="24"/>
          <w:lang w:val="hr-HR"/>
        </w:rPr>
        <w:t>UNEP/MAP-a</w:t>
      </w:r>
      <w:r w:rsidR="00AE60D6" w:rsidRPr="001D621F">
        <w:rPr>
          <w:szCs w:val="24"/>
          <w:lang w:val="hr-HR"/>
        </w:rPr>
        <w:t xml:space="preserve"> </w:t>
      </w:r>
      <w:r w:rsidRPr="001D621F">
        <w:rPr>
          <w:szCs w:val="24"/>
          <w:lang w:val="hr-HR"/>
        </w:rPr>
        <w:t>u područjima koje su odredile Ugovorne stran</w:t>
      </w:r>
      <w:r w:rsidR="00A451C1">
        <w:rPr>
          <w:szCs w:val="24"/>
          <w:lang w:val="hr-HR"/>
        </w:rPr>
        <w:t>k</w:t>
      </w:r>
      <w:r w:rsidRPr="001D621F">
        <w:rPr>
          <w:szCs w:val="24"/>
          <w:lang w:val="hr-HR"/>
        </w:rPr>
        <w:t>e Barcelonske konvencije.</w:t>
      </w:r>
      <w:r w:rsidR="00AE60D6" w:rsidRPr="001D621F">
        <w:rPr>
          <w:szCs w:val="24"/>
          <w:lang w:val="hr-HR"/>
        </w:rPr>
        <w:t xml:space="preserve"> </w:t>
      </w:r>
    </w:p>
    <w:p w14:paraId="2C32AE57" w14:textId="77777777" w:rsidR="006E76F7" w:rsidRPr="001D621F" w:rsidRDefault="006E76F7" w:rsidP="00AB0B57">
      <w:pPr>
        <w:spacing w:line="276" w:lineRule="auto"/>
        <w:rPr>
          <w:szCs w:val="24"/>
          <w:lang w:val="hr-HR"/>
        </w:rPr>
      </w:pPr>
    </w:p>
    <w:p w14:paraId="2F571925" w14:textId="77777777" w:rsidR="006E76F7" w:rsidRPr="001D621F" w:rsidRDefault="006E76F7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Osnivač Centra je Republika Hrvatska pa prava i dužnosti osnivača Centra obavlja Vlada Republike Hrvatske.</w:t>
      </w:r>
    </w:p>
    <w:p w14:paraId="3B6C7C9B" w14:textId="77777777" w:rsidR="006E76F7" w:rsidRPr="001D621F" w:rsidRDefault="006E76F7" w:rsidP="00AB0B57">
      <w:pPr>
        <w:spacing w:line="276" w:lineRule="auto"/>
        <w:rPr>
          <w:szCs w:val="24"/>
          <w:lang w:val="hr-HR"/>
        </w:rPr>
      </w:pPr>
    </w:p>
    <w:p w14:paraId="4BF509D2" w14:textId="77777777" w:rsidR="006E76F7" w:rsidRPr="001D621F" w:rsidRDefault="006E76F7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Prava i obveze Centra u vezi s provođenjem odobrenog mu dijela programa </w:t>
      </w:r>
      <w:r w:rsidR="004D4671" w:rsidRPr="001D621F">
        <w:rPr>
          <w:szCs w:val="24"/>
          <w:lang w:val="hr-HR"/>
        </w:rPr>
        <w:t>UNEP/MAP-a</w:t>
      </w:r>
      <w:r w:rsidRPr="001D621F">
        <w:rPr>
          <w:szCs w:val="24"/>
          <w:lang w:val="hr-HR"/>
        </w:rPr>
        <w:t xml:space="preserve"> određuju se ugovorom između osnivača Centra</w:t>
      </w:r>
      <w:r w:rsidR="00AE60D6" w:rsidRPr="001D621F">
        <w:rPr>
          <w:szCs w:val="24"/>
          <w:lang w:val="hr-HR"/>
        </w:rPr>
        <w:t xml:space="preserve"> </w:t>
      </w:r>
      <w:r w:rsidRPr="001D621F">
        <w:rPr>
          <w:szCs w:val="24"/>
          <w:lang w:val="hr-HR"/>
        </w:rPr>
        <w:t>i UNEP-a.</w:t>
      </w:r>
    </w:p>
    <w:p w14:paraId="12868A05" w14:textId="77777777" w:rsidR="006E76F7" w:rsidRPr="001D621F" w:rsidRDefault="006E76F7" w:rsidP="00AB0B57">
      <w:pPr>
        <w:spacing w:line="276" w:lineRule="auto"/>
        <w:rPr>
          <w:szCs w:val="24"/>
          <w:lang w:val="hr-HR"/>
        </w:rPr>
      </w:pPr>
    </w:p>
    <w:p w14:paraId="4E69954B" w14:textId="77777777" w:rsidR="00402642" w:rsidRPr="001D621F" w:rsidRDefault="00402642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Djelatnost Centra obuhvaća stručne, organizacijske i tehničke poslove koji se odnose na: </w:t>
      </w:r>
    </w:p>
    <w:p w14:paraId="43912FEB" w14:textId="77777777" w:rsidR="00402642" w:rsidRPr="001D621F" w:rsidRDefault="00402642" w:rsidP="006D46C5">
      <w:pPr>
        <w:pStyle w:val="Bullet"/>
        <w:numPr>
          <w:ilvl w:val="0"/>
          <w:numId w:val="6"/>
        </w:numPr>
        <w:spacing w:before="80" w:line="276" w:lineRule="auto"/>
      </w:pPr>
      <w:r w:rsidRPr="001D621F">
        <w:t xml:space="preserve">provedbu </w:t>
      </w:r>
      <w:r w:rsidR="004D4671" w:rsidRPr="001D621F">
        <w:t xml:space="preserve">odluka i drugih </w:t>
      </w:r>
      <w:r w:rsidRPr="001D621F">
        <w:t>zaključaka i preporuka Ugovornih strana</w:t>
      </w:r>
      <w:r w:rsidR="00263302">
        <w:t>ka</w:t>
      </w:r>
      <w:r w:rsidRPr="001D621F">
        <w:t xml:space="preserve"> Barcelonske konvencije iz </w:t>
      </w:r>
      <w:r w:rsidR="004D4671" w:rsidRPr="001D621F">
        <w:t xml:space="preserve">djelokruga </w:t>
      </w:r>
      <w:r w:rsidRPr="001D621F">
        <w:t xml:space="preserve">rada Centra, koje financira UNEP putem Mediteranskog namjenskog fonda (u daljnjem tekstu: Fond), </w:t>
      </w:r>
    </w:p>
    <w:p w14:paraId="33E823C3" w14:textId="77777777" w:rsidR="00402642" w:rsidRPr="001D621F" w:rsidRDefault="00402642" w:rsidP="006D46C5">
      <w:pPr>
        <w:pStyle w:val="Bullet"/>
        <w:numPr>
          <w:ilvl w:val="0"/>
          <w:numId w:val="6"/>
        </w:numPr>
        <w:spacing w:before="80" w:line="276" w:lineRule="auto"/>
      </w:pPr>
      <w:r w:rsidRPr="001D621F">
        <w:t>provedbu aktivnosti u okviru procesa upravljanja obalnim područjima, a posebno provedbe Protokola Barcelonske konvencije o integralnom upravljanju obalnim područjima Sredozemlja</w:t>
      </w:r>
      <w:r w:rsidR="001D456D" w:rsidRPr="001D621F">
        <w:t>,</w:t>
      </w:r>
    </w:p>
    <w:p w14:paraId="6BB0BE10" w14:textId="77777777" w:rsidR="00402642" w:rsidRPr="001D621F" w:rsidRDefault="00402642" w:rsidP="006D46C5">
      <w:pPr>
        <w:pStyle w:val="Bullet"/>
        <w:numPr>
          <w:ilvl w:val="0"/>
          <w:numId w:val="6"/>
        </w:numPr>
        <w:spacing w:before="80" w:line="276" w:lineRule="auto"/>
      </w:pPr>
      <w:r w:rsidRPr="001D621F">
        <w:t>provedbu projekata iz programa upravljanja obalnim područjima</w:t>
      </w:r>
      <w:r w:rsidR="00363EC4" w:rsidRPr="001D621F">
        <w:t>, što</w:t>
      </w:r>
      <w:r w:rsidRPr="001D621F">
        <w:t xml:space="preserve"> obuhvaća neposrednu suradnju s državnim tijelima, institucijama i stručnjacima Ugovornih strana</w:t>
      </w:r>
      <w:r w:rsidR="00A451C1">
        <w:t>ka</w:t>
      </w:r>
      <w:r w:rsidRPr="001D621F">
        <w:t xml:space="preserve"> Barcelonske konvencije,</w:t>
      </w:r>
    </w:p>
    <w:p w14:paraId="76785DED" w14:textId="77777777" w:rsidR="00402642" w:rsidRPr="001D621F" w:rsidRDefault="00402642" w:rsidP="006D46C5">
      <w:pPr>
        <w:pStyle w:val="Bullet"/>
        <w:numPr>
          <w:ilvl w:val="0"/>
          <w:numId w:val="6"/>
        </w:numPr>
        <w:spacing w:before="80" w:line="276" w:lineRule="auto"/>
      </w:pPr>
      <w:r w:rsidRPr="001D621F">
        <w:t xml:space="preserve">organizaciju međunarodnih konferencija, simpozija, seminara, znanstvenih radionica i sastanaka o zaštiti okoliša i upravljanju obalnim područjima, </w:t>
      </w:r>
    </w:p>
    <w:p w14:paraId="02B83F84" w14:textId="77777777" w:rsidR="00402642" w:rsidRPr="001D621F" w:rsidRDefault="00402642" w:rsidP="006D46C5">
      <w:pPr>
        <w:pStyle w:val="Bullet"/>
        <w:numPr>
          <w:ilvl w:val="0"/>
          <w:numId w:val="6"/>
        </w:numPr>
        <w:spacing w:before="80" w:line="276" w:lineRule="auto"/>
      </w:pPr>
      <w:r w:rsidRPr="001D621F">
        <w:rPr>
          <w:spacing w:val="-2"/>
        </w:rPr>
        <w:t>suradnju s drugim stručnim organizacijama Ujedinjenih naroda te drugim međunarodnim</w:t>
      </w:r>
      <w:r w:rsidRPr="001D621F">
        <w:t xml:space="preserve"> stručnim organizacijama, institucijama i stručnjacima u vezi s provedbom programa upravljanja obalnim područjima i provedbom projekata zaštite okoliša, </w:t>
      </w:r>
    </w:p>
    <w:p w14:paraId="71696C83" w14:textId="77777777" w:rsidR="00402642" w:rsidRPr="001D621F" w:rsidRDefault="00402642" w:rsidP="006D46C5">
      <w:pPr>
        <w:pStyle w:val="Bullet"/>
        <w:numPr>
          <w:ilvl w:val="0"/>
          <w:numId w:val="7"/>
        </w:numPr>
        <w:spacing w:before="80" w:line="276" w:lineRule="auto"/>
      </w:pPr>
      <w:r w:rsidRPr="001D621F">
        <w:lastRenderedPageBreak/>
        <w:t xml:space="preserve">suradnju sa stručnim organizacijama, institucijama i državnim tijelima </w:t>
      </w:r>
      <w:r w:rsidR="004D4671" w:rsidRPr="001D621F">
        <w:t>Ugovornih strana</w:t>
      </w:r>
      <w:r w:rsidR="00A451C1">
        <w:t>ka</w:t>
      </w:r>
      <w:r w:rsidR="004D4671" w:rsidRPr="001D621F">
        <w:t xml:space="preserve"> Barcelonske konvencije</w:t>
      </w:r>
      <w:r w:rsidR="00AE60D6" w:rsidRPr="001D621F">
        <w:t xml:space="preserve"> </w:t>
      </w:r>
      <w:r w:rsidRPr="001D621F">
        <w:t>u pružanju stručne i druge pomoći u zaštiti Sredozemnog mora od onečišć</w:t>
      </w:r>
      <w:r w:rsidR="004D4671" w:rsidRPr="001D621F">
        <w:t>e</w:t>
      </w:r>
      <w:r w:rsidRPr="001D621F">
        <w:t xml:space="preserve">nja, </w:t>
      </w:r>
    </w:p>
    <w:p w14:paraId="7474DB52" w14:textId="77777777" w:rsidR="00402642" w:rsidRPr="001D621F" w:rsidRDefault="00402642" w:rsidP="006D46C5">
      <w:pPr>
        <w:pStyle w:val="Bullet"/>
        <w:numPr>
          <w:ilvl w:val="0"/>
          <w:numId w:val="7"/>
        </w:numPr>
        <w:spacing w:before="80" w:line="276" w:lineRule="auto"/>
      </w:pPr>
      <w:r w:rsidRPr="001D621F">
        <w:t xml:space="preserve">stručno osposobljavanje domaćih i međunarodnih stručnjaka u provedbi programa zaštite okoliša, planiranja i upravljanja obalnim područjima, </w:t>
      </w:r>
    </w:p>
    <w:p w14:paraId="420EC1C4" w14:textId="77777777" w:rsidR="00402642" w:rsidRPr="001D621F" w:rsidRDefault="00402642" w:rsidP="006D46C5">
      <w:pPr>
        <w:pStyle w:val="Bullet"/>
        <w:numPr>
          <w:ilvl w:val="0"/>
          <w:numId w:val="7"/>
        </w:numPr>
        <w:spacing w:before="80" w:line="276" w:lineRule="auto"/>
      </w:pPr>
      <w:r w:rsidRPr="001D621F">
        <w:t xml:space="preserve">prijenos međunarodnih iskustava i znanja institucijama u Republici Hrvatskoj iz područja djelatnosti Centra, a odnose se na izradu prijedloga projekata upravljanja obalnim područjima. </w:t>
      </w:r>
    </w:p>
    <w:p w14:paraId="4B2C421C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7BF11811" w14:textId="77777777" w:rsidR="00444AF9" w:rsidRPr="001D621F" w:rsidRDefault="00402642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U okviru svoje djelatnosti Centar</w:t>
      </w:r>
      <w:r w:rsidR="00444AF9" w:rsidRPr="001D621F">
        <w:rPr>
          <w:szCs w:val="24"/>
          <w:lang w:val="hr-HR"/>
        </w:rPr>
        <w:t xml:space="preserve"> može</w:t>
      </w:r>
      <w:r w:rsidRPr="001D621F">
        <w:rPr>
          <w:szCs w:val="24"/>
          <w:lang w:val="hr-HR"/>
        </w:rPr>
        <w:t xml:space="preserve"> obavlja</w:t>
      </w:r>
      <w:r w:rsidR="00444AF9" w:rsidRPr="001D621F">
        <w:rPr>
          <w:szCs w:val="24"/>
          <w:lang w:val="hr-HR"/>
        </w:rPr>
        <w:t>ti</w:t>
      </w:r>
      <w:r w:rsidRPr="001D621F">
        <w:rPr>
          <w:szCs w:val="24"/>
          <w:lang w:val="hr-HR"/>
        </w:rPr>
        <w:t xml:space="preserve"> stručne poslove upravljanja obalnim područjima i zaštite okoliša </w:t>
      </w:r>
      <w:r w:rsidR="00444AF9" w:rsidRPr="001D621F">
        <w:rPr>
          <w:szCs w:val="24"/>
          <w:lang w:val="hr-HR"/>
        </w:rPr>
        <w:t xml:space="preserve">i </w:t>
      </w:r>
      <w:r w:rsidRPr="001D621F">
        <w:rPr>
          <w:szCs w:val="24"/>
          <w:lang w:val="hr-HR"/>
        </w:rPr>
        <w:t xml:space="preserve">za </w:t>
      </w:r>
      <w:r w:rsidR="00444AF9" w:rsidRPr="001D621F">
        <w:rPr>
          <w:szCs w:val="24"/>
          <w:lang w:val="hr-HR"/>
        </w:rPr>
        <w:t xml:space="preserve">druge </w:t>
      </w:r>
      <w:r w:rsidRPr="001D621F">
        <w:rPr>
          <w:szCs w:val="24"/>
          <w:lang w:val="hr-HR"/>
        </w:rPr>
        <w:t>naručitelj</w:t>
      </w:r>
      <w:r w:rsidR="00444AF9" w:rsidRPr="001D621F">
        <w:rPr>
          <w:szCs w:val="24"/>
          <w:lang w:val="hr-HR"/>
        </w:rPr>
        <w:t>e,</w:t>
      </w:r>
      <w:r w:rsidRPr="001D621F">
        <w:rPr>
          <w:szCs w:val="24"/>
          <w:lang w:val="hr-HR"/>
        </w:rPr>
        <w:t xml:space="preserve"> uz naknadu</w:t>
      </w:r>
      <w:r w:rsidR="00444AF9" w:rsidRPr="001D621F">
        <w:rPr>
          <w:szCs w:val="24"/>
          <w:lang w:val="hr-HR"/>
        </w:rPr>
        <w:t xml:space="preserve"> i</w:t>
      </w:r>
      <w:r w:rsidRPr="001D621F">
        <w:rPr>
          <w:szCs w:val="24"/>
          <w:lang w:val="hr-HR"/>
        </w:rPr>
        <w:t xml:space="preserve"> ako obavljanje tih poslova ne ometa obavljanje redovnih poslova</w:t>
      </w:r>
      <w:r w:rsidR="00444AF9" w:rsidRPr="001D621F">
        <w:rPr>
          <w:szCs w:val="24"/>
          <w:lang w:val="hr-HR"/>
        </w:rPr>
        <w:t xml:space="preserve"> te doprinosi provedbi Barcelonske konvencije i njenih protokola, u prvom redu Protokola o integralnom upravljanju obalnim područjima, za čiju je provedbu u svim zemljama Sredozemlja Centar izravno zadužen i odgovoran</w:t>
      </w:r>
      <w:r w:rsidRPr="001D621F">
        <w:rPr>
          <w:szCs w:val="24"/>
          <w:lang w:val="hr-HR"/>
        </w:rPr>
        <w:t xml:space="preserve">. </w:t>
      </w:r>
    </w:p>
    <w:p w14:paraId="6B353398" w14:textId="77777777" w:rsidR="00444AF9" w:rsidRPr="001D621F" w:rsidRDefault="00444AF9" w:rsidP="00AB0B57">
      <w:pPr>
        <w:spacing w:line="276" w:lineRule="auto"/>
        <w:rPr>
          <w:szCs w:val="24"/>
          <w:lang w:val="hr-HR"/>
        </w:rPr>
      </w:pPr>
    </w:p>
    <w:p w14:paraId="73092BF4" w14:textId="77777777" w:rsidR="00402642" w:rsidRPr="001D621F" w:rsidRDefault="00402642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Djelatnost Centra ostvaruje se </w:t>
      </w:r>
      <w:r w:rsidR="00444AF9" w:rsidRPr="001D621F">
        <w:rPr>
          <w:szCs w:val="24"/>
          <w:lang w:val="hr-HR"/>
        </w:rPr>
        <w:t>temeljem</w:t>
      </w:r>
      <w:r w:rsidRPr="001D621F">
        <w:rPr>
          <w:szCs w:val="24"/>
          <w:lang w:val="hr-HR"/>
        </w:rPr>
        <w:t xml:space="preserve"> plana rada definiranog projektnim dokumentima </w:t>
      </w:r>
      <w:r w:rsidR="00444AF9" w:rsidRPr="001D621F">
        <w:rPr>
          <w:szCs w:val="24"/>
          <w:lang w:val="hr-HR"/>
        </w:rPr>
        <w:t>UNEP/MAP-a, koje donose Ugovorne stran</w:t>
      </w:r>
      <w:r w:rsidR="00A451C1">
        <w:rPr>
          <w:szCs w:val="24"/>
          <w:lang w:val="hr-HR"/>
        </w:rPr>
        <w:t>k</w:t>
      </w:r>
      <w:r w:rsidR="00444AF9" w:rsidRPr="001D621F">
        <w:rPr>
          <w:szCs w:val="24"/>
          <w:lang w:val="hr-HR"/>
        </w:rPr>
        <w:t>e Barcelonske konvencije.</w:t>
      </w:r>
      <w:r w:rsidRPr="001D621F">
        <w:rPr>
          <w:szCs w:val="24"/>
          <w:lang w:val="hr-HR"/>
        </w:rPr>
        <w:t xml:space="preserve"> </w:t>
      </w:r>
      <w:r w:rsidR="00444AF9" w:rsidRPr="001D621F">
        <w:rPr>
          <w:szCs w:val="24"/>
          <w:lang w:val="hr-HR"/>
        </w:rPr>
        <w:t>Budući da je osnivač Centra Republika Hrvatska, o</w:t>
      </w:r>
      <w:r w:rsidRPr="001D621F">
        <w:rPr>
          <w:szCs w:val="24"/>
          <w:lang w:val="hr-HR"/>
        </w:rPr>
        <w:t xml:space="preserve">stvarivanje programa, a s tim u vezi i djelatnost Centra, provodi se sukladno zakonima Republike Hrvatske, propisima donesenim na temelju istih, Statutu </w:t>
      </w:r>
      <w:r w:rsidR="00444AF9" w:rsidRPr="001D621F">
        <w:rPr>
          <w:szCs w:val="24"/>
          <w:lang w:val="hr-HR"/>
        </w:rPr>
        <w:t xml:space="preserve">Centra </w:t>
      </w:r>
      <w:r w:rsidRPr="001D621F">
        <w:rPr>
          <w:szCs w:val="24"/>
          <w:lang w:val="hr-HR"/>
        </w:rPr>
        <w:t xml:space="preserve">i ugovoru između osnivača Centra i UNEP-a. Djelatnost Centra ne obavlja se radi stjecanja dobiti. Centar o svojoj djelatnosti vodi dokumentaciju i evidenciju sukladno zakonima Republike Hrvatske i propisima donesenim na temelju istih. </w:t>
      </w:r>
    </w:p>
    <w:p w14:paraId="41E81279" w14:textId="77777777" w:rsidR="00402642" w:rsidRPr="001D621F" w:rsidRDefault="00402642" w:rsidP="00AB0B57">
      <w:pPr>
        <w:spacing w:line="276" w:lineRule="auto"/>
        <w:rPr>
          <w:szCs w:val="24"/>
          <w:lang w:val="hr-HR"/>
        </w:rPr>
      </w:pPr>
    </w:p>
    <w:p w14:paraId="7F1975E8" w14:textId="77777777" w:rsidR="000B1362" w:rsidRPr="001D621F" w:rsidRDefault="00DD7A4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Centar ima i ob</w:t>
      </w:r>
      <w:r w:rsidR="000B1362" w:rsidRPr="001D621F">
        <w:rPr>
          <w:szCs w:val="24"/>
          <w:lang w:val="hr-HR"/>
        </w:rPr>
        <w:t>vezu podnošenja izvješ</w:t>
      </w:r>
      <w:r w:rsidRPr="001D621F">
        <w:rPr>
          <w:szCs w:val="24"/>
          <w:lang w:val="hr-HR"/>
        </w:rPr>
        <w:t>ća</w:t>
      </w:r>
      <w:r w:rsidR="000B1362" w:rsidRPr="001D621F">
        <w:rPr>
          <w:szCs w:val="24"/>
          <w:lang w:val="hr-HR"/>
        </w:rPr>
        <w:t xml:space="preserve"> o radu i financijskih izvješ</w:t>
      </w:r>
      <w:r w:rsidRPr="001D621F">
        <w:rPr>
          <w:szCs w:val="24"/>
          <w:lang w:val="hr-HR"/>
        </w:rPr>
        <w:t>ća</w:t>
      </w:r>
      <w:r w:rsidR="000B1362" w:rsidRPr="001D621F">
        <w:rPr>
          <w:szCs w:val="24"/>
          <w:lang w:val="hr-HR"/>
        </w:rPr>
        <w:t xml:space="preserve"> prema UNEP/MAP-u, i to:</w:t>
      </w:r>
      <w:r w:rsidR="00AE60D6" w:rsidRPr="001D621F">
        <w:rPr>
          <w:szCs w:val="24"/>
          <w:lang w:val="hr-HR"/>
        </w:rPr>
        <w:t xml:space="preserve"> </w:t>
      </w:r>
      <w:r w:rsidR="000B1362" w:rsidRPr="001D621F">
        <w:rPr>
          <w:szCs w:val="24"/>
          <w:lang w:val="hr-HR"/>
        </w:rPr>
        <w:t>polugodišnjih,</w:t>
      </w:r>
      <w:r w:rsidRPr="001D621F">
        <w:rPr>
          <w:szCs w:val="24"/>
          <w:lang w:val="hr-HR"/>
        </w:rPr>
        <w:t xml:space="preserve"> godišnjih i finalnih izvješća</w:t>
      </w:r>
      <w:r w:rsidR="000B1362" w:rsidRPr="001D621F">
        <w:rPr>
          <w:szCs w:val="24"/>
          <w:lang w:val="hr-HR"/>
        </w:rPr>
        <w:t>. Finaln</w:t>
      </w:r>
      <w:r w:rsidRPr="001D621F">
        <w:rPr>
          <w:szCs w:val="24"/>
          <w:lang w:val="hr-HR"/>
        </w:rPr>
        <w:t>o</w:t>
      </w:r>
      <w:r w:rsidR="000B1362" w:rsidRPr="001D621F">
        <w:rPr>
          <w:szCs w:val="24"/>
          <w:lang w:val="hr-HR"/>
        </w:rPr>
        <w:t xml:space="preserve"> izvješ</w:t>
      </w:r>
      <w:r w:rsidRPr="001D621F">
        <w:rPr>
          <w:szCs w:val="24"/>
          <w:lang w:val="hr-HR"/>
        </w:rPr>
        <w:t>će</w:t>
      </w:r>
      <w:r w:rsidR="000B1362" w:rsidRPr="001D621F">
        <w:rPr>
          <w:szCs w:val="24"/>
          <w:lang w:val="hr-HR"/>
        </w:rPr>
        <w:t xml:space="preserve"> podnosi se po isteku dvogodišnjeg razdoblja za koje su odobreni plan rada i </w:t>
      </w:r>
      <w:r w:rsidR="005B0BB8" w:rsidRPr="001D621F">
        <w:rPr>
          <w:szCs w:val="24"/>
          <w:lang w:val="hr-HR"/>
        </w:rPr>
        <w:t>proračun</w:t>
      </w:r>
      <w:r w:rsidR="000B1362" w:rsidRPr="001D621F">
        <w:rPr>
          <w:szCs w:val="24"/>
          <w:lang w:val="hr-HR"/>
        </w:rPr>
        <w:t>.</w:t>
      </w:r>
    </w:p>
    <w:p w14:paraId="0ECD5034" w14:textId="77777777" w:rsidR="004843D6" w:rsidRDefault="004843D6" w:rsidP="00AB0B57">
      <w:pPr>
        <w:spacing w:line="276" w:lineRule="auto"/>
        <w:rPr>
          <w:szCs w:val="24"/>
          <w:lang w:val="hr-HR"/>
        </w:rPr>
      </w:pPr>
    </w:p>
    <w:p w14:paraId="758A855F" w14:textId="77777777" w:rsidR="00720098" w:rsidRPr="001D621F" w:rsidRDefault="00AE60D6" w:rsidP="00AB0B57">
      <w:pPr>
        <w:pStyle w:val="Heading2"/>
        <w:spacing w:line="276" w:lineRule="auto"/>
      </w:pPr>
      <w:bookmarkStart w:id="4" w:name="_Toc8928047"/>
      <w:r w:rsidRPr="001D621F">
        <w:t>1.3.</w:t>
      </w:r>
      <w:r w:rsidRPr="001D621F">
        <w:tab/>
      </w:r>
      <w:r w:rsidR="00720098" w:rsidRPr="001D621F">
        <w:t>Svrha izrade Izvješća o radu</w:t>
      </w:r>
      <w:bookmarkEnd w:id="4"/>
    </w:p>
    <w:p w14:paraId="5E2B8D56" w14:textId="77777777" w:rsidR="00402642" w:rsidRPr="001D621F" w:rsidRDefault="00402642" w:rsidP="00AB0B57">
      <w:pPr>
        <w:spacing w:line="276" w:lineRule="auto"/>
        <w:rPr>
          <w:lang w:val="hr-HR"/>
        </w:rPr>
      </w:pPr>
    </w:p>
    <w:p w14:paraId="47DA17F3" w14:textId="77777777" w:rsidR="00402642" w:rsidRPr="001D621F" w:rsidRDefault="00695AF4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Slijedom obveza iz </w:t>
      </w:r>
      <w:r w:rsidR="001D456D" w:rsidRPr="001D621F">
        <w:rPr>
          <w:szCs w:val="24"/>
          <w:lang w:val="hr-HR"/>
        </w:rPr>
        <w:t>članka 43</w:t>
      </w:r>
      <w:r w:rsidR="006A465F" w:rsidRPr="001D621F">
        <w:rPr>
          <w:szCs w:val="24"/>
          <w:lang w:val="hr-HR"/>
        </w:rPr>
        <w:t>.</w:t>
      </w:r>
      <w:r w:rsidR="001D456D" w:rsidRPr="001D621F">
        <w:rPr>
          <w:szCs w:val="24"/>
          <w:lang w:val="hr-HR"/>
        </w:rPr>
        <w:t xml:space="preserve"> </w:t>
      </w:r>
      <w:r w:rsidRPr="001D621F">
        <w:rPr>
          <w:szCs w:val="24"/>
          <w:lang w:val="hr-HR"/>
        </w:rPr>
        <w:t>Statuta Centra</w:t>
      </w:r>
      <w:r w:rsidR="001D456D" w:rsidRPr="001D621F">
        <w:rPr>
          <w:szCs w:val="24"/>
          <w:lang w:val="hr-HR"/>
        </w:rPr>
        <w:t>,</w:t>
      </w:r>
      <w:r w:rsidR="00402642" w:rsidRPr="001D621F">
        <w:rPr>
          <w:szCs w:val="24"/>
          <w:lang w:val="hr-HR"/>
        </w:rPr>
        <w:t xml:space="preserve"> Cent</w:t>
      </w:r>
      <w:r w:rsidRPr="001D621F">
        <w:rPr>
          <w:szCs w:val="24"/>
          <w:lang w:val="hr-HR"/>
        </w:rPr>
        <w:t>a</w:t>
      </w:r>
      <w:r w:rsidR="00402642" w:rsidRPr="001D621F">
        <w:rPr>
          <w:szCs w:val="24"/>
          <w:lang w:val="hr-HR"/>
        </w:rPr>
        <w:t>r</w:t>
      </w:r>
      <w:r w:rsidRPr="001D621F">
        <w:rPr>
          <w:szCs w:val="24"/>
          <w:lang w:val="hr-HR"/>
        </w:rPr>
        <w:t xml:space="preserve"> je dužan iz</w:t>
      </w:r>
      <w:r w:rsidR="00402642" w:rsidRPr="001D621F">
        <w:rPr>
          <w:szCs w:val="24"/>
          <w:lang w:val="hr-HR"/>
        </w:rPr>
        <w:t xml:space="preserve">raditi godišnje izvješće o radu, koje podnosi Vladi Republike Hrvatske. Izvješće služi za informiranje Vlade o provedenim aktivnostima i njegovoj </w:t>
      </w:r>
      <w:r w:rsidR="001D456D" w:rsidRPr="001D621F">
        <w:rPr>
          <w:szCs w:val="24"/>
          <w:lang w:val="hr-HR"/>
        </w:rPr>
        <w:t xml:space="preserve">ulozi u </w:t>
      </w:r>
      <w:r w:rsidR="00402642" w:rsidRPr="001D621F">
        <w:rPr>
          <w:szCs w:val="24"/>
          <w:lang w:val="hr-HR"/>
        </w:rPr>
        <w:t>Republi</w:t>
      </w:r>
      <w:r w:rsidR="001D456D" w:rsidRPr="001D621F">
        <w:rPr>
          <w:szCs w:val="24"/>
          <w:lang w:val="hr-HR"/>
        </w:rPr>
        <w:t>ci</w:t>
      </w:r>
      <w:r w:rsidR="00402642" w:rsidRPr="001D621F">
        <w:rPr>
          <w:szCs w:val="24"/>
          <w:lang w:val="hr-HR"/>
        </w:rPr>
        <w:t xml:space="preserve"> Hrvatsk</w:t>
      </w:r>
      <w:r w:rsidR="001D456D" w:rsidRPr="001D621F">
        <w:rPr>
          <w:szCs w:val="24"/>
          <w:lang w:val="hr-HR"/>
        </w:rPr>
        <w:t>oj</w:t>
      </w:r>
      <w:r w:rsidR="00402642" w:rsidRPr="001D621F">
        <w:rPr>
          <w:szCs w:val="24"/>
          <w:lang w:val="hr-HR"/>
        </w:rPr>
        <w:t xml:space="preserve"> i </w:t>
      </w:r>
      <w:r w:rsidR="0009459D" w:rsidRPr="001D621F">
        <w:rPr>
          <w:szCs w:val="24"/>
          <w:lang w:val="hr-HR"/>
        </w:rPr>
        <w:t>sredozemn</w:t>
      </w:r>
      <w:r w:rsidR="001D456D" w:rsidRPr="001D621F">
        <w:rPr>
          <w:szCs w:val="24"/>
          <w:lang w:val="hr-HR"/>
        </w:rPr>
        <w:t>oj</w:t>
      </w:r>
      <w:r w:rsidR="0009459D" w:rsidRPr="001D621F">
        <w:rPr>
          <w:szCs w:val="24"/>
          <w:lang w:val="hr-HR"/>
        </w:rPr>
        <w:t xml:space="preserve"> regij</w:t>
      </w:r>
      <w:r w:rsidR="001D456D" w:rsidRPr="001D621F">
        <w:rPr>
          <w:szCs w:val="24"/>
          <w:lang w:val="hr-HR"/>
        </w:rPr>
        <w:t>i</w:t>
      </w:r>
      <w:r w:rsidR="00402642" w:rsidRPr="001D621F">
        <w:rPr>
          <w:szCs w:val="24"/>
          <w:lang w:val="hr-HR"/>
        </w:rPr>
        <w:t>. Objavom izvješća o radu na svojim internetskim stranicama Centar ispunjava obvezu informiranja javnosti o svom radu i povećava transparentnost poslovanja.</w:t>
      </w:r>
      <w:r w:rsidR="00AE60D6" w:rsidRPr="001D621F">
        <w:rPr>
          <w:szCs w:val="24"/>
          <w:lang w:val="hr-HR"/>
        </w:rPr>
        <w:t xml:space="preserve"> </w:t>
      </w:r>
    </w:p>
    <w:p w14:paraId="14D59AD9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61A23AF1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27BC0DAA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7464EBA0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5EB05428" w14:textId="77777777" w:rsidR="00027D33" w:rsidRDefault="00027D33" w:rsidP="00AB0B57">
      <w:pPr>
        <w:spacing w:line="276" w:lineRule="auto"/>
        <w:rPr>
          <w:szCs w:val="24"/>
          <w:lang w:val="hr-HR"/>
        </w:rPr>
      </w:pPr>
    </w:p>
    <w:p w14:paraId="2D996643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70F4E91C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7E9FD007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53FC9C4B" w14:textId="77777777" w:rsidR="00AB0B57" w:rsidRDefault="00AB0B57" w:rsidP="00AB0B57">
      <w:pPr>
        <w:spacing w:line="276" w:lineRule="auto"/>
        <w:rPr>
          <w:szCs w:val="24"/>
          <w:lang w:val="hr-HR"/>
        </w:rPr>
      </w:pPr>
    </w:p>
    <w:p w14:paraId="1D04DDE9" w14:textId="77777777" w:rsidR="00720098" w:rsidRPr="001D621F" w:rsidRDefault="00695AF4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 </w:t>
      </w:r>
    </w:p>
    <w:p w14:paraId="5EC2065D" w14:textId="77777777" w:rsidR="00720098" w:rsidRPr="001D621F" w:rsidRDefault="00AE60D6" w:rsidP="00AB0B57">
      <w:pPr>
        <w:pStyle w:val="Heading1"/>
        <w:spacing w:line="276" w:lineRule="auto"/>
      </w:pPr>
      <w:bookmarkStart w:id="5" w:name="_Toc8928048"/>
      <w:r w:rsidRPr="001D621F">
        <w:lastRenderedPageBreak/>
        <w:t>2.</w:t>
      </w:r>
      <w:r w:rsidRPr="001D621F">
        <w:tab/>
      </w:r>
      <w:r w:rsidR="00720098" w:rsidRPr="001D621F">
        <w:t>Ustrojstvo, upravljanje i ljudski potencijal</w:t>
      </w:r>
      <w:bookmarkEnd w:id="5"/>
    </w:p>
    <w:p w14:paraId="547B0C01" w14:textId="77777777" w:rsidR="0009459D" w:rsidRPr="001D621F" w:rsidRDefault="0009459D" w:rsidP="00AB0B57">
      <w:pPr>
        <w:spacing w:line="276" w:lineRule="auto"/>
        <w:rPr>
          <w:szCs w:val="24"/>
          <w:lang w:val="hr-HR"/>
        </w:rPr>
      </w:pPr>
    </w:p>
    <w:p w14:paraId="0F8863A0" w14:textId="77777777" w:rsidR="00720098" w:rsidRPr="001D621F" w:rsidRDefault="00AE60D6" w:rsidP="00AB0B57">
      <w:pPr>
        <w:pStyle w:val="Heading2"/>
        <w:spacing w:line="276" w:lineRule="auto"/>
      </w:pPr>
      <w:bookmarkStart w:id="6" w:name="_Toc8928049"/>
      <w:r w:rsidRPr="001D621F">
        <w:t>2.1.</w:t>
      </w:r>
      <w:r w:rsidRPr="001D621F">
        <w:tab/>
      </w:r>
      <w:r w:rsidR="00720098" w:rsidRPr="001D621F">
        <w:t>Ustrojstvo i upravljanje</w:t>
      </w:r>
      <w:bookmarkEnd w:id="6"/>
    </w:p>
    <w:p w14:paraId="7E629BC1" w14:textId="77777777" w:rsidR="00893D7A" w:rsidRPr="001D621F" w:rsidRDefault="00893D7A" w:rsidP="00AB0B57">
      <w:pPr>
        <w:spacing w:line="276" w:lineRule="auto"/>
        <w:rPr>
          <w:lang w:val="hr-HR"/>
        </w:rPr>
      </w:pPr>
    </w:p>
    <w:p w14:paraId="27FE48E1" w14:textId="77777777" w:rsidR="00893D7A" w:rsidRPr="001D621F" w:rsidRDefault="00893D7A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Organi Centra su Upravno vijeće i </w:t>
      </w:r>
      <w:r w:rsidR="0009459D" w:rsidRPr="001D621F">
        <w:rPr>
          <w:szCs w:val="24"/>
          <w:lang w:val="hr-HR"/>
        </w:rPr>
        <w:t>r</w:t>
      </w:r>
      <w:r w:rsidRPr="001D621F">
        <w:rPr>
          <w:szCs w:val="24"/>
          <w:lang w:val="hr-HR"/>
        </w:rPr>
        <w:t>avnatelj</w:t>
      </w:r>
      <w:r w:rsidR="0009459D" w:rsidRPr="001D621F">
        <w:rPr>
          <w:szCs w:val="24"/>
          <w:lang w:val="hr-HR"/>
        </w:rPr>
        <w:t>/</w:t>
      </w:r>
      <w:r w:rsidRPr="001D621F">
        <w:rPr>
          <w:szCs w:val="24"/>
          <w:lang w:val="hr-HR"/>
        </w:rPr>
        <w:t xml:space="preserve">ica. </w:t>
      </w:r>
    </w:p>
    <w:p w14:paraId="613EACB0" w14:textId="77777777" w:rsidR="00893D7A" w:rsidRPr="001D621F" w:rsidRDefault="00893D7A" w:rsidP="00AB0B57">
      <w:pPr>
        <w:spacing w:line="276" w:lineRule="auto"/>
        <w:rPr>
          <w:szCs w:val="24"/>
          <w:lang w:val="hr-HR"/>
        </w:rPr>
      </w:pPr>
    </w:p>
    <w:p w14:paraId="3C73CAAF" w14:textId="77777777" w:rsidR="00893D7A" w:rsidRPr="001D621F" w:rsidRDefault="00AE60D6" w:rsidP="00AB0B57">
      <w:pPr>
        <w:pStyle w:val="Heading3"/>
        <w:spacing w:line="276" w:lineRule="auto"/>
      </w:pPr>
      <w:bookmarkStart w:id="7" w:name="_Toc8928050"/>
      <w:r w:rsidRPr="001D621F">
        <w:t>2.1.1</w:t>
      </w:r>
      <w:r w:rsidRPr="001D621F">
        <w:tab/>
      </w:r>
      <w:r w:rsidR="00893D7A" w:rsidRPr="001D621F">
        <w:t>Upravno vijeće</w:t>
      </w:r>
      <w:bookmarkEnd w:id="7"/>
    </w:p>
    <w:p w14:paraId="413360E2" w14:textId="77777777" w:rsidR="00893D7A" w:rsidRPr="001D621F" w:rsidRDefault="00893D7A" w:rsidP="00AB0B57">
      <w:pPr>
        <w:spacing w:line="276" w:lineRule="auto"/>
        <w:rPr>
          <w:szCs w:val="24"/>
          <w:lang w:val="hr-HR"/>
        </w:rPr>
      </w:pPr>
    </w:p>
    <w:p w14:paraId="6B18989D" w14:textId="77777777" w:rsidR="00766AD4" w:rsidRPr="001D621F" w:rsidRDefault="00893D7A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Upravno vijeće upravlja Centrom. Članove Upravnog vijeća imenuje i razrješuje Vlada Republike Hrvatske. Upravno vijeće ima pet članova, od kojih je jedan djelatnik Centra, a ostali su predstavnici Grada Splita, Sveučilišta u Splitu, ministarstva nadležnog za vanjske poslove i ministarstva nadležnog za zaštitu okoliša. </w:t>
      </w:r>
    </w:p>
    <w:p w14:paraId="29A3A90F" w14:textId="77777777" w:rsidR="0009459D" w:rsidRPr="001D621F" w:rsidRDefault="0009459D" w:rsidP="00AB0B57">
      <w:pPr>
        <w:spacing w:line="276" w:lineRule="auto"/>
        <w:rPr>
          <w:szCs w:val="24"/>
          <w:lang w:val="hr-HR"/>
        </w:rPr>
      </w:pPr>
    </w:p>
    <w:p w14:paraId="06997F31" w14:textId="77777777" w:rsidR="00766AD4" w:rsidRPr="001D621F" w:rsidRDefault="00766AD4" w:rsidP="00AB0B57">
      <w:pPr>
        <w:spacing w:line="276" w:lineRule="auto"/>
        <w:rPr>
          <w:spacing w:val="-2"/>
          <w:szCs w:val="24"/>
          <w:lang w:val="hr-HR"/>
        </w:rPr>
      </w:pPr>
      <w:r w:rsidRPr="001D621F">
        <w:rPr>
          <w:szCs w:val="24"/>
          <w:lang w:val="hr-HR"/>
        </w:rPr>
        <w:t>Mandat članova Upravnog vijeća traje četiri godine.</w:t>
      </w:r>
      <w:r w:rsidR="00AE60D6" w:rsidRPr="001D621F">
        <w:rPr>
          <w:szCs w:val="24"/>
          <w:lang w:val="hr-HR"/>
        </w:rPr>
        <w:t xml:space="preserve"> </w:t>
      </w:r>
      <w:r w:rsidRPr="001D621F">
        <w:rPr>
          <w:spacing w:val="-2"/>
          <w:szCs w:val="24"/>
          <w:lang w:val="hr-HR"/>
        </w:rPr>
        <w:t>Predsjednika Upravnog vijeća i njegovog zamjenika biraju članovi Upravnog vijeća između sebe.</w:t>
      </w:r>
    </w:p>
    <w:p w14:paraId="49B12D01" w14:textId="77777777" w:rsidR="00766AD4" w:rsidRPr="001D621F" w:rsidRDefault="00766AD4" w:rsidP="00AB0B57">
      <w:pPr>
        <w:spacing w:line="276" w:lineRule="auto"/>
        <w:rPr>
          <w:szCs w:val="24"/>
          <w:lang w:val="hr-HR"/>
        </w:rPr>
      </w:pPr>
    </w:p>
    <w:p w14:paraId="2D184DAA" w14:textId="77777777" w:rsidR="00DA7868" w:rsidRPr="001D621F" w:rsidRDefault="00893D7A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Članovi upravnog vijeća u izvještajnom razdoblju bili su: </w:t>
      </w:r>
    </w:p>
    <w:p w14:paraId="1868457B" w14:textId="77777777" w:rsidR="0015655B" w:rsidRPr="00E92071" w:rsidRDefault="00EB118F" w:rsidP="006D46C5">
      <w:pPr>
        <w:pStyle w:val="Bullet"/>
        <w:numPr>
          <w:ilvl w:val="0"/>
          <w:numId w:val="8"/>
        </w:numPr>
        <w:spacing w:before="80" w:line="276" w:lineRule="auto"/>
        <w:rPr>
          <w:lang w:eastAsia="en-US"/>
        </w:rPr>
      </w:pPr>
      <w:r w:rsidRPr="00E92071">
        <w:t xml:space="preserve">dr.sc. </w:t>
      </w:r>
      <w:r w:rsidR="00766AD4" w:rsidRPr="00E92071">
        <w:t>Mario Šiljeg</w:t>
      </w:r>
      <w:r w:rsidR="00DA7868" w:rsidRPr="00E92071">
        <w:t xml:space="preserve">, državni tajnik u </w:t>
      </w:r>
      <w:r w:rsidR="00766AD4" w:rsidRPr="00E92071">
        <w:t>Ministarstv</w:t>
      </w:r>
      <w:r w:rsidR="00DA7868" w:rsidRPr="00E92071">
        <w:t>u</w:t>
      </w:r>
      <w:r w:rsidR="00766AD4" w:rsidRPr="00E92071">
        <w:t xml:space="preserve"> </w:t>
      </w:r>
      <w:r w:rsidR="00124AED">
        <w:t>gospodarstva i održivog razvoja</w:t>
      </w:r>
      <w:r w:rsidR="001D456D" w:rsidRPr="00E92071">
        <w:t>,</w:t>
      </w:r>
    </w:p>
    <w:p w14:paraId="733E4789" w14:textId="77777777" w:rsidR="0015655B" w:rsidRPr="00E92071" w:rsidRDefault="001E42A5" w:rsidP="006D46C5">
      <w:pPr>
        <w:pStyle w:val="Bullet"/>
        <w:numPr>
          <w:ilvl w:val="0"/>
          <w:numId w:val="8"/>
        </w:numPr>
        <w:spacing w:before="80" w:line="276" w:lineRule="auto"/>
      </w:pPr>
      <w:r w:rsidRPr="00E92071">
        <w:t>mr.sc. Mirta Mandić,</w:t>
      </w:r>
      <w:r w:rsidR="00DA7868" w:rsidRPr="00E92071">
        <w:t xml:space="preserve"> </w:t>
      </w:r>
      <w:r w:rsidR="0015655B" w:rsidRPr="00E92071">
        <w:t>voditeljica</w:t>
      </w:r>
      <w:r w:rsidR="00766AD4" w:rsidRPr="00E92071">
        <w:t xml:space="preserve"> S</w:t>
      </w:r>
      <w:r w:rsidR="0015655B" w:rsidRPr="00E92071">
        <w:t>lužbe</w:t>
      </w:r>
      <w:r w:rsidR="00766AD4" w:rsidRPr="00E92071">
        <w:t xml:space="preserve"> za </w:t>
      </w:r>
      <w:r w:rsidRPr="00E92071">
        <w:t xml:space="preserve">globalna pitanja, Uprava za </w:t>
      </w:r>
      <w:r w:rsidR="0015655B" w:rsidRPr="00E92071">
        <w:t>multilateralu i globalna pitanja</w:t>
      </w:r>
      <w:r w:rsidR="00DA7868" w:rsidRPr="00E92071">
        <w:t xml:space="preserve"> u </w:t>
      </w:r>
      <w:r w:rsidR="00766AD4" w:rsidRPr="00E92071">
        <w:t>Ministarstv</w:t>
      </w:r>
      <w:r w:rsidR="00DA7868" w:rsidRPr="00E92071">
        <w:t>u</w:t>
      </w:r>
      <w:r w:rsidR="00766AD4" w:rsidRPr="00E92071">
        <w:t xml:space="preserve"> vanjskih i europskih poslova</w:t>
      </w:r>
      <w:r w:rsidR="001D456D" w:rsidRPr="00E92071">
        <w:t>,</w:t>
      </w:r>
      <w:r w:rsidRPr="00E92071">
        <w:rPr>
          <w:i/>
          <w:iCs/>
          <w:lang w:eastAsia="en-US"/>
        </w:rPr>
        <w:t xml:space="preserve"> </w:t>
      </w:r>
    </w:p>
    <w:p w14:paraId="374B5A64" w14:textId="77777777" w:rsidR="00766AD4" w:rsidRPr="00F40C4C" w:rsidRDefault="00EB118F" w:rsidP="006D46C5">
      <w:pPr>
        <w:pStyle w:val="Bullet"/>
        <w:numPr>
          <w:ilvl w:val="0"/>
          <w:numId w:val="8"/>
        </w:numPr>
        <w:spacing w:before="80" w:line="276" w:lineRule="auto"/>
      </w:pPr>
      <w:r w:rsidRPr="00F40C4C">
        <w:t xml:space="preserve">gđa </w:t>
      </w:r>
      <w:r w:rsidR="0015655B" w:rsidRPr="00F40C4C">
        <w:t>Branka Mimica</w:t>
      </w:r>
      <w:r w:rsidR="00DA7868" w:rsidRPr="00F40C4C">
        <w:t xml:space="preserve">, </w:t>
      </w:r>
      <w:r w:rsidR="0015655B" w:rsidRPr="00F40C4C">
        <w:t xml:space="preserve">Odsjek </w:t>
      </w:r>
      <w:r w:rsidR="00766AD4" w:rsidRPr="00F40C4C">
        <w:t>za prostorno planiranje</w:t>
      </w:r>
      <w:r w:rsidR="0015655B" w:rsidRPr="00F40C4C">
        <w:t>, uređenje</w:t>
      </w:r>
      <w:r w:rsidR="00766AD4" w:rsidRPr="00F40C4C">
        <w:t xml:space="preserve"> i zaštitu okoliša Grad</w:t>
      </w:r>
      <w:r w:rsidR="00DA7868" w:rsidRPr="00F40C4C">
        <w:t>a</w:t>
      </w:r>
      <w:r w:rsidR="00766AD4" w:rsidRPr="00F40C4C">
        <w:t xml:space="preserve"> Split</w:t>
      </w:r>
      <w:r w:rsidR="0015655B" w:rsidRPr="00F40C4C">
        <w:t>a</w:t>
      </w:r>
      <w:r w:rsidR="001D456D" w:rsidRPr="00F40C4C">
        <w:t>,</w:t>
      </w:r>
    </w:p>
    <w:p w14:paraId="60D77F79" w14:textId="77777777" w:rsidR="0015655B" w:rsidRPr="00E92071" w:rsidRDefault="0015655B" w:rsidP="006D46C5">
      <w:pPr>
        <w:pStyle w:val="Bullet"/>
        <w:numPr>
          <w:ilvl w:val="0"/>
          <w:numId w:val="8"/>
        </w:numPr>
        <w:spacing w:line="276" w:lineRule="auto"/>
        <w:rPr>
          <w:lang w:eastAsia="en-US"/>
        </w:rPr>
      </w:pPr>
      <w:r w:rsidRPr="00F40C4C">
        <w:rPr>
          <w:lang w:eastAsia="en-US"/>
        </w:rPr>
        <w:t>prof. dr.</w:t>
      </w:r>
      <w:r w:rsidRPr="00E92071">
        <w:rPr>
          <w:lang w:eastAsia="en-US"/>
        </w:rPr>
        <w:t xml:space="preserve"> sc. Leandra Vranješ Markić, prorektorica za znanost i inovacije Sveučilišta u Splitu,</w:t>
      </w:r>
    </w:p>
    <w:p w14:paraId="46423A4B" w14:textId="77777777" w:rsidR="00766AD4" w:rsidRPr="001D621F" w:rsidRDefault="00EB118F" w:rsidP="006D46C5">
      <w:pPr>
        <w:pStyle w:val="Bullet"/>
        <w:numPr>
          <w:ilvl w:val="0"/>
          <w:numId w:val="8"/>
        </w:numPr>
        <w:spacing w:before="80" w:line="276" w:lineRule="auto"/>
      </w:pPr>
      <w:r w:rsidRPr="00E92071">
        <w:t>g</w:t>
      </w:r>
      <w:r w:rsidR="0015655B" w:rsidRPr="00E92071">
        <w:t>đa Din</w:t>
      </w:r>
      <w:r w:rsidR="0015655B">
        <w:t>a Šilović</w:t>
      </w:r>
      <w:r w:rsidR="00DA7868" w:rsidRPr="001D621F">
        <w:t xml:space="preserve">, </w:t>
      </w:r>
      <w:r w:rsidR="0015655B">
        <w:t xml:space="preserve">financijska koordinatorica </w:t>
      </w:r>
      <w:r w:rsidR="00DA7868" w:rsidRPr="001D621F">
        <w:t xml:space="preserve">u </w:t>
      </w:r>
      <w:r w:rsidR="00766AD4" w:rsidRPr="001D621F">
        <w:t>Centr</w:t>
      </w:r>
      <w:r w:rsidR="00DA7868" w:rsidRPr="001D621F">
        <w:t>u</w:t>
      </w:r>
      <w:r w:rsidR="00766AD4" w:rsidRPr="001D621F">
        <w:t xml:space="preserve"> za regionalne aktivnosti Programa prioritetnih akcija</w:t>
      </w:r>
      <w:r w:rsidR="001D456D" w:rsidRPr="001D621F">
        <w:t>.</w:t>
      </w:r>
    </w:p>
    <w:p w14:paraId="75C33A51" w14:textId="77777777" w:rsidR="004F052F" w:rsidRPr="009913C8" w:rsidRDefault="004F052F" w:rsidP="00AB0B57">
      <w:pPr>
        <w:spacing w:line="276" w:lineRule="auto"/>
        <w:rPr>
          <w:szCs w:val="24"/>
          <w:lang w:val="hr-HR"/>
        </w:rPr>
      </w:pPr>
    </w:p>
    <w:p w14:paraId="5DA124EB" w14:textId="77777777" w:rsidR="009913C8" w:rsidRPr="002B4F20" w:rsidRDefault="009913C8" w:rsidP="002B4F20">
      <w:pPr>
        <w:rPr>
          <w:szCs w:val="24"/>
          <w:lang w:val="hr-HR"/>
        </w:rPr>
      </w:pPr>
      <w:bookmarkStart w:id="8" w:name="_Hlk32921976"/>
      <w:r w:rsidRPr="002B4F20">
        <w:rPr>
          <w:szCs w:val="24"/>
          <w:lang w:val="hr-HR"/>
        </w:rPr>
        <w:t>Tijekom 202</w:t>
      </w:r>
      <w:r w:rsidR="00124AED" w:rsidRPr="002B4F20">
        <w:rPr>
          <w:szCs w:val="24"/>
          <w:lang w:val="hr-HR"/>
        </w:rPr>
        <w:t>2</w:t>
      </w:r>
      <w:r w:rsidRPr="002B4F20">
        <w:rPr>
          <w:szCs w:val="24"/>
          <w:lang w:val="hr-HR"/>
        </w:rPr>
        <w:t xml:space="preserve">. godine Upravno vijeće održalo je </w:t>
      </w:r>
      <w:r w:rsidR="00512FA9" w:rsidRPr="002B4F20">
        <w:rPr>
          <w:szCs w:val="24"/>
          <w:lang w:val="hr-HR"/>
        </w:rPr>
        <w:t>dvije</w:t>
      </w:r>
      <w:r w:rsidRPr="002B4F20">
        <w:rPr>
          <w:szCs w:val="24"/>
          <w:lang w:val="hr-HR"/>
        </w:rPr>
        <w:t xml:space="preserve"> sjednice. Prva je održana </w:t>
      </w:r>
      <w:r w:rsidR="002B4F20" w:rsidRPr="002B4F20">
        <w:rPr>
          <w:szCs w:val="24"/>
          <w:lang w:val="hr-HR"/>
        </w:rPr>
        <w:t>13</w:t>
      </w:r>
      <w:r w:rsidRPr="002B4F20">
        <w:rPr>
          <w:szCs w:val="24"/>
          <w:lang w:val="hr-HR"/>
        </w:rPr>
        <w:t>. li</w:t>
      </w:r>
      <w:r w:rsidR="00BC10AF" w:rsidRPr="002B4F20">
        <w:rPr>
          <w:szCs w:val="24"/>
          <w:lang w:val="hr-HR"/>
        </w:rPr>
        <w:t xml:space="preserve">stopada </w:t>
      </w:r>
      <w:r w:rsidRPr="002B4F20">
        <w:rPr>
          <w:szCs w:val="24"/>
          <w:lang w:val="hr-HR"/>
        </w:rPr>
        <w:t xml:space="preserve">u prostorijama Centra. </w:t>
      </w:r>
      <w:r w:rsidR="002B4F20" w:rsidRPr="002B4F20">
        <w:rPr>
          <w:szCs w:val="24"/>
          <w:lang w:val="hr-HR"/>
        </w:rPr>
        <w:t xml:space="preserve">Potvrđen je zapisnik s prethodne sjednice Upravnog vijeća, kao i privremeno </w:t>
      </w:r>
      <w:r w:rsidRPr="002B4F20">
        <w:rPr>
          <w:szCs w:val="24"/>
          <w:lang w:val="hr-HR"/>
        </w:rPr>
        <w:t>Izvješće ravnateljice o provedbi programa rada u 202</w:t>
      </w:r>
      <w:r w:rsidR="002B4F20" w:rsidRPr="002B4F20">
        <w:rPr>
          <w:szCs w:val="24"/>
          <w:lang w:val="hr-HR"/>
        </w:rPr>
        <w:t>2</w:t>
      </w:r>
      <w:r w:rsidRPr="002B4F20">
        <w:rPr>
          <w:szCs w:val="24"/>
          <w:lang w:val="hr-HR"/>
        </w:rPr>
        <w:t>.</w:t>
      </w:r>
      <w:r w:rsidR="00BC10AF" w:rsidRPr="002B4F20">
        <w:rPr>
          <w:szCs w:val="24"/>
          <w:lang w:val="hr-HR"/>
        </w:rPr>
        <w:t xml:space="preserve">g. i </w:t>
      </w:r>
      <w:r w:rsidRPr="002B4F20">
        <w:rPr>
          <w:szCs w:val="24"/>
          <w:lang w:val="hr-HR"/>
        </w:rPr>
        <w:t>1. rebalans financijskog plana Centra za 202</w:t>
      </w:r>
      <w:r w:rsidR="002B4F20" w:rsidRPr="002B4F20">
        <w:rPr>
          <w:szCs w:val="24"/>
          <w:lang w:val="hr-HR"/>
        </w:rPr>
        <w:t>2</w:t>
      </w:r>
      <w:r w:rsidRPr="002B4F20">
        <w:rPr>
          <w:szCs w:val="24"/>
          <w:lang w:val="hr-HR"/>
        </w:rPr>
        <w:t>.</w:t>
      </w:r>
      <w:r w:rsidR="00BC10AF" w:rsidRPr="002B4F20">
        <w:rPr>
          <w:szCs w:val="24"/>
          <w:lang w:val="hr-HR"/>
        </w:rPr>
        <w:t>g.</w:t>
      </w:r>
      <w:r w:rsidRPr="002B4F20">
        <w:rPr>
          <w:szCs w:val="24"/>
          <w:lang w:val="hr-HR"/>
        </w:rPr>
        <w:t xml:space="preserve"> </w:t>
      </w:r>
    </w:p>
    <w:p w14:paraId="0A123001" w14:textId="77777777" w:rsidR="009913C8" w:rsidRPr="00F40C4C" w:rsidRDefault="009913C8" w:rsidP="00EE08D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76C847AA" w14:textId="77777777" w:rsidR="009913C8" w:rsidRPr="009913C8" w:rsidRDefault="009913C8" w:rsidP="00EE08D6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F40C4C">
        <w:rPr>
          <w:rFonts w:ascii="Times New Roman" w:hAnsi="Times New Roman"/>
          <w:sz w:val="24"/>
          <w:szCs w:val="24"/>
          <w:lang w:val="hr-HR"/>
        </w:rPr>
        <w:t>Druga sjednica održana je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 xml:space="preserve"> 2</w:t>
      </w:r>
      <w:r w:rsidRPr="00F40C4C">
        <w:rPr>
          <w:rFonts w:ascii="Times New Roman" w:hAnsi="Times New Roman"/>
          <w:sz w:val="24"/>
          <w:szCs w:val="24"/>
          <w:lang w:val="hr-HR"/>
        </w:rPr>
        <w:t xml:space="preserve">3. 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>prosinca</w:t>
      </w:r>
      <w:r w:rsidRPr="00F40C4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>online</w:t>
      </w:r>
      <w:r w:rsidRPr="00F40C4C">
        <w:rPr>
          <w:rFonts w:ascii="Times New Roman" w:hAnsi="Times New Roman"/>
          <w:sz w:val="24"/>
          <w:szCs w:val="24"/>
          <w:lang w:val="hr-HR"/>
        </w:rPr>
        <w:t xml:space="preserve">. Na sjednici 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>je</w:t>
      </w:r>
      <w:r w:rsidRPr="00F40C4C">
        <w:rPr>
          <w:rFonts w:ascii="Times New Roman" w:hAnsi="Times New Roman"/>
          <w:sz w:val="24"/>
          <w:szCs w:val="24"/>
          <w:lang w:val="hr-HR"/>
        </w:rPr>
        <w:t xml:space="preserve"> usvojen zapisni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>k</w:t>
      </w:r>
      <w:r w:rsidRPr="00F40C4C">
        <w:rPr>
          <w:rFonts w:ascii="Times New Roman" w:hAnsi="Times New Roman"/>
          <w:sz w:val="24"/>
          <w:szCs w:val="24"/>
          <w:lang w:val="hr-HR"/>
        </w:rPr>
        <w:t xml:space="preserve"> s </w:t>
      </w:r>
      <w:r w:rsidR="00B56478" w:rsidRPr="00F40C4C">
        <w:rPr>
          <w:rFonts w:ascii="Times New Roman" w:hAnsi="Times New Roman"/>
          <w:sz w:val="24"/>
          <w:szCs w:val="24"/>
          <w:lang w:val="hr-HR"/>
        </w:rPr>
        <w:t>prethodn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>e</w:t>
      </w:r>
      <w:r w:rsidRPr="00F40C4C">
        <w:rPr>
          <w:rFonts w:ascii="Times New Roman" w:hAnsi="Times New Roman"/>
          <w:sz w:val="24"/>
          <w:szCs w:val="24"/>
          <w:lang w:val="hr-HR"/>
        </w:rPr>
        <w:t xml:space="preserve"> sjednic</w:t>
      </w:r>
      <w:r w:rsidR="00B56478" w:rsidRPr="00F40C4C">
        <w:rPr>
          <w:rFonts w:ascii="Times New Roman" w:hAnsi="Times New Roman"/>
          <w:sz w:val="24"/>
          <w:szCs w:val="24"/>
          <w:lang w:val="hr-HR"/>
        </w:rPr>
        <w:t>a</w:t>
      </w:r>
      <w:r w:rsidRPr="00F40C4C">
        <w:rPr>
          <w:rFonts w:ascii="Times New Roman" w:hAnsi="Times New Roman"/>
          <w:sz w:val="24"/>
          <w:szCs w:val="24"/>
          <w:lang w:val="hr-HR"/>
        </w:rPr>
        <w:t xml:space="preserve"> Upravnog vijeća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2E50BB" w:rsidRPr="00F40C4C">
        <w:rPr>
          <w:rFonts w:ascii="Times New Roman" w:hAnsi="Times New Roman"/>
          <w:sz w:val="24"/>
          <w:szCs w:val="24"/>
          <w:lang w:val="hr-HR"/>
        </w:rPr>
        <w:t xml:space="preserve">kao i 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>dopunjeno Izvješće ravnateljice o poslovanju Centra u 202</w:t>
      </w:r>
      <w:r w:rsidR="002B4F20">
        <w:rPr>
          <w:rFonts w:ascii="Times New Roman" w:hAnsi="Times New Roman"/>
          <w:sz w:val="24"/>
          <w:szCs w:val="24"/>
          <w:lang w:val="hr-HR"/>
        </w:rPr>
        <w:t>2</w:t>
      </w:r>
      <w:r w:rsidR="00BC10AF" w:rsidRPr="00F40C4C">
        <w:rPr>
          <w:rFonts w:ascii="Times New Roman" w:hAnsi="Times New Roman"/>
          <w:sz w:val="24"/>
          <w:szCs w:val="24"/>
          <w:lang w:val="hr-HR"/>
        </w:rPr>
        <w:t>.g.</w:t>
      </w:r>
      <w:r w:rsidR="002E50BB" w:rsidRPr="00F40C4C">
        <w:rPr>
          <w:rFonts w:ascii="Times New Roman" w:hAnsi="Times New Roman"/>
          <w:sz w:val="24"/>
          <w:szCs w:val="24"/>
          <w:lang w:val="hr-HR"/>
        </w:rPr>
        <w:t>,</w:t>
      </w:r>
      <w:r w:rsidR="002E50BB">
        <w:rPr>
          <w:rFonts w:ascii="Times New Roman" w:hAnsi="Times New Roman"/>
          <w:sz w:val="24"/>
          <w:szCs w:val="24"/>
          <w:lang w:val="hr-HR"/>
        </w:rPr>
        <w:t xml:space="preserve"> Godišnji program rada za 202</w:t>
      </w:r>
      <w:r w:rsidR="002B4F20">
        <w:rPr>
          <w:rFonts w:ascii="Times New Roman" w:hAnsi="Times New Roman"/>
          <w:sz w:val="24"/>
          <w:szCs w:val="24"/>
          <w:lang w:val="hr-HR"/>
        </w:rPr>
        <w:t>3</w:t>
      </w:r>
      <w:r w:rsidR="002E50BB">
        <w:rPr>
          <w:rFonts w:ascii="Times New Roman" w:hAnsi="Times New Roman"/>
          <w:sz w:val="24"/>
          <w:szCs w:val="24"/>
          <w:lang w:val="hr-HR"/>
        </w:rPr>
        <w:t>.g., 2. rebalans financijskog plana rada Centra za 202</w:t>
      </w:r>
      <w:r w:rsidR="002B4F20">
        <w:rPr>
          <w:rFonts w:ascii="Times New Roman" w:hAnsi="Times New Roman"/>
          <w:sz w:val="24"/>
          <w:szCs w:val="24"/>
          <w:lang w:val="hr-HR"/>
        </w:rPr>
        <w:t>2</w:t>
      </w:r>
      <w:r w:rsidR="002E50BB">
        <w:rPr>
          <w:rFonts w:ascii="Times New Roman" w:hAnsi="Times New Roman"/>
          <w:sz w:val="24"/>
          <w:szCs w:val="24"/>
          <w:lang w:val="hr-HR"/>
        </w:rPr>
        <w:t>.g. i Financijski plan Centra za 202</w:t>
      </w:r>
      <w:r w:rsidR="002B4F20">
        <w:rPr>
          <w:rFonts w:ascii="Times New Roman" w:hAnsi="Times New Roman"/>
          <w:sz w:val="24"/>
          <w:szCs w:val="24"/>
          <w:lang w:val="hr-HR"/>
        </w:rPr>
        <w:t>3</w:t>
      </w:r>
      <w:r w:rsidR="002E50BB">
        <w:rPr>
          <w:rFonts w:ascii="Times New Roman" w:hAnsi="Times New Roman"/>
          <w:sz w:val="24"/>
          <w:szCs w:val="24"/>
          <w:lang w:val="hr-HR"/>
        </w:rPr>
        <w:t>.g</w:t>
      </w:r>
      <w:r w:rsidRPr="009913C8">
        <w:rPr>
          <w:rFonts w:ascii="Times New Roman" w:hAnsi="Times New Roman"/>
          <w:sz w:val="24"/>
          <w:szCs w:val="24"/>
          <w:lang w:val="hr-HR"/>
        </w:rPr>
        <w:t>.</w:t>
      </w:r>
    </w:p>
    <w:bookmarkEnd w:id="8"/>
    <w:p w14:paraId="7C723286" w14:textId="77777777" w:rsidR="00AB0B57" w:rsidRPr="001D621F" w:rsidRDefault="004F052F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ab/>
      </w:r>
    </w:p>
    <w:p w14:paraId="440942EE" w14:textId="77777777" w:rsidR="00893D7A" w:rsidRPr="001D621F" w:rsidRDefault="00AE60D6" w:rsidP="00AB0B57">
      <w:pPr>
        <w:pStyle w:val="Heading3"/>
        <w:spacing w:line="276" w:lineRule="auto"/>
      </w:pPr>
      <w:bookmarkStart w:id="9" w:name="_Toc8928051"/>
      <w:r w:rsidRPr="00512FA9">
        <w:t>2.1.2</w:t>
      </w:r>
      <w:r w:rsidRPr="00512FA9">
        <w:tab/>
      </w:r>
      <w:r w:rsidR="00893D7A" w:rsidRPr="00512FA9">
        <w:t>Ravnatelj</w:t>
      </w:r>
      <w:r w:rsidR="00F41DE4" w:rsidRPr="00512FA9">
        <w:t>/</w:t>
      </w:r>
      <w:r w:rsidR="00893D7A" w:rsidRPr="00512FA9">
        <w:t>ica</w:t>
      </w:r>
      <w:bookmarkEnd w:id="9"/>
    </w:p>
    <w:p w14:paraId="32596EDE" w14:textId="77777777" w:rsidR="007713D0" w:rsidRPr="001D621F" w:rsidRDefault="007713D0" w:rsidP="00AB0B57">
      <w:pPr>
        <w:spacing w:line="276" w:lineRule="auto"/>
        <w:rPr>
          <w:lang w:val="hr-HR"/>
        </w:rPr>
      </w:pPr>
    </w:p>
    <w:p w14:paraId="2BFEFC4A" w14:textId="77777777" w:rsidR="00766AD4" w:rsidRPr="001D621F" w:rsidRDefault="00766AD4" w:rsidP="00EE08D6">
      <w:pPr>
        <w:spacing w:line="276" w:lineRule="auto"/>
        <w:rPr>
          <w:lang w:val="hr-HR"/>
        </w:rPr>
      </w:pPr>
      <w:r w:rsidRPr="001D621F">
        <w:rPr>
          <w:lang w:val="hr-HR"/>
        </w:rPr>
        <w:t>Ravnatelj</w:t>
      </w:r>
      <w:r w:rsidR="007713D0" w:rsidRPr="001D621F">
        <w:rPr>
          <w:lang w:val="hr-HR"/>
        </w:rPr>
        <w:t>/</w:t>
      </w:r>
      <w:r w:rsidRPr="001D621F">
        <w:rPr>
          <w:lang w:val="hr-HR"/>
        </w:rPr>
        <w:t>ica vodi Cent</w:t>
      </w:r>
      <w:r w:rsidR="00363EC4" w:rsidRPr="001D621F">
        <w:rPr>
          <w:lang w:val="hr-HR"/>
        </w:rPr>
        <w:t>a</w:t>
      </w:r>
      <w:r w:rsidRPr="001D621F">
        <w:rPr>
          <w:lang w:val="hr-HR"/>
        </w:rPr>
        <w:t>r. Ravnatelj</w:t>
      </w:r>
      <w:r w:rsidR="007713D0" w:rsidRPr="001D621F">
        <w:rPr>
          <w:lang w:val="hr-HR"/>
        </w:rPr>
        <w:t>/</w:t>
      </w:r>
      <w:r w:rsidRPr="001D621F">
        <w:rPr>
          <w:lang w:val="hr-HR"/>
        </w:rPr>
        <w:t>ica predstavlja i zastupa Centar</w:t>
      </w:r>
      <w:r w:rsidR="007713D0" w:rsidRPr="001D621F">
        <w:rPr>
          <w:lang w:val="hr-HR"/>
        </w:rPr>
        <w:t xml:space="preserve"> te</w:t>
      </w:r>
      <w:r w:rsidRPr="001D621F">
        <w:rPr>
          <w:lang w:val="hr-HR"/>
        </w:rPr>
        <w:t xml:space="preserve"> poduzima sve pravne radnje u ime i za račun Centra, zastupa Centar u svim postupcima pred sudovima, upravnim i drugim državnim tijelima te pravnim osobama s javnim ovlastima.</w:t>
      </w:r>
    </w:p>
    <w:p w14:paraId="70215ADA" w14:textId="77777777" w:rsidR="00766AD4" w:rsidRPr="001D621F" w:rsidRDefault="00766AD4" w:rsidP="00AB0B57">
      <w:pPr>
        <w:spacing w:line="276" w:lineRule="auto"/>
        <w:rPr>
          <w:szCs w:val="24"/>
          <w:lang w:val="hr-HR"/>
        </w:rPr>
      </w:pPr>
    </w:p>
    <w:p w14:paraId="4AA75155" w14:textId="77777777" w:rsidR="00893D7A" w:rsidRDefault="00893D7A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Ravnateljica je u izvještajnom razdoblju bila </w:t>
      </w:r>
      <w:r w:rsidR="00024360" w:rsidRPr="00024360">
        <w:rPr>
          <w:szCs w:val="24"/>
          <w:lang w:val="hr-HR"/>
        </w:rPr>
        <w:t>mr.sc.</w:t>
      </w:r>
      <w:r w:rsidRPr="001D621F">
        <w:rPr>
          <w:szCs w:val="24"/>
          <w:lang w:val="hr-HR"/>
        </w:rPr>
        <w:t xml:space="preserve"> Željka Škaričić.</w:t>
      </w:r>
    </w:p>
    <w:p w14:paraId="0FE818B3" w14:textId="77777777" w:rsidR="00720098" w:rsidRPr="001D621F" w:rsidRDefault="00AE60D6" w:rsidP="00AB0B57">
      <w:pPr>
        <w:pStyle w:val="Heading2"/>
        <w:spacing w:line="276" w:lineRule="auto"/>
      </w:pPr>
      <w:bookmarkStart w:id="10" w:name="_Toc8928052"/>
      <w:r w:rsidRPr="001D621F">
        <w:lastRenderedPageBreak/>
        <w:t>2.2.</w:t>
      </w:r>
      <w:r w:rsidRPr="001D621F">
        <w:tab/>
      </w:r>
      <w:r w:rsidR="00720098" w:rsidRPr="001D621F">
        <w:t>Resursi</w:t>
      </w:r>
      <w:bookmarkEnd w:id="10"/>
    </w:p>
    <w:p w14:paraId="5608574E" w14:textId="77777777" w:rsidR="007713D0" w:rsidRPr="001D621F" w:rsidRDefault="007713D0" w:rsidP="00AB0B57">
      <w:pPr>
        <w:spacing w:line="276" w:lineRule="auto"/>
        <w:rPr>
          <w:lang w:val="hr-HR"/>
        </w:rPr>
      </w:pPr>
    </w:p>
    <w:p w14:paraId="190A21BB" w14:textId="77777777" w:rsidR="00720098" w:rsidRPr="001D621F" w:rsidRDefault="00267DB3" w:rsidP="00AB0B57">
      <w:pPr>
        <w:pStyle w:val="Heading3"/>
        <w:spacing w:line="276" w:lineRule="auto"/>
      </w:pPr>
      <w:bookmarkStart w:id="11" w:name="_Toc8928053"/>
      <w:r w:rsidRPr="001D621F">
        <w:t>2.2.1</w:t>
      </w:r>
      <w:r w:rsidR="00AE60D6" w:rsidRPr="001D621F">
        <w:tab/>
      </w:r>
      <w:r w:rsidR="00E26DDC" w:rsidRPr="001D621F">
        <w:t>Ljudski resursi/potencijal</w:t>
      </w:r>
      <w:bookmarkEnd w:id="11"/>
    </w:p>
    <w:p w14:paraId="34BCC6F8" w14:textId="77777777" w:rsidR="00E26DDC" w:rsidRPr="001D621F" w:rsidRDefault="00E26DDC" w:rsidP="00AB0B57">
      <w:pPr>
        <w:spacing w:line="276" w:lineRule="auto"/>
        <w:rPr>
          <w:lang w:val="hr-HR"/>
        </w:rPr>
      </w:pPr>
    </w:p>
    <w:p w14:paraId="4929EF3C" w14:textId="77777777" w:rsidR="00E26DDC" w:rsidRPr="0026644F" w:rsidRDefault="0015655B" w:rsidP="00AB0B57">
      <w:pPr>
        <w:spacing w:line="276" w:lineRule="auto"/>
        <w:rPr>
          <w:szCs w:val="24"/>
          <w:lang w:val="hr-HR"/>
        </w:rPr>
      </w:pPr>
      <w:r w:rsidRPr="0026644F">
        <w:rPr>
          <w:szCs w:val="24"/>
          <w:lang w:val="hr-HR"/>
        </w:rPr>
        <w:t>Centar broji 1</w:t>
      </w:r>
      <w:r w:rsidR="001A5FE9" w:rsidRPr="0026644F">
        <w:rPr>
          <w:szCs w:val="24"/>
          <w:lang w:val="hr-HR"/>
        </w:rPr>
        <w:t>0</w:t>
      </w:r>
      <w:r w:rsidRPr="0026644F">
        <w:rPr>
          <w:szCs w:val="24"/>
          <w:lang w:val="hr-HR"/>
        </w:rPr>
        <w:t xml:space="preserve"> djelatnika</w:t>
      </w:r>
      <w:r w:rsidR="00A451C1" w:rsidRPr="0026644F">
        <w:rPr>
          <w:szCs w:val="24"/>
          <w:lang w:val="hr-HR"/>
        </w:rPr>
        <w:t xml:space="preserve"> zaposlenih na </w:t>
      </w:r>
      <w:r w:rsidR="00FF4DC9" w:rsidRPr="0026644F">
        <w:rPr>
          <w:szCs w:val="24"/>
          <w:lang w:val="hr-HR"/>
        </w:rPr>
        <w:t>neodređeno vrijeme</w:t>
      </w:r>
      <w:r w:rsidR="002663E2" w:rsidRPr="0026644F">
        <w:rPr>
          <w:szCs w:val="24"/>
          <w:lang w:val="hr-HR"/>
        </w:rPr>
        <w:t xml:space="preserve">. Zbog povećanja obima poslova, u 2022. godini zaposlen je dodatni djelatnik na određeno vrijeme, do kraja 2023. godine. </w:t>
      </w:r>
    </w:p>
    <w:p w14:paraId="68CBB426" w14:textId="77777777" w:rsidR="00FF4DC9" w:rsidRPr="001D621F" w:rsidRDefault="00FF4DC9" w:rsidP="00AB0B57">
      <w:pPr>
        <w:spacing w:line="276" w:lineRule="auto"/>
        <w:rPr>
          <w:szCs w:val="24"/>
          <w:lang w:val="hr-HR"/>
        </w:rPr>
      </w:pPr>
    </w:p>
    <w:p w14:paraId="69CB1076" w14:textId="77777777" w:rsidR="005D3D1E" w:rsidRPr="001D621F" w:rsidRDefault="005D3D1E" w:rsidP="00AB0B57">
      <w:pPr>
        <w:pStyle w:val="Heading3"/>
        <w:spacing w:line="276" w:lineRule="auto"/>
      </w:pPr>
      <w:bookmarkStart w:id="12" w:name="_Toc8928054"/>
      <w:r w:rsidRPr="001D621F">
        <w:t>2.2.2</w:t>
      </w:r>
      <w:r w:rsidR="00AE60D6" w:rsidRPr="001D621F">
        <w:tab/>
      </w:r>
      <w:r w:rsidRPr="001D621F">
        <w:t>Smještaj</w:t>
      </w:r>
      <w:bookmarkEnd w:id="12"/>
      <w:r w:rsidRPr="001D621F">
        <w:t xml:space="preserve"> </w:t>
      </w:r>
    </w:p>
    <w:p w14:paraId="2E4365F8" w14:textId="77777777" w:rsidR="00B6493E" w:rsidRPr="001D621F" w:rsidRDefault="00B6493E" w:rsidP="00AB0B57">
      <w:pPr>
        <w:spacing w:line="276" w:lineRule="auto"/>
        <w:rPr>
          <w:szCs w:val="24"/>
          <w:lang w:val="hr-HR"/>
        </w:rPr>
      </w:pPr>
    </w:p>
    <w:p w14:paraId="6AABB288" w14:textId="77777777" w:rsidR="005D3D1E" w:rsidRPr="001D621F" w:rsidRDefault="005D3D1E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Centar posluje u uredskim prostorijama na adresi Kraj sv. Ivana 11, Split</w:t>
      </w:r>
      <w:r w:rsidR="007713D0" w:rsidRPr="001D621F">
        <w:rPr>
          <w:szCs w:val="24"/>
          <w:lang w:val="hr-HR"/>
        </w:rPr>
        <w:t>,</w:t>
      </w:r>
      <w:r w:rsidRPr="001D621F">
        <w:rPr>
          <w:szCs w:val="24"/>
          <w:lang w:val="hr-HR"/>
        </w:rPr>
        <w:t xml:space="preserve"> površine od </w:t>
      </w:r>
      <w:r w:rsidR="002663E2" w:rsidRPr="0026644F">
        <w:rPr>
          <w:szCs w:val="24"/>
          <w:lang w:val="hr-HR"/>
        </w:rPr>
        <w:t xml:space="preserve">cca </w:t>
      </w:r>
      <w:r w:rsidR="00EF3D4C" w:rsidRPr="0026644F">
        <w:rPr>
          <w:szCs w:val="24"/>
          <w:lang w:val="hr-HR"/>
        </w:rPr>
        <w:t>3</w:t>
      </w:r>
      <w:r w:rsidRPr="0026644F">
        <w:rPr>
          <w:szCs w:val="24"/>
          <w:lang w:val="hr-HR"/>
        </w:rPr>
        <w:t>00 m</w:t>
      </w:r>
      <w:r w:rsidRPr="0026644F">
        <w:rPr>
          <w:szCs w:val="24"/>
          <w:vertAlign w:val="superscript"/>
          <w:lang w:val="hr-HR"/>
        </w:rPr>
        <w:t>2</w:t>
      </w:r>
      <w:r w:rsidRPr="0026644F">
        <w:rPr>
          <w:szCs w:val="24"/>
          <w:lang w:val="hr-HR"/>
        </w:rPr>
        <w:t xml:space="preserve"> odnosno </w:t>
      </w:r>
      <w:r w:rsidR="002663E2" w:rsidRPr="0026644F">
        <w:rPr>
          <w:szCs w:val="24"/>
          <w:lang w:val="hr-HR"/>
        </w:rPr>
        <w:t>cca 27</w:t>
      </w:r>
      <w:r w:rsidRPr="0026644F">
        <w:rPr>
          <w:szCs w:val="24"/>
          <w:lang w:val="hr-HR"/>
        </w:rPr>
        <w:t xml:space="preserve"> m</w:t>
      </w:r>
      <w:r w:rsidRPr="0026644F">
        <w:rPr>
          <w:szCs w:val="24"/>
          <w:vertAlign w:val="superscript"/>
          <w:lang w:val="hr-HR"/>
        </w:rPr>
        <w:t>2</w:t>
      </w:r>
      <w:r w:rsidRPr="0026644F">
        <w:rPr>
          <w:szCs w:val="24"/>
          <w:lang w:val="hr-HR"/>
        </w:rPr>
        <w:t xml:space="preserve"> po zaposleniku</w:t>
      </w:r>
      <w:r w:rsidRPr="0026644F">
        <w:rPr>
          <w:rStyle w:val="FootnoteReference"/>
          <w:szCs w:val="24"/>
          <w:lang w:val="hr-HR"/>
        </w:rPr>
        <w:footnoteReference w:id="1"/>
      </w:r>
      <w:r w:rsidRPr="0026644F">
        <w:rPr>
          <w:szCs w:val="24"/>
          <w:lang w:val="hr-HR"/>
        </w:rPr>
        <w:t xml:space="preserve">. </w:t>
      </w:r>
      <w:r w:rsidR="00FF4DC9" w:rsidRPr="0026644F">
        <w:rPr>
          <w:szCs w:val="24"/>
          <w:lang w:val="hr-HR"/>
        </w:rPr>
        <w:t xml:space="preserve">Prostorije su </w:t>
      </w:r>
      <w:r w:rsidR="007713D0" w:rsidRPr="0026644F">
        <w:rPr>
          <w:szCs w:val="24"/>
          <w:lang w:val="hr-HR"/>
        </w:rPr>
        <w:t xml:space="preserve">Centru </w:t>
      </w:r>
      <w:r w:rsidR="00FF4DC9" w:rsidRPr="0026644F">
        <w:rPr>
          <w:szCs w:val="24"/>
          <w:lang w:val="hr-HR"/>
        </w:rPr>
        <w:t>ustupljene na korištenje od strane</w:t>
      </w:r>
      <w:r w:rsidR="00FF4DC9" w:rsidRPr="00BA5CB1">
        <w:rPr>
          <w:szCs w:val="24"/>
          <w:lang w:val="hr-HR"/>
        </w:rPr>
        <w:t xml:space="preserve"> </w:t>
      </w:r>
      <w:r w:rsidR="007713D0" w:rsidRPr="00BA5CB1">
        <w:rPr>
          <w:szCs w:val="24"/>
          <w:lang w:val="hr-HR"/>
        </w:rPr>
        <w:t>G</w:t>
      </w:r>
      <w:r w:rsidR="00FF4DC9" w:rsidRPr="00BA5CB1">
        <w:rPr>
          <w:szCs w:val="24"/>
          <w:lang w:val="hr-HR"/>
        </w:rPr>
        <w:t>rada</w:t>
      </w:r>
      <w:r w:rsidR="00FF4DC9" w:rsidRPr="001D621F">
        <w:rPr>
          <w:szCs w:val="24"/>
          <w:lang w:val="hr-HR"/>
        </w:rPr>
        <w:t xml:space="preserve"> Splita. </w:t>
      </w:r>
    </w:p>
    <w:p w14:paraId="57ED0AA2" w14:textId="77777777" w:rsidR="00E13898" w:rsidRPr="001D621F" w:rsidRDefault="00E13898" w:rsidP="00AB0B57">
      <w:pPr>
        <w:spacing w:line="276" w:lineRule="auto"/>
        <w:rPr>
          <w:color w:val="00B050"/>
          <w:szCs w:val="24"/>
          <w:lang w:val="hr-HR"/>
        </w:rPr>
      </w:pPr>
    </w:p>
    <w:p w14:paraId="3BBDD307" w14:textId="77777777" w:rsidR="00720098" w:rsidRPr="001D621F" w:rsidRDefault="00AE60D6" w:rsidP="00AB0B57">
      <w:pPr>
        <w:pStyle w:val="Heading2"/>
        <w:spacing w:line="276" w:lineRule="auto"/>
      </w:pPr>
      <w:bookmarkStart w:id="13" w:name="_Toc8928055"/>
      <w:r w:rsidRPr="001D621F">
        <w:t>2.3.</w:t>
      </w:r>
      <w:r w:rsidRPr="001D621F">
        <w:tab/>
      </w:r>
      <w:r w:rsidR="00720098" w:rsidRPr="001D621F">
        <w:t>Edukacija i usavršavanje radnika Centra</w:t>
      </w:r>
      <w:bookmarkEnd w:id="13"/>
    </w:p>
    <w:p w14:paraId="7C5575C7" w14:textId="77777777" w:rsidR="0075029A" w:rsidRPr="001D621F" w:rsidRDefault="0075029A" w:rsidP="00AB0B57">
      <w:pPr>
        <w:spacing w:line="276" w:lineRule="auto"/>
        <w:rPr>
          <w:lang w:val="hr-HR"/>
        </w:rPr>
      </w:pPr>
    </w:p>
    <w:p w14:paraId="75944302" w14:textId="77777777" w:rsidR="0075029A" w:rsidRPr="001D621F" w:rsidRDefault="007713D0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P</w:t>
      </w:r>
      <w:r w:rsidR="0075029A" w:rsidRPr="001D621F">
        <w:rPr>
          <w:szCs w:val="24"/>
          <w:lang w:val="hr-HR"/>
        </w:rPr>
        <w:t xml:space="preserve">odizanje razine specifičnih znanja </w:t>
      </w:r>
      <w:r w:rsidRPr="001D621F">
        <w:rPr>
          <w:szCs w:val="24"/>
          <w:lang w:val="hr-HR"/>
        </w:rPr>
        <w:t xml:space="preserve">djelatnika i jačanje kapaciteta Centra </w:t>
      </w:r>
      <w:r w:rsidR="0075029A" w:rsidRPr="001D621F">
        <w:rPr>
          <w:szCs w:val="24"/>
          <w:lang w:val="hr-HR"/>
        </w:rPr>
        <w:t>iznimn</w:t>
      </w:r>
      <w:r w:rsidRPr="001D621F">
        <w:rPr>
          <w:szCs w:val="24"/>
          <w:lang w:val="hr-HR"/>
        </w:rPr>
        <w:t xml:space="preserve">u su </w:t>
      </w:r>
      <w:r w:rsidR="0075029A" w:rsidRPr="001D621F">
        <w:rPr>
          <w:szCs w:val="24"/>
          <w:lang w:val="hr-HR"/>
        </w:rPr>
        <w:t>važn</w:t>
      </w:r>
      <w:r w:rsidRPr="001D621F">
        <w:rPr>
          <w:szCs w:val="24"/>
          <w:lang w:val="hr-HR"/>
        </w:rPr>
        <w:t>i</w:t>
      </w:r>
      <w:r w:rsidR="0075029A" w:rsidRPr="001D621F">
        <w:rPr>
          <w:szCs w:val="24"/>
          <w:lang w:val="hr-HR"/>
        </w:rPr>
        <w:t xml:space="preserve"> za obavljanje propisanih zadataka. Edukacija </w:t>
      </w:r>
      <w:r w:rsidR="009913C8">
        <w:rPr>
          <w:szCs w:val="24"/>
          <w:lang w:val="hr-HR"/>
        </w:rPr>
        <w:t>s</w:t>
      </w:r>
      <w:r w:rsidR="0075029A" w:rsidRPr="001D621F">
        <w:rPr>
          <w:szCs w:val="24"/>
          <w:lang w:val="hr-HR"/>
        </w:rPr>
        <w:t xml:space="preserve">e </w:t>
      </w:r>
      <w:r w:rsidR="009913C8">
        <w:rPr>
          <w:szCs w:val="24"/>
          <w:lang w:val="hr-HR"/>
        </w:rPr>
        <w:t xml:space="preserve">provodi </w:t>
      </w:r>
      <w:r w:rsidR="0075029A" w:rsidRPr="001D621F">
        <w:rPr>
          <w:szCs w:val="24"/>
          <w:lang w:val="hr-HR"/>
        </w:rPr>
        <w:t xml:space="preserve">u okviru projekata </w:t>
      </w:r>
      <w:r w:rsidR="005B0BB8" w:rsidRPr="001D621F">
        <w:rPr>
          <w:szCs w:val="24"/>
          <w:lang w:val="hr-HR"/>
        </w:rPr>
        <w:t xml:space="preserve">i aktivnosti </w:t>
      </w:r>
      <w:r w:rsidR="0075029A" w:rsidRPr="001D621F">
        <w:rPr>
          <w:szCs w:val="24"/>
          <w:lang w:val="hr-HR"/>
        </w:rPr>
        <w:t>u kojima Centar sudjeluje.</w:t>
      </w:r>
      <w:r w:rsidR="009913C8">
        <w:rPr>
          <w:szCs w:val="24"/>
          <w:lang w:val="hr-HR"/>
        </w:rPr>
        <w:t xml:space="preserve"> </w:t>
      </w:r>
    </w:p>
    <w:p w14:paraId="53DB9D56" w14:textId="77777777" w:rsidR="0075029A" w:rsidRPr="001D621F" w:rsidRDefault="0075029A" w:rsidP="00AB0B57">
      <w:pPr>
        <w:spacing w:line="276" w:lineRule="auto"/>
        <w:rPr>
          <w:szCs w:val="24"/>
          <w:lang w:val="hr-HR"/>
        </w:rPr>
      </w:pPr>
    </w:p>
    <w:p w14:paraId="2B2FBE97" w14:textId="77777777" w:rsidR="0075029A" w:rsidRDefault="0075029A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Na održanim edukacijama povećana je sposobnost radnika za ispunjenje </w:t>
      </w:r>
      <w:r w:rsidR="005B0BB8" w:rsidRPr="001D621F">
        <w:rPr>
          <w:szCs w:val="24"/>
          <w:lang w:val="hr-HR"/>
        </w:rPr>
        <w:t>radnih</w:t>
      </w:r>
      <w:r w:rsidRPr="001D621F">
        <w:rPr>
          <w:szCs w:val="24"/>
          <w:lang w:val="hr-HR"/>
        </w:rPr>
        <w:t xml:space="preserve"> obveza, a fokus edukativnih aktivnosti odnosio se na konferencije, seminare i radionice iz područja rada Centra</w:t>
      </w:r>
      <w:r w:rsidR="009913C8">
        <w:rPr>
          <w:szCs w:val="24"/>
          <w:lang w:val="hr-HR"/>
        </w:rPr>
        <w:t>, koje su se u 202</w:t>
      </w:r>
      <w:r w:rsidR="002663E2">
        <w:rPr>
          <w:szCs w:val="24"/>
          <w:lang w:val="hr-HR"/>
        </w:rPr>
        <w:t>2</w:t>
      </w:r>
      <w:r w:rsidR="009913C8">
        <w:rPr>
          <w:szCs w:val="24"/>
          <w:lang w:val="hr-HR"/>
        </w:rPr>
        <w:t>. godini uglavnom održavale on</w:t>
      </w:r>
      <w:r w:rsidR="00715B91">
        <w:rPr>
          <w:szCs w:val="24"/>
          <w:lang w:val="hr-HR"/>
        </w:rPr>
        <w:t>-</w:t>
      </w:r>
      <w:r w:rsidR="009913C8">
        <w:rPr>
          <w:szCs w:val="24"/>
          <w:lang w:val="hr-HR"/>
        </w:rPr>
        <w:t>line</w:t>
      </w:r>
      <w:r w:rsidRPr="001D621F">
        <w:rPr>
          <w:szCs w:val="24"/>
          <w:lang w:val="hr-HR"/>
        </w:rPr>
        <w:t>.</w:t>
      </w:r>
    </w:p>
    <w:p w14:paraId="61AF723B" w14:textId="77777777" w:rsidR="002E50BB" w:rsidRDefault="002E50BB" w:rsidP="00AB0B57">
      <w:pPr>
        <w:spacing w:line="276" w:lineRule="auto"/>
        <w:rPr>
          <w:szCs w:val="24"/>
          <w:lang w:val="hr-HR"/>
        </w:rPr>
      </w:pPr>
    </w:p>
    <w:p w14:paraId="22BE374C" w14:textId="77777777" w:rsidR="002E50BB" w:rsidRPr="0026644F" w:rsidRDefault="00CE6059" w:rsidP="00AB0B57">
      <w:pPr>
        <w:spacing w:line="276" w:lineRule="auto"/>
        <w:rPr>
          <w:szCs w:val="24"/>
          <w:lang w:val="hr-HR"/>
        </w:rPr>
      </w:pPr>
      <w:r w:rsidRPr="0026644F">
        <w:rPr>
          <w:szCs w:val="24"/>
          <w:lang w:val="hr-HR"/>
        </w:rPr>
        <w:t>U 202</w:t>
      </w:r>
      <w:r w:rsidR="002663E2" w:rsidRPr="0026644F">
        <w:rPr>
          <w:szCs w:val="24"/>
          <w:lang w:val="hr-HR"/>
        </w:rPr>
        <w:t>2</w:t>
      </w:r>
      <w:r w:rsidRPr="0026644F">
        <w:rPr>
          <w:szCs w:val="24"/>
          <w:lang w:val="hr-HR"/>
        </w:rPr>
        <w:t>. godini djelatnici Centra sudjelovali su na sljedećim webinarima:</w:t>
      </w:r>
    </w:p>
    <w:p w14:paraId="765C2DBB" w14:textId="77777777" w:rsidR="0064540E" w:rsidRPr="00FA639D" w:rsidRDefault="0064540E" w:rsidP="00FA639D">
      <w:pPr>
        <w:pStyle w:val="Bullet"/>
        <w:ind w:left="567" w:hanging="283"/>
      </w:pPr>
      <w:r w:rsidRPr="00FA639D">
        <w:t>Zakon o ustanovi (21.siječnja 2022.), organizator Učilište Eduka savjet</w:t>
      </w:r>
      <w:r w:rsidR="00FA639D">
        <w:t>,</w:t>
      </w:r>
    </w:p>
    <w:p w14:paraId="495357F1" w14:textId="77777777" w:rsidR="004A703D" w:rsidRPr="00FA639D" w:rsidRDefault="0064540E" w:rsidP="00FA639D">
      <w:pPr>
        <w:pStyle w:val="Bullet"/>
        <w:ind w:left="567" w:hanging="283"/>
      </w:pPr>
      <w:r w:rsidRPr="00FA639D">
        <w:t xml:space="preserve">GFI </w:t>
      </w:r>
      <w:r w:rsidR="00FA639D" w:rsidRPr="00FA639D">
        <w:t xml:space="preserve">i porezni izvještaji za neprofitne organizacije </w:t>
      </w:r>
      <w:r w:rsidRPr="00FA639D">
        <w:t xml:space="preserve">(4.veljače 2022.), </w:t>
      </w:r>
      <w:bookmarkStart w:id="14" w:name="_Hlk126138090"/>
      <w:r w:rsidR="004A703D" w:rsidRPr="00FA639D">
        <w:t xml:space="preserve">organizator </w:t>
      </w:r>
      <w:bookmarkEnd w:id="14"/>
      <w:r w:rsidR="004A703D" w:rsidRPr="00FA639D">
        <w:t>TEB POSLOVNO SAVJETOVANJE d.o.o</w:t>
      </w:r>
      <w:r w:rsidR="00FA639D">
        <w:t>.,</w:t>
      </w:r>
    </w:p>
    <w:p w14:paraId="1D619FE1" w14:textId="77777777" w:rsidR="004A703D" w:rsidRPr="00FA639D" w:rsidRDefault="0064540E" w:rsidP="00FA639D">
      <w:pPr>
        <w:pStyle w:val="Bullet"/>
        <w:ind w:left="567" w:hanging="283"/>
      </w:pPr>
      <w:r w:rsidRPr="00FA639D">
        <w:t xml:space="preserve">GDPR na praktičnim primjerima (3. ožujka 2022.), </w:t>
      </w:r>
      <w:r w:rsidR="004A703D" w:rsidRPr="00FA639D">
        <w:t>organizator</w:t>
      </w:r>
      <w:r w:rsidRPr="00FA639D">
        <w:t xml:space="preserve"> </w:t>
      </w:r>
      <w:r w:rsidR="004A703D" w:rsidRPr="00FA639D">
        <w:t>TEB POSLOVNO SAVJETOVANJE d.o.o</w:t>
      </w:r>
      <w:r w:rsidR="00FA639D">
        <w:t>.,</w:t>
      </w:r>
    </w:p>
    <w:p w14:paraId="453F40B9" w14:textId="77777777" w:rsidR="004A703D" w:rsidRPr="00FA639D" w:rsidRDefault="0064540E" w:rsidP="00FA639D">
      <w:pPr>
        <w:pStyle w:val="Bullet"/>
        <w:ind w:left="567" w:hanging="283"/>
      </w:pPr>
      <w:r w:rsidRPr="00FA639D">
        <w:t>PDV - Oporezivanje i evidentiranje usluga primljenih iz inozemstva</w:t>
      </w:r>
      <w:r w:rsidR="00FA639D">
        <w:t xml:space="preserve"> </w:t>
      </w:r>
      <w:r w:rsidRPr="00FA639D">
        <w:t xml:space="preserve">(10. ožujka 2022.), </w:t>
      </w:r>
      <w:r w:rsidR="004A703D" w:rsidRPr="00FA639D">
        <w:t>organizator</w:t>
      </w:r>
      <w:r w:rsidRPr="00FA639D">
        <w:t xml:space="preserve"> </w:t>
      </w:r>
      <w:r w:rsidR="004A703D" w:rsidRPr="00FA639D">
        <w:t>TEB POSLOVNO SAVJETOVANJE d.o.o</w:t>
      </w:r>
      <w:r w:rsidR="00FA639D">
        <w:t>.,</w:t>
      </w:r>
    </w:p>
    <w:p w14:paraId="26A2C5B6" w14:textId="77777777" w:rsidR="004A703D" w:rsidRPr="00FA639D" w:rsidRDefault="004A703D" w:rsidP="00FA639D">
      <w:pPr>
        <w:pStyle w:val="Bullet"/>
        <w:ind w:left="567" w:hanging="283"/>
      </w:pPr>
      <w:r w:rsidRPr="00FA639D">
        <w:rPr>
          <w:rStyle w:val="Strong"/>
          <w:b w:val="0"/>
          <w:bCs w:val="0"/>
        </w:rPr>
        <w:t>Uvođenje eura u sustavu proračuna, nova aplikacija za financijske izvještaje, raspodjela rezultata i dr. aktualnosti</w:t>
      </w:r>
      <w:r w:rsidRPr="00FA639D">
        <w:t xml:space="preserve"> </w:t>
      </w:r>
      <w:r w:rsidR="0064540E" w:rsidRPr="00FA639D">
        <w:t xml:space="preserve">(6. travnja 2022.), </w:t>
      </w:r>
      <w:r w:rsidRPr="00FA639D">
        <w:t>organizator Hrvatska zajednica računovođa i financijskih djelatnika</w:t>
      </w:r>
      <w:r w:rsidR="00FA639D">
        <w:t>,</w:t>
      </w:r>
    </w:p>
    <w:p w14:paraId="4D879C0D" w14:textId="77777777" w:rsidR="0064540E" w:rsidRPr="00FA639D" w:rsidRDefault="0064540E" w:rsidP="00FA639D">
      <w:pPr>
        <w:pStyle w:val="Bullet"/>
        <w:ind w:left="567" w:hanging="283"/>
      </w:pPr>
      <w:r w:rsidRPr="00FA639D">
        <w:t>Pregled svih novina kroz 2022.; plan nabave i ostale aktualne teme (16.prosinca 2022.), organizator Infos puls</w:t>
      </w:r>
      <w:r w:rsidR="00FA639D">
        <w:t>.</w:t>
      </w:r>
    </w:p>
    <w:p w14:paraId="667A7CC1" w14:textId="77777777" w:rsidR="00E13898" w:rsidRDefault="00E13898" w:rsidP="00AB0B57">
      <w:pPr>
        <w:spacing w:line="276" w:lineRule="auto"/>
        <w:rPr>
          <w:szCs w:val="24"/>
          <w:lang w:val="hr-HR"/>
        </w:rPr>
      </w:pPr>
    </w:p>
    <w:p w14:paraId="0410F6BF" w14:textId="77777777" w:rsidR="00206323" w:rsidRPr="00CB1310" w:rsidRDefault="00206323" w:rsidP="00AB0B57">
      <w:pPr>
        <w:pStyle w:val="Heading2"/>
        <w:spacing w:line="276" w:lineRule="auto"/>
      </w:pPr>
      <w:bookmarkStart w:id="15" w:name="_Toc8928056"/>
      <w:r w:rsidRPr="00CB1310">
        <w:t>2.4.</w:t>
      </w:r>
      <w:r w:rsidRPr="00CB1310">
        <w:tab/>
        <w:t>Standardizacija i unapređenje poslovanja</w:t>
      </w:r>
      <w:bookmarkEnd w:id="15"/>
    </w:p>
    <w:p w14:paraId="19D6AFD1" w14:textId="77777777" w:rsidR="00206323" w:rsidRPr="00CB1310" w:rsidRDefault="00206323" w:rsidP="00AB0B57">
      <w:pPr>
        <w:spacing w:line="276" w:lineRule="auto"/>
        <w:rPr>
          <w:lang w:val="hr-HR"/>
        </w:rPr>
      </w:pPr>
    </w:p>
    <w:p w14:paraId="5C23A1C4" w14:textId="77777777" w:rsidR="002663E2" w:rsidRDefault="002663E2" w:rsidP="00AB0B57">
      <w:pPr>
        <w:spacing w:line="276" w:lineRule="auto"/>
        <w:rPr>
          <w:lang w:val="hr-HR"/>
        </w:rPr>
      </w:pPr>
      <w:r>
        <w:rPr>
          <w:lang w:val="hr-HR"/>
        </w:rPr>
        <w:t xml:space="preserve">Od </w:t>
      </w:r>
      <w:r w:rsidR="00794413" w:rsidRPr="00CB1310">
        <w:rPr>
          <w:lang w:val="hr-HR"/>
        </w:rPr>
        <w:t>202</w:t>
      </w:r>
      <w:r>
        <w:rPr>
          <w:lang w:val="hr-HR"/>
        </w:rPr>
        <w:t>1</w:t>
      </w:r>
      <w:r w:rsidR="00794413" w:rsidRPr="00CB1310">
        <w:rPr>
          <w:lang w:val="hr-HR"/>
        </w:rPr>
        <w:t>. godin</w:t>
      </w:r>
      <w:r>
        <w:rPr>
          <w:lang w:val="hr-HR"/>
        </w:rPr>
        <w:t>e</w:t>
      </w:r>
      <w:r w:rsidR="00794413" w:rsidRPr="00CB1310">
        <w:rPr>
          <w:lang w:val="hr-HR"/>
        </w:rPr>
        <w:t xml:space="preserve"> </w:t>
      </w:r>
      <w:r>
        <w:rPr>
          <w:lang w:val="hr-HR"/>
        </w:rPr>
        <w:t xml:space="preserve">web stranice </w:t>
      </w:r>
      <w:r w:rsidR="00794413" w:rsidRPr="00CB1310">
        <w:rPr>
          <w:lang w:val="hr-HR"/>
        </w:rPr>
        <w:t>Centr</w:t>
      </w:r>
      <w:r>
        <w:rPr>
          <w:lang w:val="hr-HR"/>
        </w:rPr>
        <w:t xml:space="preserve">a </w:t>
      </w:r>
      <w:r w:rsidR="005E6E2F" w:rsidRPr="00CB1310">
        <w:rPr>
          <w:lang w:val="hr-HR"/>
        </w:rPr>
        <w:t>prilago</w:t>
      </w:r>
      <w:r>
        <w:rPr>
          <w:lang w:val="hr-HR"/>
        </w:rPr>
        <w:t xml:space="preserve">đene su </w:t>
      </w:r>
      <w:r w:rsidR="005E6E2F" w:rsidRPr="00CB1310">
        <w:rPr>
          <w:lang w:val="hr-HR"/>
        </w:rPr>
        <w:t xml:space="preserve">osobama s invaliditetom </w:t>
      </w:r>
      <w:r w:rsidR="00794413" w:rsidRPr="00CB1310">
        <w:rPr>
          <w:lang w:val="hr-HR"/>
        </w:rPr>
        <w:t xml:space="preserve">prema Zakonu o pristupačnosti mrežnih stranica i programskih rješenja za pokretne uređaje tijela javnog sektora </w:t>
      </w:r>
      <w:r w:rsidR="00794413" w:rsidRPr="00CB1310">
        <w:rPr>
          <w:lang w:val="hr-HR"/>
        </w:rPr>
        <w:lastRenderedPageBreak/>
        <w:t>(NN 17/19)</w:t>
      </w:r>
      <w:r w:rsidR="005E6E2F" w:rsidRPr="00CB1310">
        <w:rPr>
          <w:lang w:val="hr-HR"/>
        </w:rPr>
        <w:t>, a sve u namjeri da se i toj skupini potencijalnih korisnika omogući pristup dostupnim digitalnim sadržajima.</w:t>
      </w:r>
      <w:r>
        <w:rPr>
          <w:lang w:val="hr-HR"/>
        </w:rPr>
        <w:t xml:space="preserve"> </w:t>
      </w:r>
    </w:p>
    <w:p w14:paraId="5E01C8EC" w14:textId="77777777" w:rsidR="002663E2" w:rsidRDefault="002663E2" w:rsidP="00AB0B57">
      <w:pPr>
        <w:spacing w:line="276" w:lineRule="auto"/>
        <w:rPr>
          <w:lang w:val="hr-HR"/>
        </w:rPr>
      </w:pPr>
    </w:p>
    <w:p w14:paraId="0585F515" w14:textId="77777777" w:rsidR="00720098" w:rsidRDefault="00720098" w:rsidP="00AB0B57">
      <w:pPr>
        <w:pStyle w:val="Heading1"/>
        <w:spacing w:line="276" w:lineRule="auto"/>
      </w:pPr>
      <w:bookmarkStart w:id="16" w:name="_Toc8928057"/>
      <w:r w:rsidRPr="001D621F">
        <w:t>3.</w:t>
      </w:r>
      <w:r w:rsidR="00AE60D6" w:rsidRPr="001D621F">
        <w:tab/>
      </w:r>
      <w:r w:rsidRPr="001D621F">
        <w:t>Poslovanje Centra</w:t>
      </w:r>
      <w:bookmarkEnd w:id="16"/>
    </w:p>
    <w:p w14:paraId="7F17D6F4" w14:textId="77777777" w:rsidR="00911130" w:rsidRPr="00911130" w:rsidRDefault="00911130" w:rsidP="00911130">
      <w:pPr>
        <w:rPr>
          <w:lang w:val="hr-HR"/>
        </w:rPr>
      </w:pPr>
    </w:p>
    <w:p w14:paraId="509E54E9" w14:textId="77777777" w:rsidR="00911130" w:rsidRPr="00911130" w:rsidRDefault="0026036C" w:rsidP="00911130">
      <w:pPr>
        <w:pStyle w:val="Caption"/>
        <w:spacing w:line="276" w:lineRule="auto"/>
        <w:jc w:val="both"/>
        <w:rPr>
          <w:b w:val="0"/>
          <w:bCs w:val="0"/>
          <w:sz w:val="24"/>
          <w:szCs w:val="24"/>
          <w:lang w:val="hr-HR"/>
        </w:rPr>
      </w:pPr>
      <w:r w:rsidRPr="00911130">
        <w:rPr>
          <w:b w:val="0"/>
          <w:bCs w:val="0"/>
          <w:sz w:val="24"/>
          <w:szCs w:val="24"/>
          <w:lang w:val="hr-HR"/>
        </w:rPr>
        <w:t>G</w:t>
      </w:r>
      <w:r w:rsidR="001F2EED" w:rsidRPr="00911130">
        <w:rPr>
          <w:b w:val="0"/>
          <w:bCs w:val="0"/>
          <w:sz w:val="24"/>
          <w:szCs w:val="24"/>
          <w:lang w:val="hr-HR"/>
        </w:rPr>
        <w:t>lavn</w:t>
      </w:r>
      <w:r w:rsidRPr="00911130">
        <w:rPr>
          <w:b w:val="0"/>
          <w:bCs w:val="0"/>
          <w:sz w:val="24"/>
          <w:szCs w:val="24"/>
          <w:lang w:val="hr-HR"/>
        </w:rPr>
        <w:t xml:space="preserve">o područje djelovanja Centra </w:t>
      </w:r>
      <w:r w:rsidR="001F2EED" w:rsidRPr="00911130">
        <w:rPr>
          <w:b w:val="0"/>
          <w:bCs w:val="0"/>
          <w:sz w:val="24"/>
          <w:szCs w:val="24"/>
          <w:lang w:val="hr-HR"/>
        </w:rPr>
        <w:t>je integralno upravljanje obalnim područjima (IUOP)</w:t>
      </w:r>
      <w:r w:rsidR="0092086C" w:rsidRPr="00911130">
        <w:rPr>
          <w:b w:val="0"/>
          <w:bCs w:val="0"/>
          <w:sz w:val="24"/>
          <w:szCs w:val="24"/>
          <w:lang w:val="hr-HR"/>
        </w:rPr>
        <w:t>,</w:t>
      </w:r>
      <w:r w:rsidR="001F2EED" w:rsidRPr="00911130">
        <w:rPr>
          <w:b w:val="0"/>
          <w:bCs w:val="0"/>
          <w:sz w:val="24"/>
          <w:szCs w:val="24"/>
          <w:lang w:val="hr-HR"/>
        </w:rPr>
        <w:t xml:space="preserve"> prepoznato kao put prema održivosti u obalnim područjima već od UN konferencije o okolišu i razvoju, održane 1992. godine u Rio de Janeiru</w:t>
      </w:r>
      <w:r w:rsidR="001F2EED" w:rsidRPr="000E14B8">
        <w:rPr>
          <w:b w:val="0"/>
          <w:bCs w:val="0"/>
          <w:sz w:val="24"/>
          <w:szCs w:val="24"/>
          <w:lang w:val="hr-HR"/>
        </w:rPr>
        <w:t xml:space="preserve">. </w:t>
      </w:r>
      <w:r w:rsidRPr="000E14B8">
        <w:rPr>
          <w:b w:val="0"/>
          <w:bCs w:val="0"/>
          <w:sz w:val="24"/>
          <w:szCs w:val="24"/>
          <w:lang w:val="hr-HR"/>
        </w:rPr>
        <w:t xml:space="preserve">Centar </w:t>
      </w:r>
      <w:r w:rsidR="001F2EED" w:rsidRPr="000E14B8">
        <w:rPr>
          <w:b w:val="0"/>
          <w:bCs w:val="0"/>
          <w:sz w:val="24"/>
          <w:szCs w:val="24"/>
          <w:lang w:val="hr-HR"/>
        </w:rPr>
        <w:t>je globalno poznat</w:t>
      </w:r>
      <w:r w:rsidR="001F2EED" w:rsidRPr="00CB1310">
        <w:rPr>
          <w:b w:val="0"/>
          <w:bCs w:val="0"/>
          <w:sz w:val="24"/>
          <w:szCs w:val="24"/>
          <w:lang w:val="hr-HR"/>
        </w:rPr>
        <w:t xml:space="preserve"> kao centar izvrsnosti za IUOP </w:t>
      </w:r>
      <w:r w:rsidRPr="00CB1310">
        <w:rPr>
          <w:b w:val="0"/>
          <w:bCs w:val="0"/>
          <w:sz w:val="24"/>
          <w:szCs w:val="24"/>
          <w:lang w:val="hr-HR"/>
        </w:rPr>
        <w:t>i</w:t>
      </w:r>
      <w:r w:rsidR="001F2EED" w:rsidRPr="00CB1310">
        <w:rPr>
          <w:b w:val="0"/>
          <w:bCs w:val="0"/>
          <w:sz w:val="24"/>
          <w:szCs w:val="24"/>
          <w:lang w:val="hr-HR"/>
        </w:rPr>
        <w:t xml:space="preserve"> ključni mehanizam za zaštitu </w:t>
      </w:r>
      <w:r w:rsidR="002864C2" w:rsidRPr="00CB1310">
        <w:rPr>
          <w:b w:val="0"/>
          <w:bCs w:val="0"/>
          <w:sz w:val="24"/>
          <w:szCs w:val="24"/>
          <w:lang w:val="hr-HR"/>
        </w:rPr>
        <w:t>o</w:t>
      </w:r>
      <w:r w:rsidR="001F2EED" w:rsidRPr="00CB1310">
        <w:rPr>
          <w:b w:val="0"/>
          <w:bCs w:val="0"/>
          <w:sz w:val="24"/>
          <w:szCs w:val="24"/>
          <w:lang w:val="hr-HR"/>
        </w:rPr>
        <w:t xml:space="preserve">bala </w:t>
      </w:r>
      <w:r w:rsidR="002864C2" w:rsidRPr="00CB1310">
        <w:rPr>
          <w:b w:val="0"/>
          <w:bCs w:val="0"/>
          <w:sz w:val="24"/>
          <w:szCs w:val="24"/>
          <w:lang w:val="hr-HR"/>
        </w:rPr>
        <w:t xml:space="preserve">Sredozemlja </w:t>
      </w:r>
      <w:r w:rsidR="001F2EED" w:rsidRPr="00CB1310">
        <w:rPr>
          <w:b w:val="0"/>
          <w:bCs w:val="0"/>
          <w:sz w:val="24"/>
          <w:szCs w:val="24"/>
          <w:lang w:val="hr-HR"/>
        </w:rPr>
        <w:t xml:space="preserve">i razvoj za to potrebnih metoda i alata prilagođenih potrebama zemalja regije. Na nacionalnoj i lokalnoj razini IUOP se provodi u sklopu </w:t>
      </w:r>
      <w:r w:rsidRPr="00CB1310">
        <w:rPr>
          <w:b w:val="0"/>
          <w:bCs w:val="0"/>
          <w:sz w:val="24"/>
          <w:szCs w:val="24"/>
          <w:lang w:val="hr-HR"/>
        </w:rPr>
        <w:t>UNEP/</w:t>
      </w:r>
      <w:r w:rsidR="001F2EED" w:rsidRPr="00CB1310">
        <w:rPr>
          <w:b w:val="0"/>
          <w:bCs w:val="0"/>
          <w:sz w:val="24"/>
          <w:szCs w:val="24"/>
          <w:lang w:val="hr-HR"/>
        </w:rPr>
        <w:t>MAP-ovih programa upravljanja obalnim područjima (</w:t>
      </w:r>
      <w:r w:rsidR="00D35B85" w:rsidRPr="00CB1310">
        <w:rPr>
          <w:b w:val="0"/>
          <w:bCs w:val="0"/>
          <w:sz w:val="24"/>
          <w:szCs w:val="24"/>
          <w:lang w:val="hr-HR"/>
        </w:rPr>
        <w:t>opće</w:t>
      </w:r>
      <w:r w:rsidR="001F2EED" w:rsidRPr="00CB1310">
        <w:rPr>
          <w:b w:val="0"/>
          <w:bCs w:val="0"/>
          <w:sz w:val="24"/>
          <w:szCs w:val="24"/>
          <w:lang w:val="hr-HR"/>
        </w:rPr>
        <w:t xml:space="preserve">poznatih </w:t>
      </w:r>
      <w:r w:rsidR="00D35B85" w:rsidRPr="00CB1310">
        <w:rPr>
          <w:b w:val="0"/>
          <w:bCs w:val="0"/>
          <w:sz w:val="24"/>
          <w:szCs w:val="24"/>
          <w:lang w:val="hr-HR"/>
        </w:rPr>
        <w:t xml:space="preserve">po engleskoj kratici </w:t>
      </w:r>
      <w:r w:rsidR="001F2EED" w:rsidRPr="00CB1310">
        <w:rPr>
          <w:b w:val="0"/>
          <w:bCs w:val="0"/>
          <w:sz w:val="24"/>
          <w:szCs w:val="24"/>
          <w:lang w:val="hr-HR"/>
        </w:rPr>
        <w:t>CAMP – Coastal Area Management Programme) i sličnih inicijativa koje imaju za cilj izradu obalnih planova i nacionalnih obalnih strategija</w:t>
      </w:r>
      <w:r w:rsidR="00911130" w:rsidRPr="00CB1310">
        <w:rPr>
          <w:b w:val="0"/>
          <w:bCs w:val="0"/>
          <w:sz w:val="24"/>
          <w:szCs w:val="24"/>
          <w:lang w:val="hr-HR"/>
        </w:rPr>
        <w:t xml:space="preserve"> </w:t>
      </w:r>
      <w:r w:rsidR="00911130" w:rsidRPr="00911130">
        <w:rPr>
          <w:b w:val="0"/>
          <w:bCs w:val="0"/>
          <w:sz w:val="24"/>
          <w:szCs w:val="24"/>
          <w:lang w:val="hr-HR"/>
        </w:rPr>
        <w:t>(</w:t>
      </w:r>
      <w:hyperlink r:id="rId16" w:history="1">
        <w:r w:rsidR="00911130" w:rsidRPr="00911130">
          <w:rPr>
            <w:rStyle w:val="Hyperlink"/>
            <w:b w:val="0"/>
            <w:bCs w:val="0"/>
            <w:sz w:val="24"/>
            <w:szCs w:val="24"/>
            <w:lang w:val="hr-HR"/>
          </w:rPr>
          <w:t>http://iczmplatform.org/projects</w:t>
        </w:r>
      </w:hyperlink>
      <w:r w:rsidR="00911130" w:rsidRPr="00911130">
        <w:rPr>
          <w:b w:val="0"/>
          <w:bCs w:val="0"/>
          <w:sz w:val="24"/>
          <w:szCs w:val="24"/>
          <w:lang w:val="hr-HR"/>
        </w:rPr>
        <w:t>).</w:t>
      </w:r>
    </w:p>
    <w:p w14:paraId="652C5BAA" w14:textId="77777777" w:rsidR="001F2EED" w:rsidRPr="001D621F" w:rsidRDefault="0026036C" w:rsidP="00AB0B57">
      <w:pPr>
        <w:pStyle w:val="NormalWeb"/>
        <w:spacing w:line="276" w:lineRule="auto"/>
        <w:jc w:val="both"/>
      </w:pPr>
      <w:r w:rsidRPr="001D621F">
        <w:t xml:space="preserve">Od posebnog značaja za rad Centra je </w:t>
      </w:r>
      <w:r w:rsidR="001F2EED" w:rsidRPr="001D621F">
        <w:t xml:space="preserve">stupanje na snagu Protokola o </w:t>
      </w:r>
      <w:r w:rsidRPr="001D621F">
        <w:t xml:space="preserve">integralnom upravljanju obalnim područjima </w:t>
      </w:r>
      <w:r w:rsidR="00D35B85" w:rsidRPr="001D621F">
        <w:t>u Sredozemlju (u daljnjem tekstu: Protokol)</w:t>
      </w:r>
      <w:r w:rsidR="001F2EED" w:rsidRPr="001D621F">
        <w:t xml:space="preserve">, čijih 40 pomno sročenih članaka </w:t>
      </w:r>
      <w:r w:rsidR="0092086C" w:rsidRPr="001D621F">
        <w:t xml:space="preserve">osigurava </w:t>
      </w:r>
      <w:r w:rsidR="001F2EED" w:rsidRPr="001D621F">
        <w:t xml:space="preserve">sveobuhvatan pravni okvir kojim se zemlje </w:t>
      </w:r>
      <w:r w:rsidR="002864C2" w:rsidRPr="001D621F">
        <w:t xml:space="preserve">sredozemne </w:t>
      </w:r>
      <w:r w:rsidR="001F2EED" w:rsidRPr="001D621F">
        <w:t xml:space="preserve">regije obvezuju na izradu i provođenje nacionalnih strategija i planova, kao i na međunarodnu suradnju u cilju održivog razvoja u njihovim obalnim područjima. Protokolom se </w:t>
      </w:r>
      <w:r w:rsidR="00D35B85" w:rsidRPr="001D621F">
        <w:t xml:space="preserve">želi </w:t>
      </w:r>
      <w:r w:rsidR="001F2EED" w:rsidRPr="001D621F">
        <w:t xml:space="preserve">promijeniti negativne trendove u korištenju obalnih resursa i učiniti </w:t>
      </w:r>
      <w:r w:rsidR="0092086C" w:rsidRPr="001D621F">
        <w:t>razvojne trendove</w:t>
      </w:r>
      <w:r w:rsidR="001F2EED" w:rsidRPr="001D621F">
        <w:t xml:space="preserve"> što održivijim. </w:t>
      </w:r>
      <w:r w:rsidR="00D35B85" w:rsidRPr="001D621F">
        <w:t xml:space="preserve">Potpisan je u Madridu </w:t>
      </w:r>
      <w:r w:rsidR="001F2EED" w:rsidRPr="001D621F">
        <w:t>2008.</w:t>
      </w:r>
      <w:r w:rsidR="00D35B85" w:rsidRPr="001D621F">
        <w:t xml:space="preserve"> godine od strane 15 </w:t>
      </w:r>
      <w:r w:rsidR="00AB0B57">
        <w:t>u</w:t>
      </w:r>
      <w:r w:rsidR="00D35B85" w:rsidRPr="001D621F">
        <w:t>govornih strana</w:t>
      </w:r>
      <w:r w:rsidR="00AB0B57">
        <w:t>ka</w:t>
      </w:r>
      <w:r w:rsidR="00D35B85" w:rsidRPr="001D621F">
        <w:t xml:space="preserve"> Barcelonske konvencije</w:t>
      </w:r>
      <w:r w:rsidR="001F2EED" w:rsidRPr="001D621F">
        <w:t>, a stupio je na snagu 2011.</w:t>
      </w:r>
      <w:r w:rsidR="0092086C" w:rsidRPr="001D621F">
        <w:t xml:space="preserve"> godine.</w:t>
      </w:r>
      <w:r w:rsidR="001F2EED" w:rsidRPr="001D621F">
        <w:t xml:space="preserve"> Do danas </w:t>
      </w:r>
      <w:r w:rsidR="00D35B85" w:rsidRPr="001D621F">
        <w:t xml:space="preserve">ga </w:t>
      </w:r>
      <w:r w:rsidR="001F2EED" w:rsidRPr="001D621F">
        <w:t xml:space="preserve">je ratificiralo </w:t>
      </w:r>
      <w:r w:rsidR="00D35B85" w:rsidRPr="001D621F">
        <w:t>1</w:t>
      </w:r>
      <w:r w:rsidR="002663E2">
        <w:t>2</w:t>
      </w:r>
      <w:r w:rsidR="001F2EED" w:rsidRPr="001D621F">
        <w:t xml:space="preserve"> zemalja (Albanija, Crna Gora, Francuska, Hrvatska, Izrael, </w:t>
      </w:r>
      <w:r w:rsidR="00D35B85" w:rsidRPr="001D621F">
        <w:t xml:space="preserve">Libanon, </w:t>
      </w:r>
      <w:r w:rsidR="00025BD7">
        <w:t xml:space="preserve">Malta, </w:t>
      </w:r>
      <w:r w:rsidR="001F2EED" w:rsidRPr="001D621F">
        <w:t>Maroko, Sirija, Slovenija</w:t>
      </w:r>
      <w:r w:rsidR="002663E2">
        <w:t xml:space="preserve">, </w:t>
      </w:r>
      <w:r w:rsidR="001F2EED" w:rsidRPr="001D621F">
        <w:t>Španjolska</w:t>
      </w:r>
      <w:r w:rsidR="002663E2">
        <w:t xml:space="preserve"> i Tunis</w:t>
      </w:r>
      <w:r w:rsidR="001F2EED" w:rsidRPr="001D621F">
        <w:t xml:space="preserve">) </w:t>
      </w:r>
      <w:r w:rsidR="00D35B85" w:rsidRPr="001D621F">
        <w:t>te</w:t>
      </w:r>
      <w:r w:rsidR="001F2EED" w:rsidRPr="001D621F">
        <w:t xml:space="preserve"> E</w:t>
      </w:r>
      <w:r w:rsidR="00D35B85" w:rsidRPr="001D621F">
        <w:t xml:space="preserve">uropska </w:t>
      </w:r>
      <w:r w:rsidR="00BD2F5C" w:rsidRPr="001D621F">
        <w:t>unija</w:t>
      </w:r>
      <w:r w:rsidR="00D35B85" w:rsidRPr="001D621F">
        <w:t xml:space="preserve"> </w:t>
      </w:r>
      <w:r w:rsidR="001F2EED" w:rsidRPr="001D621F">
        <w:t>kao punopravna potpisnica Barcelonske konvencije</w:t>
      </w:r>
      <w:r w:rsidR="00D35B85" w:rsidRPr="001D621F">
        <w:t>, što ga čini dijelom europske pravne stečevine</w:t>
      </w:r>
      <w:r w:rsidR="001F2EED" w:rsidRPr="001D621F">
        <w:t xml:space="preserve">. U mnogim drugim zemljama proces ratifikacije </w:t>
      </w:r>
      <w:r w:rsidR="00D35B85" w:rsidRPr="001D621F">
        <w:t xml:space="preserve">je u tijeku, a u nekima i </w:t>
      </w:r>
      <w:r w:rsidR="001F2EED" w:rsidRPr="001D621F">
        <w:t>pri kraju.</w:t>
      </w:r>
      <w:r w:rsidR="002663E2">
        <w:t xml:space="preserve"> </w:t>
      </w:r>
    </w:p>
    <w:p w14:paraId="71C56D9C" w14:textId="77777777" w:rsidR="0026036C" w:rsidRPr="001D621F" w:rsidRDefault="001F2EED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Protokol je jedinstven regionalni pravno-obvezujući dokument na svijetu</w:t>
      </w:r>
      <w:r w:rsidR="00D35B85" w:rsidRPr="001D621F">
        <w:rPr>
          <w:szCs w:val="24"/>
          <w:lang w:val="hr-HR"/>
        </w:rPr>
        <w:t>, koji je nastao kao rezultat četverogodišnjeg procesa konzultacija i pregov</w:t>
      </w:r>
      <w:r w:rsidR="0092086C" w:rsidRPr="001D621F">
        <w:rPr>
          <w:szCs w:val="24"/>
          <w:lang w:val="hr-HR"/>
        </w:rPr>
        <w:t>ora</w:t>
      </w:r>
      <w:r w:rsidR="00D35B85" w:rsidRPr="001D621F">
        <w:rPr>
          <w:szCs w:val="24"/>
          <w:lang w:val="hr-HR"/>
        </w:rPr>
        <w:t xml:space="preserve"> sa i među zemljama regije, koje su se odlučile za</w:t>
      </w:r>
      <w:r w:rsidRPr="001D621F">
        <w:rPr>
          <w:szCs w:val="24"/>
          <w:lang w:val="hr-HR"/>
        </w:rPr>
        <w:t xml:space="preserve"> pravn</w:t>
      </w:r>
      <w:r w:rsidR="00D35B85" w:rsidRPr="001D621F">
        <w:rPr>
          <w:szCs w:val="24"/>
          <w:lang w:val="hr-HR"/>
        </w:rPr>
        <w:t>i</w:t>
      </w:r>
      <w:r w:rsidRPr="001D621F">
        <w:rPr>
          <w:szCs w:val="24"/>
          <w:lang w:val="hr-HR"/>
        </w:rPr>
        <w:t xml:space="preserve"> dokument, a ne </w:t>
      </w:r>
      <w:r w:rsidR="00D35B85" w:rsidRPr="001D621F">
        <w:rPr>
          <w:szCs w:val="24"/>
          <w:lang w:val="hr-HR"/>
        </w:rPr>
        <w:t xml:space="preserve">samo </w:t>
      </w:r>
      <w:r w:rsidRPr="001D621F">
        <w:rPr>
          <w:szCs w:val="24"/>
          <w:lang w:val="hr-HR"/>
        </w:rPr>
        <w:t>preporuk</w:t>
      </w:r>
      <w:r w:rsidR="00D35B85" w:rsidRPr="001D621F">
        <w:rPr>
          <w:szCs w:val="24"/>
          <w:lang w:val="hr-HR"/>
        </w:rPr>
        <w:t>u</w:t>
      </w:r>
      <w:r w:rsidRPr="001D621F">
        <w:rPr>
          <w:szCs w:val="24"/>
          <w:lang w:val="hr-HR"/>
        </w:rPr>
        <w:t xml:space="preserve"> kao što to ima E</w:t>
      </w:r>
      <w:r w:rsidR="0092086C" w:rsidRPr="001D621F">
        <w:rPr>
          <w:szCs w:val="24"/>
          <w:lang w:val="hr-HR"/>
        </w:rPr>
        <w:t>uropska unija</w:t>
      </w:r>
      <w:r w:rsidRPr="001D621F">
        <w:rPr>
          <w:szCs w:val="24"/>
          <w:lang w:val="hr-HR"/>
        </w:rPr>
        <w:t xml:space="preserve">. </w:t>
      </w:r>
      <w:r w:rsidR="00D35B85" w:rsidRPr="001D621F">
        <w:rPr>
          <w:szCs w:val="24"/>
          <w:lang w:val="hr-HR"/>
        </w:rPr>
        <w:t xml:space="preserve">Izrada i donošenje Protokola bili su još jedna potvrda da </w:t>
      </w:r>
      <w:r w:rsidR="00867008" w:rsidRPr="001D621F">
        <w:rPr>
          <w:szCs w:val="24"/>
          <w:lang w:val="hr-HR"/>
        </w:rPr>
        <w:t xml:space="preserve">more </w:t>
      </w:r>
      <w:r w:rsidR="0026036C" w:rsidRPr="001D621F">
        <w:rPr>
          <w:szCs w:val="24"/>
          <w:lang w:val="hr-HR"/>
        </w:rPr>
        <w:t xml:space="preserve">spaja </w:t>
      </w:r>
      <w:r w:rsidR="00867008" w:rsidRPr="001D621F">
        <w:rPr>
          <w:szCs w:val="24"/>
          <w:lang w:val="hr-HR"/>
        </w:rPr>
        <w:t xml:space="preserve">zemlje </w:t>
      </w:r>
      <w:r w:rsidR="0026036C" w:rsidRPr="001D621F">
        <w:rPr>
          <w:szCs w:val="24"/>
          <w:lang w:val="hr-HR"/>
        </w:rPr>
        <w:t>s različitom geografijom, poviješću</w:t>
      </w:r>
      <w:r w:rsidR="00D35B85" w:rsidRPr="001D621F">
        <w:rPr>
          <w:szCs w:val="24"/>
          <w:lang w:val="hr-HR"/>
        </w:rPr>
        <w:t>,</w:t>
      </w:r>
      <w:r w:rsidR="0026036C" w:rsidRPr="001D621F">
        <w:rPr>
          <w:szCs w:val="24"/>
          <w:lang w:val="hr-HR"/>
        </w:rPr>
        <w:t xml:space="preserve"> tradicijom, običajima, načinom života i stupnjem razvoja, </w:t>
      </w:r>
      <w:r w:rsidR="00867008" w:rsidRPr="001D621F">
        <w:rPr>
          <w:szCs w:val="24"/>
          <w:lang w:val="hr-HR"/>
        </w:rPr>
        <w:t xml:space="preserve">a </w:t>
      </w:r>
      <w:r w:rsidR="0026036C" w:rsidRPr="001D621F">
        <w:rPr>
          <w:szCs w:val="24"/>
          <w:lang w:val="hr-HR"/>
        </w:rPr>
        <w:t xml:space="preserve">okoliš i briga o njemu </w:t>
      </w:r>
      <w:r w:rsidR="00D35B85" w:rsidRPr="001D621F">
        <w:rPr>
          <w:szCs w:val="24"/>
          <w:lang w:val="hr-HR"/>
        </w:rPr>
        <w:t>ih</w:t>
      </w:r>
      <w:r w:rsidR="0026036C" w:rsidRPr="001D621F">
        <w:rPr>
          <w:szCs w:val="24"/>
          <w:lang w:val="hr-HR"/>
        </w:rPr>
        <w:t xml:space="preserve"> ujedinjuj</w:t>
      </w:r>
      <w:r w:rsidR="00D35B85" w:rsidRPr="001D621F">
        <w:rPr>
          <w:szCs w:val="24"/>
          <w:lang w:val="hr-HR"/>
        </w:rPr>
        <w:t>u</w:t>
      </w:r>
      <w:r w:rsidR="0026036C" w:rsidRPr="001D621F">
        <w:rPr>
          <w:szCs w:val="24"/>
          <w:lang w:val="hr-HR"/>
        </w:rPr>
        <w:t xml:space="preserve">. </w:t>
      </w:r>
    </w:p>
    <w:p w14:paraId="3E0AE63E" w14:textId="77777777" w:rsidR="0026036C" w:rsidRPr="001D621F" w:rsidRDefault="0026036C" w:rsidP="00AB0B57">
      <w:pPr>
        <w:spacing w:line="276" w:lineRule="auto"/>
        <w:rPr>
          <w:szCs w:val="24"/>
          <w:lang w:val="hr-HR"/>
        </w:rPr>
      </w:pPr>
    </w:p>
    <w:p w14:paraId="432FBA01" w14:textId="77777777" w:rsidR="004A4848" w:rsidRPr="001D621F" w:rsidRDefault="00D35B85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Odlukom </w:t>
      </w:r>
      <w:r w:rsidR="00AB0B57">
        <w:rPr>
          <w:szCs w:val="24"/>
          <w:lang w:val="hr-HR"/>
        </w:rPr>
        <w:t>u</w:t>
      </w:r>
      <w:r w:rsidRPr="001D621F">
        <w:rPr>
          <w:szCs w:val="24"/>
          <w:lang w:val="hr-HR"/>
        </w:rPr>
        <w:t>govornih strana</w:t>
      </w:r>
      <w:r w:rsidR="00AB0B57">
        <w:rPr>
          <w:szCs w:val="24"/>
          <w:lang w:val="hr-HR"/>
        </w:rPr>
        <w:t>ka</w:t>
      </w:r>
      <w:r w:rsidRPr="001D621F">
        <w:rPr>
          <w:szCs w:val="24"/>
          <w:lang w:val="hr-HR"/>
        </w:rPr>
        <w:t>, Centru je dodijeljena uloga koordinatora provedbe Protokola</w:t>
      </w:r>
      <w:r w:rsidR="004A4848" w:rsidRPr="001D621F">
        <w:rPr>
          <w:szCs w:val="24"/>
          <w:lang w:val="hr-HR"/>
        </w:rPr>
        <w:t xml:space="preserve">, a on je izvršava kroz izradu i primjenu </w:t>
      </w:r>
      <w:r w:rsidR="0026036C" w:rsidRPr="001D621F">
        <w:rPr>
          <w:szCs w:val="24"/>
          <w:lang w:val="hr-HR"/>
        </w:rPr>
        <w:t>nov</w:t>
      </w:r>
      <w:r w:rsidR="004A4848" w:rsidRPr="001D621F">
        <w:rPr>
          <w:szCs w:val="24"/>
          <w:lang w:val="hr-HR"/>
        </w:rPr>
        <w:t>ih</w:t>
      </w:r>
      <w:r w:rsidR="0026036C" w:rsidRPr="001D621F">
        <w:rPr>
          <w:szCs w:val="24"/>
          <w:lang w:val="hr-HR"/>
        </w:rPr>
        <w:t xml:space="preserve"> metodologij</w:t>
      </w:r>
      <w:r w:rsidR="002864C2" w:rsidRPr="001D621F">
        <w:rPr>
          <w:szCs w:val="24"/>
          <w:lang w:val="hr-HR"/>
        </w:rPr>
        <w:t>a</w:t>
      </w:r>
      <w:r w:rsidR="0026036C" w:rsidRPr="001D621F">
        <w:rPr>
          <w:szCs w:val="24"/>
          <w:lang w:val="hr-HR"/>
        </w:rPr>
        <w:t>, instrumen</w:t>
      </w:r>
      <w:r w:rsidR="002864C2" w:rsidRPr="001D621F">
        <w:rPr>
          <w:szCs w:val="24"/>
          <w:lang w:val="hr-HR"/>
        </w:rPr>
        <w:t>a</w:t>
      </w:r>
      <w:r w:rsidR="0026036C" w:rsidRPr="001D621F">
        <w:rPr>
          <w:szCs w:val="24"/>
          <w:lang w:val="hr-HR"/>
        </w:rPr>
        <w:t>t</w:t>
      </w:r>
      <w:r w:rsidR="002864C2" w:rsidRPr="001D621F">
        <w:rPr>
          <w:szCs w:val="24"/>
          <w:lang w:val="hr-HR"/>
        </w:rPr>
        <w:t>a</w:t>
      </w:r>
      <w:r w:rsidR="0026036C" w:rsidRPr="001D621F">
        <w:rPr>
          <w:szCs w:val="24"/>
          <w:lang w:val="hr-HR"/>
        </w:rPr>
        <w:t xml:space="preserve"> i al</w:t>
      </w:r>
      <w:r w:rsidR="002864C2" w:rsidRPr="001D621F">
        <w:rPr>
          <w:szCs w:val="24"/>
          <w:lang w:val="hr-HR"/>
        </w:rPr>
        <w:t>a</w:t>
      </w:r>
      <w:r w:rsidR="0026036C" w:rsidRPr="001D621F">
        <w:rPr>
          <w:szCs w:val="24"/>
          <w:lang w:val="hr-HR"/>
        </w:rPr>
        <w:t>t</w:t>
      </w:r>
      <w:r w:rsidR="002864C2" w:rsidRPr="001D621F">
        <w:rPr>
          <w:szCs w:val="24"/>
          <w:lang w:val="hr-HR"/>
        </w:rPr>
        <w:t>a</w:t>
      </w:r>
      <w:r w:rsidR="004A4848" w:rsidRPr="001D621F">
        <w:rPr>
          <w:szCs w:val="24"/>
          <w:lang w:val="hr-HR"/>
        </w:rPr>
        <w:t xml:space="preserve">, provedbu CAMP-ova, edukaciju i komunikaciju s dionicima na svim razinama. Ukratko, Centar ima dvojaku ulogu: djelovanje na globalnoj razini kroz donošenje zakonskih i strateških dokumenata, ali i na lokalnoj </w:t>
      </w:r>
      <w:r w:rsidR="00867008" w:rsidRPr="001D621F">
        <w:rPr>
          <w:szCs w:val="24"/>
          <w:lang w:val="hr-HR"/>
        </w:rPr>
        <w:t xml:space="preserve">razini </w:t>
      </w:r>
      <w:r w:rsidR="004A4848" w:rsidRPr="001D621F">
        <w:rPr>
          <w:szCs w:val="24"/>
          <w:lang w:val="hr-HR"/>
        </w:rPr>
        <w:t>kroz pomoć zemljama i njihovim nižim jedinicama (regije, gradovi) u provedbi tih dokumenata.</w:t>
      </w:r>
    </w:p>
    <w:p w14:paraId="18FF9E45" w14:textId="77777777" w:rsidR="001A34D0" w:rsidRPr="001D621F" w:rsidRDefault="001A34D0" w:rsidP="00AB0B57">
      <w:pPr>
        <w:spacing w:line="276" w:lineRule="auto"/>
        <w:rPr>
          <w:szCs w:val="24"/>
          <w:lang w:val="hr-HR"/>
        </w:rPr>
      </w:pPr>
    </w:p>
    <w:p w14:paraId="216771BE" w14:textId="77777777" w:rsidR="001A34D0" w:rsidRPr="001D621F" w:rsidRDefault="001A34D0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Službena verzija Protokola na engleskom, francuskom, španjolskom i arapskom jeziku:</w:t>
      </w:r>
    </w:p>
    <w:p w14:paraId="1883541A" w14:textId="77777777" w:rsidR="001A34D0" w:rsidRPr="001D621F" w:rsidRDefault="00935727" w:rsidP="00AB0B57">
      <w:pPr>
        <w:spacing w:line="276" w:lineRule="auto"/>
        <w:rPr>
          <w:spacing w:val="-4"/>
          <w:szCs w:val="24"/>
          <w:lang w:val="hr-HR"/>
        </w:rPr>
      </w:pPr>
      <w:hyperlink r:id="rId17" w:history="1">
        <w:r w:rsidR="00867008" w:rsidRPr="001D621F">
          <w:rPr>
            <w:rStyle w:val="Hyperlink"/>
            <w:spacing w:val="-4"/>
            <w:szCs w:val="24"/>
            <w:lang w:val="hr-HR"/>
          </w:rPr>
          <w:t>http://iczmplatform.org/storage/documents/sewmrXIR9gTwfvBgjJ4SAjhvqsLrBF6qB0B89xK8.pdf</w:t>
        </w:r>
      </w:hyperlink>
    </w:p>
    <w:p w14:paraId="013E2744" w14:textId="77777777" w:rsidR="0026036C" w:rsidRPr="001D621F" w:rsidRDefault="0026036C" w:rsidP="00AB0B57">
      <w:pPr>
        <w:spacing w:line="276" w:lineRule="auto"/>
        <w:rPr>
          <w:szCs w:val="24"/>
          <w:lang w:val="hr-HR"/>
        </w:rPr>
      </w:pPr>
    </w:p>
    <w:p w14:paraId="4875098F" w14:textId="77777777" w:rsidR="001A34D0" w:rsidRPr="001D621F" w:rsidRDefault="001A34D0" w:rsidP="00AB0B57">
      <w:pPr>
        <w:spacing w:line="276" w:lineRule="auto"/>
        <w:rPr>
          <w:b/>
          <w:szCs w:val="24"/>
          <w:lang w:val="hr-HR"/>
        </w:rPr>
      </w:pPr>
      <w:r w:rsidRPr="001D621F">
        <w:rPr>
          <w:szCs w:val="24"/>
          <w:lang w:val="hr-HR"/>
        </w:rPr>
        <w:t xml:space="preserve">Zakon o potvrđivanju Protokola o integralnom upravljanju obalnim područjem Sredozemlja (sa </w:t>
      </w:r>
      <w:r w:rsidR="00A232C0" w:rsidRPr="001D621F">
        <w:rPr>
          <w:szCs w:val="24"/>
          <w:lang w:val="hr-HR"/>
        </w:rPr>
        <w:t xml:space="preserve">tekstom Protokola na </w:t>
      </w:r>
      <w:r w:rsidRPr="001D621F">
        <w:rPr>
          <w:szCs w:val="24"/>
          <w:lang w:val="hr-HR"/>
        </w:rPr>
        <w:t>englesk</w:t>
      </w:r>
      <w:r w:rsidR="00A232C0" w:rsidRPr="001D621F">
        <w:rPr>
          <w:szCs w:val="24"/>
          <w:lang w:val="hr-HR"/>
        </w:rPr>
        <w:t>o</w:t>
      </w:r>
      <w:r w:rsidRPr="001D621F">
        <w:rPr>
          <w:szCs w:val="24"/>
          <w:lang w:val="hr-HR"/>
        </w:rPr>
        <w:t>m i hrvatsk</w:t>
      </w:r>
      <w:r w:rsidR="00A232C0" w:rsidRPr="001D621F">
        <w:rPr>
          <w:szCs w:val="24"/>
          <w:lang w:val="hr-HR"/>
        </w:rPr>
        <w:t>o</w:t>
      </w:r>
      <w:r w:rsidRPr="001D621F">
        <w:rPr>
          <w:szCs w:val="24"/>
          <w:lang w:val="hr-HR"/>
        </w:rPr>
        <w:t xml:space="preserve">m </w:t>
      </w:r>
      <w:r w:rsidR="00A232C0" w:rsidRPr="001D621F">
        <w:rPr>
          <w:szCs w:val="24"/>
          <w:lang w:val="hr-HR"/>
        </w:rPr>
        <w:t>jeziku):</w:t>
      </w:r>
      <w:r w:rsidR="00DA7868" w:rsidRPr="001D621F">
        <w:rPr>
          <w:szCs w:val="24"/>
          <w:lang w:val="hr-HR"/>
        </w:rPr>
        <w:t xml:space="preserve"> </w:t>
      </w:r>
    </w:p>
    <w:p w14:paraId="4CFC9315" w14:textId="77777777" w:rsidR="001A34D0" w:rsidRPr="001D621F" w:rsidRDefault="00935727" w:rsidP="00AB0B57">
      <w:pPr>
        <w:spacing w:line="276" w:lineRule="auto"/>
        <w:rPr>
          <w:szCs w:val="24"/>
          <w:lang w:val="hr-HR"/>
        </w:rPr>
      </w:pPr>
      <w:hyperlink r:id="rId18" w:history="1">
        <w:r w:rsidR="00867008" w:rsidRPr="001D621F">
          <w:rPr>
            <w:rStyle w:val="Hyperlink"/>
            <w:szCs w:val="24"/>
            <w:lang w:val="hr-HR"/>
          </w:rPr>
          <w:t>https://narodne-novine.nn.hr/clanci/medunarodni/2012_11_8_96.html</w:t>
        </w:r>
      </w:hyperlink>
    </w:p>
    <w:p w14:paraId="10A373A9" w14:textId="77777777" w:rsidR="00720098" w:rsidRPr="001D621F" w:rsidRDefault="00720098" w:rsidP="00AB0B57">
      <w:pPr>
        <w:pStyle w:val="Heading2"/>
        <w:spacing w:line="276" w:lineRule="auto"/>
      </w:pPr>
      <w:bookmarkStart w:id="17" w:name="_Toc8928058"/>
      <w:r w:rsidRPr="001D621F">
        <w:lastRenderedPageBreak/>
        <w:t>3.</w:t>
      </w:r>
      <w:r w:rsidR="005B0BB8" w:rsidRPr="001D621F">
        <w:t>1</w:t>
      </w:r>
      <w:r w:rsidRPr="001D621F">
        <w:t>.</w:t>
      </w:r>
      <w:r w:rsidR="00AE60D6" w:rsidRPr="001D621F">
        <w:tab/>
      </w:r>
      <w:r w:rsidR="005B0BB8" w:rsidRPr="001D621F">
        <w:t>Mediteranski akcijski plan</w:t>
      </w:r>
      <w:bookmarkEnd w:id="17"/>
    </w:p>
    <w:p w14:paraId="6998C481" w14:textId="77777777" w:rsidR="00867008" w:rsidRPr="001D621F" w:rsidRDefault="00867008" w:rsidP="00AB0B57">
      <w:pPr>
        <w:spacing w:line="276" w:lineRule="auto"/>
        <w:rPr>
          <w:lang w:val="hr-HR"/>
        </w:rPr>
      </w:pPr>
    </w:p>
    <w:p w14:paraId="24B765DA" w14:textId="77777777" w:rsidR="00DA7868" w:rsidRPr="001D621F" w:rsidRDefault="00382E44" w:rsidP="00AB0B57">
      <w:pPr>
        <w:spacing w:line="276" w:lineRule="auto"/>
        <w:rPr>
          <w:color w:val="000000"/>
          <w:szCs w:val="24"/>
          <w:lang w:val="hr-HR"/>
        </w:rPr>
      </w:pPr>
      <w:r w:rsidRPr="001D621F">
        <w:rPr>
          <w:szCs w:val="24"/>
          <w:lang w:val="hr-HR"/>
        </w:rPr>
        <w:t>Program rada i proračun Centra za razdoblje od siječnja do prosinca 20</w:t>
      </w:r>
      <w:r w:rsidR="00025BD7">
        <w:rPr>
          <w:szCs w:val="24"/>
          <w:lang w:val="hr-HR"/>
        </w:rPr>
        <w:t>2</w:t>
      </w:r>
      <w:r w:rsidR="002663E2">
        <w:rPr>
          <w:szCs w:val="24"/>
          <w:lang w:val="hr-HR"/>
        </w:rPr>
        <w:t>2</w:t>
      </w:r>
      <w:r w:rsidRPr="001D621F">
        <w:rPr>
          <w:szCs w:val="24"/>
          <w:lang w:val="hr-HR"/>
        </w:rPr>
        <w:t xml:space="preserve">. godine usvojeni su od strane zemalja potpisnica Barcelonske konvencije </w:t>
      </w:r>
      <w:r w:rsidR="003A383D" w:rsidRPr="001D621F">
        <w:rPr>
          <w:szCs w:val="24"/>
          <w:lang w:val="hr-HR"/>
        </w:rPr>
        <w:t>u sklopu programa rada i proračuna cijelog UNEP/MAP-a za razdoblje 20</w:t>
      </w:r>
      <w:r w:rsidR="00025BD7">
        <w:rPr>
          <w:szCs w:val="24"/>
          <w:lang w:val="hr-HR"/>
        </w:rPr>
        <w:t>2</w:t>
      </w:r>
      <w:r w:rsidR="002663E2">
        <w:rPr>
          <w:szCs w:val="24"/>
          <w:lang w:val="hr-HR"/>
        </w:rPr>
        <w:t>2</w:t>
      </w:r>
      <w:r w:rsidR="003A383D" w:rsidRPr="001D621F">
        <w:rPr>
          <w:szCs w:val="24"/>
          <w:lang w:val="hr-HR"/>
        </w:rPr>
        <w:t>.-20</w:t>
      </w:r>
      <w:r w:rsidR="00025BD7">
        <w:rPr>
          <w:szCs w:val="24"/>
          <w:lang w:val="hr-HR"/>
        </w:rPr>
        <w:t>2</w:t>
      </w:r>
      <w:r w:rsidR="002663E2">
        <w:rPr>
          <w:szCs w:val="24"/>
          <w:lang w:val="hr-HR"/>
        </w:rPr>
        <w:t>3</w:t>
      </w:r>
      <w:r w:rsidR="003A383D" w:rsidRPr="001D621F">
        <w:rPr>
          <w:szCs w:val="24"/>
          <w:lang w:val="hr-HR"/>
        </w:rPr>
        <w:t>., donesenog</w:t>
      </w:r>
      <w:r w:rsidR="00AE60D6" w:rsidRPr="001D621F">
        <w:rPr>
          <w:szCs w:val="24"/>
          <w:lang w:val="hr-HR"/>
        </w:rPr>
        <w:t xml:space="preserve"> </w:t>
      </w:r>
      <w:r w:rsidRPr="001D621F">
        <w:rPr>
          <w:color w:val="000000"/>
          <w:szCs w:val="24"/>
          <w:lang w:val="hr-HR"/>
        </w:rPr>
        <w:t xml:space="preserve">na sastanku </w:t>
      </w:r>
      <w:r w:rsidR="00AB0B57">
        <w:rPr>
          <w:color w:val="000000"/>
          <w:szCs w:val="24"/>
          <w:lang w:val="hr-HR"/>
        </w:rPr>
        <w:t>u</w:t>
      </w:r>
      <w:r w:rsidR="000015D9" w:rsidRPr="001D621F">
        <w:rPr>
          <w:color w:val="000000"/>
          <w:szCs w:val="24"/>
          <w:lang w:val="hr-HR"/>
        </w:rPr>
        <w:t>govornih strana</w:t>
      </w:r>
      <w:r w:rsidR="00AB0B57">
        <w:rPr>
          <w:color w:val="000000"/>
          <w:szCs w:val="24"/>
          <w:lang w:val="hr-HR"/>
        </w:rPr>
        <w:t>ka</w:t>
      </w:r>
      <w:r w:rsidR="000015D9" w:rsidRPr="001D621F">
        <w:rPr>
          <w:color w:val="000000"/>
          <w:szCs w:val="24"/>
          <w:lang w:val="hr-HR"/>
        </w:rPr>
        <w:t xml:space="preserve"> </w:t>
      </w:r>
      <w:r w:rsidR="000E14B8">
        <w:rPr>
          <w:color w:val="000000"/>
          <w:szCs w:val="24"/>
          <w:lang w:val="hr-HR"/>
        </w:rPr>
        <w:t>(COP 2</w:t>
      </w:r>
      <w:r w:rsidR="002663E2">
        <w:rPr>
          <w:color w:val="000000"/>
          <w:szCs w:val="24"/>
          <w:lang w:val="hr-HR"/>
        </w:rPr>
        <w:t>2</w:t>
      </w:r>
      <w:r w:rsidR="000E14B8">
        <w:rPr>
          <w:color w:val="000000"/>
          <w:szCs w:val="24"/>
          <w:lang w:val="hr-HR"/>
        </w:rPr>
        <w:t xml:space="preserve">) </w:t>
      </w:r>
      <w:r w:rsidR="005B0BB8" w:rsidRPr="001D621F">
        <w:rPr>
          <w:color w:val="000000"/>
          <w:szCs w:val="24"/>
          <w:lang w:val="hr-HR"/>
        </w:rPr>
        <w:t xml:space="preserve">održanom u </w:t>
      </w:r>
      <w:r w:rsidR="002663E2">
        <w:rPr>
          <w:color w:val="000000"/>
          <w:szCs w:val="24"/>
          <w:lang w:val="hr-HR"/>
        </w:rPr>
        <w:t>Antaliji (Turska)</w:t>
      </w:r>
      <w:r w:rsidR="000015D9" w:rsidRPr="001D621F">
        <w:rPr>
          <w:color w:val="000000"/>
          <w:szCs w:val="24"/>
          <w:lang w:val="hr-HR"/>
        </w:rPr>
        <w:t>,</w:t>
      </w:r>
      <w:r w:rsidR="005B0BB8" w:rsidRPr="001D621F">
        <w:rPr>
          <w:color w:val="000000"/>
          <w:szCs w:val="24"/>
          <w:lang w:val="hr-HR"/>
        </w:rPr>
        <w:t xml:space="preserve"> </w:t>
      </w:r>
      <w:r w:rsidRPr="001D621F">
        <w:rPr>
          <w:color w:val="000000"/>
          <w:szCs w:val="24"/>
          <w:lang w:val="hr-HR"/>
        </w:rPr>
        <w:t>u prosincu 20</w:t>
      </w:r>
      <w:r w:rsidR="002663E2">
        <w:rPr>
          <w:color w:val="000000"/>
          <w:szCs w:val="24"/>
          <w:lang w:val="hr-HR"/>
        </w:rPr>
        <w:t>2</w:t>
      </w:r>
      <w:r w:rsidRPr="001D621F">
        <w:rPr>
          <w:color w:val="000000"/>
          <w:szCs w:val="24"/>
          <w:lang w:val="hr-HR"/>
        </w:rPr>
        <w:t>1. godine.</w:t>
      </w:r>
      <w:r w:rsidR="003A383D" w:rsidRPr="001D621F">
        <w:rPr>
          <w:color w:val="000000"/>
          <w:szCs w:val="24"/>
          <w:lang w:val="hr-HR"/>
        </w:rPr>
        <w:t xml:space="preserve"> </w:t>
      </w:r>
      <w:r w:rsidR="009B60EF" w:rsidRPr="001D621F">
        <w:rPr>
          <w:color w:val="000000"/>
          <w:szCs w:val="24"/>
          <w:lang w:val="hr-HR"/>
        </w:rPr>
        <w:t xml:space="preserve">U skladu s </w:t>
      </w:r>
      <w:r w:rsidR="003A383D" w:rsidRPr="001D621F">
        <w:rPr>
          <w:color w:val="000000"/>
          <w:szCs w:val="24"/>
          <w:lang w:val="hr-HR"/>
        </w:rPr>
        <w:t>donesen</w:t>
      </w:r>
      <w:r w:rsidR="009B60EF" w:rsidRPr="001D621F">
        <w:rPr>
          <w:color w:val="000000"/>
          <w:szCs w:val="24"/>
          <w:lang w:val="hr-HR"/>
        </w:rPr>
        <w:t>i</w:t>
      </w:r>
      <w:r w:rsidR="003A383D" w:rsidRPr="001D621F">
        <w:rPr>
          <w:color w:val="000000"/>
          <w:szCs w:val="24"/>
          <w:lang w:val="hr-HR"/>
        </w:rPr>
        <w:t>m dvogodišnj</w:t>
      </w:r>
      <w:r w:rsidR="009B60EF" w:rsidRPr="001D621F">
        <w:rPr>
          <w:color w:val="000000"/>
          <w:szCs w:val="24"/>
          <w:lang w:val="hr-HR"/>
        </w:rPr>
        <w:t>i</w:t>
      </w:r>
      <w:r w:rsidR="003A383D" w:rsidRPr="001D621F">
        <w:rPr>
          <w:color w:val="000000"/>
          <w:szCs w:val="24"/>
          <w:lang w:val="hr-HR"/>
        </w:rPr>
        <w:t>m plan</w:t>
      </w:r>
      <w:r w:rsidR="009B60EF" w:rsidRPr="001D621F">
        <w:rPr>
          <w:color w:val="000000"/>
          <w:szCs w:val="24"/>
          <w:lang w:val="hr-HR"/>
        </w:rPr>
        <w:t>om</w:t>
      </w:r>
      <w:r w:rsidR="003A383D" w:rsidRPr="001D621F">
        <w:rPr>
          <w:color w:val="000000"/>
          <w:szCs w:val="24"/>
          <w:lang w:val="hr-HR"/>
        </w:rPr>
        <w:t xml:space="preserve">, Centar je </w:t>
      </w:r>
      <w:r w:rsidR="0020621B" w:rsidRPr="001D621F">
        <w:rPr>
          <w:color w:val="000000"/>
          <w:szCs w:val="24"/>
          <w:lang w:val="hr-HR"/>
        </w:rPr>
        <w:t>u 20</w:t>
      </w:r>
      <w:r w:rsidR="00025BD7">
        <w:rPr>
          <w:color w:val="000000"/>
          <w:szCs w:val="24"/>
          <w:lang w:val="hr-HR"/>
        </w:rPr>
        <w:t>2</w:t>
      </w:r>
      <w:r w:rsidR="002663E2">
        <w:rPr>
          <w:color w:val="000000"/>
          <w:szCs w:val="24"/>
          <w:lang w:val="hr-HR"/>
        </w:rPr>
        <w:t>2</w:t>
      </w:r>
      <w:r w:rsidR="0020621B" w:rsidRPr="001D621F">
        <w:rPr>
          <w:color w:val="000000"/>
          <w:szCs w:val="24"/>
          <w:lang w:val="hr-HR"/>
        </w:rPr>
        <w:t>. godini proveo sl</w:t>
      </w:r>
      <w:r w:rsidR="009B60EF" w:rsidRPr="001D621F">
        <w:rPr>
          <w:color w:val="000000"/>
          <w:szCs w:val="24"/>
          <w:lang w:val="hr-HR"/>
        </w:rPr>
        <w:t>jedeće aktivnosti:</w:t>
      </w:r>
    </w:p>
    <w:p w14:paraId="2ACB1FA2" w14:textId="77777777" w:rsidR="00AE60D6" w:rsidRDefault="00AE60D6" w:rsidP="00AB0B57">
      <w:pPr>
        <w:spacing w:line="276" w:lineRule="auto"/>
        <w:rPr>
          <w:color w:val="000000"/>
          <w:szCs w:val="24"/>
          <w:lang w:val="hr-HR"/>
        </w:rPr>
      </w:pPr>
    </w:p>
    <w:p w14:paraId="4D894F9C" w14:textId="77777777" w:rsidR="00720098" w:rsidRPr="001D621F" w:rsidRDefault="00382E44" w:rsidP="00AB0B57">
      <w:pPr>
        <w:pStyle w:val="Heading3"/>
        <w:spacing w:line="276" w:lineRule="auto"/>
      </w:pPr>
      <w:bookmarkStart w:id="18" w:name="_Toc8928060"/>
      <w:r w:rsidRPr="001D621F">
        <w:t>3.</w:t>
      </w:r>
      <w:r w:rsidR="00C33B6D" w:rsidRPr="001D621F">
        <w:t>1.</w:t>
      </w:r>
      <w:r w:rsidR="00025BD7">
        <w:t>1</w:t>
      </w:r>
      <w:r w:rsidR="00AE60D6" w:rsidRPr="001D621F">
        <w:tab/>
      </w:r>
      <w:r w:rsidR="005B0BB8" w:rsidRPr="001D621F">
        <w:t>UNEP/</w:t>
      </w:r>
      <w:r w:rsidR="00720098" w:rsidRPr="001D621F">
        <w:t xml:space="preserve">MAP-ovi programi upravljanje obalnim područjima </w:t>
      </w:r>
      <w:r w:rsidR="00C33B6D" w:rsidRPr="001D621F">
        <w:t>(CAMP-ovi)</w:t>
      </w:r>
      <w:bookmarkEnd w:id="18"/>
    </w:p>
    <w:p w14:paraId="27BFF1A2" w14:textId="77777777" w:rsidR="00AE60D6" w:rsidRPr="001D621F" w:rsidRDefault="00AE60D6" w:rsidP="00AB0B57">
      <w:pPr>
        <w:spacing w:line="276" w:lineRule="auto"/>
        <w:rPr>
          <w:lang w:val="hr-HR"/>
        </w:rPr>
      </w:pPr>
    </w:p>
    <w:p w14:paraId="09A5A527" w14:textId="77777777" w:rsidR="000015D9" w:rsidRPr="001D621F" w:rsidRDefault="00382E44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U okviru </w:t>
      </w:r>
      <w:r w:rsidR="00C33B6D" w:rsidRPr="001D621F">
        <w:rPr>
          <w:lang w:val="hr-HR"/>
        </w:rPr>
        <w:t>CAMP-ova</w:t>
      </w:r>
      <w:r w:rsidR="00AE60D6" w:rsidRPr="001D621F">
        <w:rPr>
          <w:lang w:val="hr-HR"/>
        </w:rPr>
        <w:t xml:space="preserve"> </w:t>
      </w:r>
      <w:r w:rsidR="00C33B6D" w:rsidRPr="001D621F">
        <w:rPr>
          <w:lang w:val="hr-HR"/>
        </w:rPr>
        <w:t xml:space="preserve">Centar </w:t>
      </w:r>
      <w:r w:rsidRPr="001D621F">
        <w:rPr>
          <w:lang w:val="hr-HR"/>
        </w:rPr>
        <w:t xml:space="preserve">je zadužen za koordinaciju aktivnosti svih sastavnica </w:t>
      </w:r>
      <w:r w:rsidR="000015D9" w:rsidRPr="001D621F">
        <w:rPr>
          <w:lang w:val="hr-HR"/>
        </w:rPr>
        <w:t>UNEP/</w:t>
      </w:r>
      <w:r w:rsidRPr="001D621F">
        <w:rPr>
          <w:lang w:val="hr-HR"/>
        </w:rPr>
        <w:t>MAP-a, u suradnji s</w:t>
      </w:r>
      <w:r w:rsidR="000015D9" w:rsidRPr="001D621F">
        <w:rPr>
          <w:lang w:val="hr-HR"/>
        </w:rPr>
        <w:t xml:space="preserve"> Koordinacijskom jedinicom UNEP/MAP-a u </w:t>
      </w:r>
      <w:r w:rsidRPr="001D621F">
        <w:rPr>
          <w:lang w:val="hr-HR"/>
        </w:rPr>
        <w:t xml:space="preserve">Ateni. </w:t>
      </w:r>
      <w:r w:rsidR="000015D9" w:rsidRPr="001D621F">
        <w:rPr>
          <w:lang w:val="hr-HR"/>
        </w:rPr>
        <w:t>CAMP</w:t>
      </w:r>
      <w:r w:rsidR="00C33B6D" w:rsidRPr="001D621F">
        <w:rPr>
          <w:lang w:val="hr-HR"/>
        </w:rPr>
        <w:t>-ovi imaju za cilj</w:t>
      </w:r>
      <w:r w:rsidR="00392862" w:rsidRPr="001D621F">
        <w:rPr>
          <w:lang w:val="hr-HR"/>
        </w:rPr>
        <w:t>:</w:t>
      </w:r>
    </w:p>
    <w:p w14:paraId="32BD7FB8" w14:textId="77777777" w:rsidR="00392862" w:rsidRPr="001D621F" w:rsidRDefault="00392862" w:rsidP="006D46C5">
      <w:pPr>
        <w:pStyle w:val="Bullet"/>
        <w:numPr>
          <w:ilvl w:val="0"/>
          <w:numId w:val="9"/>
        </w:numPr>
        <w:spacing w:before="80" w:line="276" w:lineRule="auto"/>
      </w:pPr>
      <w:r w:rsidRPr="001D621F">
        <w:t>olakšati provedbu Protokola u zemljama potpisnicama Barcelonske konvencije</w:t>
      </w:r>
      <w:r w:rsidR="00DB4104" w:rsidRPr="001D621F">
        <w:t>;</w:t>
      </w:r>
    </w:p>
    <w:p w14:paraId="2AD97250" w14:textId="77777777" w:rsidR="00392862" w:rsidRPr="001D621F" w:rsidRDefault="00392862" w:rsidP="006D46C5">
      <w:pPr>
        <w:pStyle w:val="Bullet"/>
        <w:numPr>
          <w:ilvl w:val="0"/>
          <w:numId w:val="9"/>
        </w:numPr>
        <w:spacing w:before="80" w:line="276" w:lineRule="auto"/>
        <w:rPr>
          <w:spacing w:val="-2"/>
        </w:rPr>
      </w:pPr>
      <w:r w:rsidRPr="001D621F">
        <w:rPr>
          <w:spacing w:val="-2"/>
        </w:rPr>
        <w:t>izraditi i donijeti strateške i provedbene dokumente za održivo korištenje oba</w:t>
      </w:r>
      <w:r w:rsidR="00D50A8E" w:rsidRPr="001D621F">
        <w:rPr>
          <w:spacing w:val="-2"/>
        </w:rPr>
        <w:t>lnih resursa</w:t>
      </w:r>
      <w:r w:rsidR="00DB4104" w:rsidRPr="001D621F">
        <w:rPr>
          <w:spacing w:val="-2"/>
        </w:rPr>
        <w:t>;</w:t>
      </w:r>
      <w:r w:rsidR="00D50A8E" w:rsidRPr="001D621F">
        <w:rPr>
          <w:spacing w:val="-2"/>
        </w:rPr>
        <w:t xml:space="preserve"> </w:t>
      </w:r>
    </w:p>
    <w:p w14:paraId="730330F0" w14:textId="77777777" w:rsidR="00D50A8E" w:rsidRPr="001D621F" w:rsidRDefault="00D50A8E" w:rsidP="006D46C5">
      <w:pPr>
        <w:pStyle w:val="Bullet"/>
        <w:numPr>
          <w:ilvl w:val="0"/>
          <w:numId w:val="9"/>
        </w:numPr>
        <w:spacing w:before="80" w:line="276" w:lineRule="auto"/>
      </w:pPr>
      <w:r w:rsidRPr="001D621F">
        <w:t>olak</w:t>
      </w:r>
      <w:r w:rsidR="001424F5" w:rsidRPr="001D621F">
        <w:t>šati primjenu inovativnih metoda</w:t>
      </w:r>
      <w:r w:rsidRPr="001D621F">
        <w:t xml:space="preserve"> i alata za planiranje i upravljanje obalnim i morskim područjima</w:t>
      </w:r>
      <w:r w:rsidR="00DB4104" w:rsidRPr="001D621F">
        <w:t>;</w:t>
      </w:r>
    </w:p>
    <w:p w14:paraId="5C796B23" w14:textId="77777777" w:rsidR="00D50A8E" w:rsidRPr="001D621F" w:rsidRDefault="00D50A8E" w:rsidP="006D46C5">
      <w:pPr>
        <w:pStyle w:val="Bullet"/>
        <w:numPr>
          <w:ilvl w:val="0"/>
          <w:numId w:val="9"/>
        </w:numPr>
        <w:spacing w:before="80" w:line="276" w:lineRule="auto"/>
      </w:pPr>
      <w:r w:rsidRPr="001D621F">
        <w:t>ojačati kapacitete na lokalnoj, nacionalno</w:t>
      </w:r>
      <w:r w:rsidR="001424F5" w:rsidRPr="001D621F">
        <w:t>j</w:t>
      </w:r>
      <w:r w:rsidRPr="001D621F">
        <w:t xml:space="preserve"> i regionalnoj razini za ostvarenje ciljeva ekonomske, socijalne i okolišne održivosti.</w:t>
      </w:r>
    </w:p>
    <w:p w14:paraId="390FF29C" w14:textId="77777777" w:rsidR="00AE60D6" w:rsidRPr="001D621F" w:rsidRDefault="00AE60D6" w:rsidP="00AB0B57">
      <w:pPr>
        <w:spacing w:line="276" w:lineRule="auto"/>
        <w:rPr>
          <w:lang w:val="hr-HR" w:eastAsia="en-US"/>
        </w:rPr>
      </w:pPr>
    </w:p>
    <w:p w14:paraId="33DB1CCB" w14:textId="77777777" w:rsidR="00867008" w:rsidRPr="001D621F" w:rsidRDefault="00D50A8E" w:rsidP="00AB0B57">
      <w:pPr>
        <w:spacing w:line="276" w:lineRule="auto"/>
        <w:rPr>
          <w:lang w:val="hr-HR" w:eastAsia="en-US"/>
        </w:rPr>
      </w:pPr>
      <w:r w:rsidRPr="001D621F">
        <w:rPr>
          <w:lang w:val="hr-HR" w:eastAsia="en-US"/>
        </w:rPr>
        <w:t>Područja provedbe CAMP-ova određuju se po pre</w:t>
      </w:r>
      <w:r w:rsidR="00CC3F49">
        <w:rPr>
          <w:lang w:val="hr-HR" w:eastAsia="en-US"/>
        </w:rPr>
        <w:t>-</w:t>
      </w:r>
      <w:r w:rsidRPr="001D621F">
        <w:rPr>
          <w:lang w:val="hr-HR" w:eastAsia="en-US"/>
        </w:rPr>
        <w:t>definirani</w:t>
      </w:r>
      <w:r w:rsidR="001424F5" w:rsidRPr="001D621F">
        <w:rPr>
          <w:lang w:val="hr-HR" w:eastAsia="en-US"/>
        </w:rPr>
        <w:t>m</w:t>
      </w:r>
      <w:r w:rsidRPr="001D621F">
        <w:rPr>
          <w:lang w:val="hr-HR" w:eastAsia="en-US"/>
        </w:rPr>
        <w:t xml:space="preserve"> kriterijima, među kojima treba istaknuti: </w:t>
      </w:r>
    </w:p>
    <w:p w14:paraId="77EC7494" w14:textId="77777777" w:rsidR="00867008" w:rsidRPr="001D621F" w:rsidRDefault="00D50A8E" w:rsidP="006D46C5">
      <w:pPr>
        <w:pStyle w:val="Bullet"/>
        <w:numPr>
          <w:ilvl w:val="0"/>
          <w:numId w:val="10"/>
        </w:numPr>
        <w:spacing w:line="276" w:lineRule="auto"/>
        <w:rPr>
          <w:lang w:eastAsia="en-US"/>
        </w:rPr>
      </w:pPr>
      <w:r w:rsidRPr="001D621F">
        <w:rPr>
          <w:lang w:eastAsia="en-US"/>
        </w:rPr>
        <w:t>reprezentativnost tematike koja će se obrađivati i izgledi da će predložena rješenja</w:t>
      </w:r>
      <w:r w:rsidR="00893DED" w:rsidRPr="001D621F">
        <w:rPr>
          <w:lang w:eastAsia="en-US"/>
        </w:rPr>
        <w:t xml:space="preserve"> biti korisna kao primjer i za druga obalna područja</w:t>
      </w:r>
      <w:r w:rsidR="00505260" w:rsidRPr="001D621F">
        <w:rPr>
          <w:lang w:eastAsia="en-US"/>
        </w:rPr>
        <w:t>;</w:t>
      </w:r>
      <w:r w:rsidR="00893DED" w:rsidRPr="001D621F">
        <w:rPr>
          <w:lang w:eastAsia="en-US"/>
        </w:rPr>
        <w:t xml:space="preserve"> </w:t>
      </w:r>
    </w:p>
    <w:p w14:paraId="454153FE" w14:textId="77777777" w:rsidR="00867008" w:rsidRPr="001D621F" w:rsidRDefault="00893DED" w:rsidP="006D46C5">
      <w:pPr>
        <w:pStyle w:val="Bullet"/>
        <w:numPr>
          <w:ilvl w:val="0"/>
          <w:numId w:val="10"/>
        </w:numPr>
        <w:spacing w:line="276" w:lineRule="auto"/>
        <w:rPr>
          <w:lang w:eastAsia="en-US"/>
        </w:rPr>
      </w:pPr>
      <w:r w:rsidRPr="001D621F">
        <w:rPr>
          <w:lang w:eastAsia="en-US"/>
        </w:rPr>
        <w:t>politička podrška državnih i lokalnih institucija i spremnost da se rezultati projekta pretoče u lokalne i nacionalne razvojne politike</w:t>
      </w:r>
      <w:r w:rsidR="00505260" w:rsidRPr="001D621F">
        <w:rPr>
          <w:lang w:eastAsia="en-US"/>
        </w:rPr>
        <w:t>;</w:t>
      </w:r>
      <w:r w:rsidRPr="001D621F">
        <w:rPr>
          <w:lang w:eastAsia="en-US"/>
        </w:rPr>
        <w:t xml:space="preserve"> </w:t>
      </w:r>
    </w:p>
    <w:p w14:paraId="7640056C" w14:textId="77777777" w:rsidR="00867008" w:rsidRPr="001D621F" w:rsidRDefault="00893DED" w:rsidP="006D46C5">
      <w:pPr>
        <w:pStyle w:val="Bullet"/>
        <w:numPr>
          <w:ilvl w:val="0"/>
          <w:numId w:val="11"/>
        </w:numPr>
        <w:spacing w:line="276" w:lineRule="auto"/>
        <w:rPr>
          <w:lang w:eastAsia="en-US"/>
        </w:rPr>
      </w:pPr>
      <w:r w:rsidRPr="001D621F">
        <w:rPr>
          <w:lang w:eastAsia="en-US"/>
        </w:rPr>
        <w:t>zadovoljavajući institucionalni kapacitet za provedbu projekta u obalnom području na koje se projekt odnosi</w:t>
      </w:r>
      <w:r w:rsidR="00D50A8E" w:rsidRPr="001D621F">
        <w:rPr>
          <w:lang w:eastAsia="en-US"/>
        </w:rPr>
        <w:t xml:space="preserve">. </w:t>
      </w:r>
    </w:p>
    <w:p w14:paraId="111CEB63" w14:textId="77777777" w:rsidR="00867008" w:rsidRPr="001D621F" w:rsidRDefault="00867008" w:rsidP="00AB0B57">
      <w:pPr>
        <w:spacing w:line="276" w:lineRule="auto"/>
        <w:rPr>
          <w:szCs w:val="24"/>
          <w:lang w:val="hr-HR" w:eastAsia="en-US"/>
        </w:rPr>
      </w:pPr>
    </w:p>
    <w:p w14:paraId="1D7EDEDA" w14:textId="77777777" w:rsidR="000015D9" w:rsidRPr="001D621F" w:rsidRDefault="00D50A8E" w:rsidP="00AB0B57">
      <w:pPr>
        <w:spacing w:line="276" w:lineRule="auto"/>
        <w:rPr>
          <w:lang w:val="hr-HR" w:eastAsia="en-US"/>
        </w:rPr>
      </w:pPr>
      <w:r w:rsidRPr="001D621F">
        <w:rPr>
          <w:lang w:val="hr-HR" w:eastAsia="en-US"/>
        </w:rPr>
        <w:t xml:space="preserve">Na prijedlog zainteresirane zemlje, odluka o </w:t>
      </w:r>
      <w:r w:rsidR="00893DED" w:rsidRPr="001D621F">
        <w:rPr>
          <w:lang w:val="hr-HR" w:eastAsia="en-US"/>
        </w:rPr>
        <w:t xml:space="preserve">izradi i </w:t>
      </w:r>
      <w:r w:rsidRPr="001D621F">
        <w:rPr>
          <w:lang w:val="hr-HR" w:eastAsia="en-US"/>
        </w:rPr>
        <w:t xml:space="preserve">provedbi </w:t>
      </w:r>
      <w:r w:rsidR="00893DED" w:rsidRPr="001D621F">
        <w:rPr>
          <w:lang w:val="hr-HR" w:eastAsia="en-US"/>
        </w:rPr>
        <w:t xml:space="preserve">CAMP-a </w:t>
      </w:r>
      <w:r w:rsidRPr="001D621F">
        <w:rPr>
          <w:lang w:val="hr-HR" w:eastAsia="en-US"/>
        </w:rPr>
        <w:t>donosi se na konferencij</w:t>
      </w:r>
      <w:r w:rsidR="00893DED" w:rsidRPr="001D621F">
        <w:rPr>
          <w:lang w:val="hr-HR" w:eastAsia="en-US"/>
        </w:rPr>
        <w:t>i</w:t>
      </w:r>
      <w:r w:rsidRPr="001D621F">
        <w:rPr>
          <w:lang w:val="hr-HR" w:eastAsia="en-US"/>
        </w:rPr>
        <w:t xml:space="preserve"> </w:t>
      </w:r>
      <w:r w:rsidR="00C4719A">
        <w:rPr>
          <w:lang w:val="hr-HR" w:eastAsia="en-US"/>
        </w:rPr>
        <w:t>u</w:t>
      </w:r>
      <w:r w:rsidRPr="001D621F">
        <w:rPr>
          <w:lang w:val="hr-HR" w:eastAsia="en-US"/>
        </w:rPr>
        <w:t>govornih strana</w:t>
      </w:r>
      <w:r w:rsidR="00C4719A">
        <w:rPr>
          <w:lang w:val="hr-HR" w:eastAsia="en-US"/>
        </w:rPr>
        <w:t>ka</w:t>
      </w:r>
      <w:r w:rsidRPr="001D621F">
        <w:rPr>
          <w:lang w:val="hr-HR" w:eastAsia="en-US"/>
        </w:rPr>
        <w:t xml:space="preserve"> Barcelonske konvencije</w:t>
      </w:r>
      <w:r w:rsidR="00893DED" w:rsidRPr="001D621F">
        <w:rPr>
          <w:lang w:val="hr-HR" w:eastAsia="en-US"/>
        </w:rPr>
        <w:t>.</w:t>
      </w:r>
    </w:p>
    <w:p w14:paraId="27381947" w14:textId="77777777" w:rsidR="00AE60D6" w:rsidRPr="001D621F" w:rsidRDefault="00AE60D6" w:rsidP="00AB0B57">
      <w:pPr>
        <w:spacing w:line="276" w:lineRule="auto"/>
        <w:rPr>
          <w:color w:val="000000"/>
          <w:lang w:val="hr-HR"/>
        </w:rPr>
      </w:pPr>
    </w:p>
    <w:p w14:paraId="2E2E8898" w14:textId="77777777" w:rsidR="00382E44" w:rsidRPr="001D621F" w:rsidRDefault="00382E44" w:rsidP="00AB0B57">
      <w:pPr>
        <w:spacing w:line="276" w:lineRule="auto"/>
        <w:rPr>
          <w:lang w:val="hr-HR"/>
        </w:rPr>
      </w:pPr>
      <w:r w:rsidRPr="001D621F">
        <w:rPr>
          <w:color w:val="000000"/>
          <w:lang w:val="hr-HR"/>
        </w:rPr>
        <w:t xml:space="preserve">U </w:t>
      </w:r>
      <w:r w:rsidR="000015D9" w:rsidRPr="001D621F">
        <w:rPr>
          <w:color w:val="000000"/>
          <w:lang w:val="hr-HR"/>
        </w:rPr>
        <w:t>20</w:t>
      </w:r>
      <w:r w:rsidR="00025BD7">
        <w:rPr>
          <w:color w:val="000000"/>
          <w:lang w:val="hr-HR"/>
        </w:rPr>
        <w:t>2</w:t>
      </w:r>
      <w:r w:rsidR="002663E2">
        <w:rPr>
          <w:color w:val="000000"/>
          <w:lang w:val="hr-HR"/>
        </w:rPr>
        <w:t>2</w:t>
      </w:r>
      <w:r w:rsidR="000015D9" w:rsidRPr="001D621F">
        <w:rPr>
          <w:color w:val="000000"/>
          <w:lang w:val="hr-HR"/>
        </w:rPr>
        <w:t>. godini</w:t>
      </w:r>
      <w:r w:rsidR="00505260" w:rsidRPr="001D621F">
        <w:rPr>
          <w:color w:val="000000"/>
          <w:lang w:val="hr-HR"/>
        </w:rPr>
        <w:t>,</w:t>
      </w:r>
      <w:r w:rsidR="000015D9" w:rsidRPr="001D621F">
        <w:rPr>
          <w:color w:val="000000"/>
          <w:lang w:val="hr-HR"/>
        </w:rPr>
        <w:t xml:space="preserve"> </w:t>
      </w:r>
      <w:r w:rsidR="004D5CCD">
        <w:rPr>
          <w:color w:val="000000"/>
          <w:lang w:val="hr-HR"/>
        </w:rPr>
        <w:t xml:space="preserve">u </w:t>
      </w:r>
      <w:r w:rsidRPr="001D621F">
        <w:rPr>
          <w:color w:val="000000"/>
          <w:lang w:val="hr-HR"/>
        </w:rPr>
        <w:t xml:space="preserve">suradnji s ostalim </w:t>
      </w:r>
      <w:r w:rsidR="00505260" w:rsidRPr="001D621F">
        <w:rPr>
          <w:color w:val="000000"/>
          <w:lang w:val="hr-HR"/>
        </w:rPr>
        <w:t>UNEP/</w:t>
      </w:r>
      <w:r w:rsidRPr="001D621F">
        <w:rPr>
          <w:color w:val="000000"/>
          <w:lang w:val="hr-HR"/>
        </w:rPr>
        <w:t xml:space="preserve">MAP-ovim centrima i odgovarajućim nacionalnim institucijama, </w:t>
      </w:r>
      <w:r w:rsidR="00025BD7">
        <w:rPr>
          <w:color w:val="000000"/>
          <w:lang w:val="hr-HR"/>
        </w:rPr>
        <w:t xml:space="preserve">otpočela je </w:t>
      </w:r>
      <w:r w:rsidRPr="001D621F">
        <w:rPr>
          <w:color w:val="000000"/>
          <w:lang w:val="hr-HR"/>
        </w:rPr>
        <w:t>provedb</w:t>
      </w:r>
      <w:r w:rsidR="00025BD7">
        <w:rPr>
          <w:color w:val="000000"/>
          <w:lang w:val="hr-HR"/>
        </w:rPr>
        <w:t>a</w:t>
      </w:r>
      <w:r w:rsidRPr="001D621F">
        <w:rPr>
          <w:color w:val="000000"/>
          <w:lang w:val="hr-HR"/>
        </w:rPr>
        <w:t xml:space="preserve"> nove generacije CAMP-ova</w:t>
      </w:r>
      <w:r w:rsidR="00505260" w:rsidRPr="001D621F">
        <w:rPr>
          <w:color w:val="000000"/>
          <w:lang w:val="hr-HR"/>
        </w:rPr>
        <w:t xml:space="preserve"> fokusiranih na </w:t>
      </w:r>
      <w:r w:rsidRPr="001D621F">
        <w:rPr>
          <w:color w:val="000000"/>
          <w:lang w:val="hr-HR"/>
        </w:rPr>
        <w:t>interakcije mora i kopna i prekograničn</w:t>
      </w:r>
      <w:r w:rsidR="00505260" w:rsidRPr="001D621F">
        <w:rPr>
          <w:color w:val="000000"/>
          <w:lang w:val="hr-HR"/>
        </w:rPr>
        <w:t>u</w:t>
      </w:r>
      <w:r w:rsidRPr="001D621F">
        <w:rPr>
          <w:color w:val="000000"/>
          <w:lang w:val="hr-HR"/>
        </w:rPr>
        <w:t xml:space="preserve"> </w:t>
      </w:r>
      <w:r w:rsidR="00505260" w:rsidRPr="001D621F">
        <w:rPr>
          <w:color w:val="000000"/>
          <w:lang w:val="hr-HR"/>
        </w:rPr>
        <w:t>suradnju</w:t>
      </w:r>
      <w:r w:rsidRPr="001D621F">
        <w:rPr>
          <w:color w:val="000000"/>
          <w:lang w:val="hr-HR"/>
        </w:rPr>
        <w:t>.</w:t>
      </w:r>
      <w:r w:rsidRPr="001D621F">
        <w:rPr>
          <w:lang w:val="hr-HR"/>
        </w:rPr>
        <w:t xml:space="preserve"> </w:t>
      </w:r>
    </w:p>
    <w:p w14:paraId="4A3AF3DA" w14:textId="77777777" w:rsidR="00AE60D6" w:rsidRPr="001D621F" w:rsidRDefault="00AE60D6" w:rsidP="00AB0B57">
      <w:pPr>
        <w:spacing w:line="276" w:lineRule="auto"/>
        <w:rPr>
          <w:lang w:val="hr-HR"/>
        </w:rPr>
      </w:pPr>
    </w:p>
    <w:p w14:paraId="52A9DAB8" w14:textId="77777777" w:rsidR="00382E44" w:rsidRPr="001D621F" w:rsidRDefault="00382E44" w:rsidP="00AB0B57">
      <w:pPr>
        <w:pStyle w:val="Heading3"/>
        <w:spacing w:line="276" w:lineRule="auto"/>
      </w:pPr>
      <w:bookmarkStart w:id="19" w:name="_Toc8928061"/>
      <w:r w:rsidRPr="001D621F">
        <w:t>CAMP Bosna i Hercegovina</w:t>
      </w:r>
      <w:bookmarkEnd w:id="19"/>
    </w:p>
    <w:p w14:paraId="5938AD98" w14:textId="77777777" w:rsidR="00AE60D6" w:rsidRPr="001D621F" w:rsidRDefault="00AE60D6" w:rsidP="00AB0B57">
      <w:pPr>
        <w:spacing w:line="276" w:lineRule="auto"/>
        <w:rPr>
          <w:lang w:val="hr-HR"/>
        </w:rPr>
      </w:pPr>
    </w:p>
    <w:p w14:paraId="6E687782" w14:textId="77777777" w:rsidR="00EE08D6" w:rsidRDefault="00261AF7" w:rsidP="00EE08D6">
      <w:pPr>
        <w:spacing w:line="276" w:lineRule="auto"/>
        <w:rPr>
          <w:lang w:val="hr-HR"/>
        </w:rPr>
      </w:pPr>
      <w:r w:rsidRPr="00261AF7">
        <w:rPr>
          <w:lang w:val="hr-HR"/>
        </w:rPr>
        <w:t xml:space="preserve">Sporazum </w:t>
      </w:r>
      <w:r w:rsidR="000D397C">
        <w:rPr>
          <w:lang w:val="hr-HR"/>
        </w:rPr>
        <w:t xml:space="preserve">o CAMP-u za Bosnu i Hercegovinu </w:t>
      </w:r>
      <w:r w:rsidRPr="00261AF7">
        <w:rPr>
          <w:lang w:val="hr-HR"/>
        </w:rPr>
        <w:t xml:space="preserve">potpisan </w:t>
      </w:r>
      <w:r w:rsidR="000D397C">
        <w:rPr>
          <w:lang w:val="hr-HR"/>
        </w:rPr>
        <w:t xml:space="preserve">je </w:t>
      </w:r>
      <w:r w:rsidRPr="00261AF7">
        <w:rPr>
          <w:lang w:val="hr-HR"/>
        </w:rPr>
        <w:t>2020.</w:t>
      </w:r>
      <w:r w:rsidR="007A5B99">
        <w:rPr>
          <w:lang w:val="hr-HR"/>
        </w:rPr>
        <w:t>g.</w:t>
      </w:r>
      <w:r w:rsidR="002A2C9F">
        <w:rPr>
          <w:lang w:val="hr-HR"/>
        </w:rPr>
        <w:t xml:space="preserve"> te je u </w:t>
      </w:r>
      <w:r w:rsidRPr="00261AF7">
        <w:rPr>
          <w:lang w:val="hr-HR"/>
        </w:rPr>
        <w:t xml:space="preserve">rujnu </w:t>
      </w:r>
      <w:r w:rsidR="000D397C">
        <w:rPr>
          <w:lang w:val="hr-HR"/>
        </w:rPr>
        <w:t xml:space="preserve">iste godine </w:t>
      </w:r>
      <w:r w:rsidRPr="00261AF7">
        <w:rPr>
          <w:lang w:val="hr-HR"/>
        </w:rPr>
        <w:t xml:space="preserve">otpočela provedba </w:t>
      </w:r>
      <w:r w:rsidR="00A2260D">
        <w:rPr>
          <w:lang w:val="hr-HR"/>
        </w:rPr>
        <w:t xml:space="preserve">ovog dvogodišnjeg </w:t>
      </w:r>
      <w:r w:rsidRPr="00261AF7">
        <w:rPr>
          <w:lang w:val="hr-HR"/>
        </w:rPr>
        <w:t xml:space="preserve">projekta. Projekt je </w:t>
      </w:r>
      <w:r w:rsidR="000D397C">
        <w:rPr>
          <w:lang w:val="hr-HR"/>
        </w:rPr>
        <w:t xml:space="preserve">bio </w:t>
      </w:r>
      <w:r w:rsidRPr="00261AF7">
        <w:rPr>
          <w:lang w:val="hr-HR"/>
        </w:rPr>
        <w:t xml:space="preserve">usmjeren prema prioritetnim problemima relativno kratke nacionalne obale i </w:t>
      </w:r>
      <w:r w:rsidR="000D397C">
        <w:rPr>
          <w:lang w:val="hr-HR"/>
        </w:rPr>
        <w:t xml:space="preserve">odnosio se na </w:t>
      </w:r>
      <w:r w:rsidRPr="00261AF7">
        <w:rPr>
          <w:lang w:val="hr-HR"/>
        </w:rPr>
        <w:t xml:space="preserve">uspostavu institucionalnog mehanizma za IUOP, izradu prijedloga za monitoring morskog i obalnog okoliša, popis morskih staništa i zaštićenih područja, izradu nacionalnog plana intervencija u </w:t>
      </w:r>
      <w:r w:rsidR="00F16E32">
        <w:rPr>
          <w:lang w:val="hr-HR"/>
        </w:rPr>
        <w:t>slučaju iznenadnog zagađenja mora</w:t>
      </w:r>
      <w:r w:rsidRPr="00261AF7">
        <w:rPr>
          <w:lang w:val="hr-HR"/>
        </w:rPr>
        <w:t xml:space="preserve">, studiju za potrebe razvoja održivog turizma, uspostavu sustava upravljanja </w:t>
      </w:r>
      <w:r w:rsidRPr="00261AF7">
        <w:rPr>
          <w:lang w:val="hr-HR"/>
        </w:rPr>
        <w:lastRenderedPageBreak/>
        <w:t xml:space="preserve">podacima i prijedlog mjera za prilagodbu na klimatske promjene. </w:t>
      </w:r>
      <w:r w:rsidR="000D397C">
        <w:rPr>
          <w:lang w:val="hr-HR"/>
        </w:rPr>
        <w:t>Tijekom p</w:t>
      </w:r>
      <w:r w:rsidRPr="00261AF7">
        <w:rPr>
          <w:lang w:val="hr-HR"/>
        </w:rPr>
        <w:t>rojekt</w:t>
      </w:r>
      <w:r w:rsidR="000D397C">
        <w:rPr>
          <w:lang w:val="hr-HR"/>
        </w:rPr>
        <w:t xml:space="preserve">a organiziran je </w:t>
      </w:r>
      <w:r w:rsidRPr="00261AF7">
        <w:rPr>
          <w:lang w:val="hr-HR"/>
        </w:rPr>
        <w:t>niz aktivnosti za stručno osposobljavanje i podizanje svijesti</w:t>
      </w:r>
      <w:r w:rsidR="000D397C">
        <w:rPr>
          <w:lang w:val="hr-HR"/>
        </w:rPr>
        <w:t xml:space="preserve"> nacionalnih i lokalnih dionika</w:t>
      </w:r>
      <w:r w:rsidRPr="00261AF7">
        <w:rPr>
          <w:lang w:val="hr-HR"/>
        </w:rPr>
        <w:t>, uz sudjelovanje većine sastavnica UNEP/MAP-a.</w:t>
      </w:r>
    </w:p>
    <w:p w14:paraId="38BDA785" w14:textId="77777777" w:rsidR="00EE08D6" w:rsidRDefault="00EE08D6" w:rsidP="00EE08D6">
      <w:pPr>
        <w:spacing w:line="276" w:lineRule="auto"/>
        <w:rPr>
          <w:lang w:val="hr-HR"/>
        </w:rPr>
      </w:pPr>
    </w:p>
    <w:p w14:paraId="5ED0655E" w14:textId="77777777" w:rsidR="00EE08D6" w:rsidRDefault="002A2C9F" w:rsidP="00EE08D6">
      <w:pPr>
        <w:spacing w:line="276" w:lineRule="auto"/>
        <w:rPr>
          <w:szCs w:val="24"/>
          <w:lang w:val="hr-HR"/>
        </w:rPr>
      </w:pPr>
      <w:r w:rsidRPr="002A2C9F">
        <w:rPr>
          <w:szCs w:val="24"/>
          <w:lang w:val="hr-HR"/>
        </w:rPr>
        <w:t xml:space="preserve">U </w:t>
      </w:r>
      <w:r w:rsidR="00A2260D">
        <w:rPr>
          <w:szCs w:val="24"/>
          <w:lang w:val="hr-HR"/>
        </w:rPr>
        <w:t xml:space="preserve">svibnju </w:t>
      </w:r>
      <w:r w:rsidRPr="002A2C9F">
        <w:rPr>
          <w:szCs w:val="24"/>
          <w:lang w:val="hr-HR"/>
        </w:rPr>
        <w:t>202</w:t>
      </w:r>
      <w:r w:rsidR="000D397C">
        <w:rPr>
          <w:szCs w:val="24"/>
          <w:lang w:val="hr-HR"/>
        </w:rPr>
        <w:t>2</w:t>
      </w:r>
      <w:r w:rsidRPr="002A2C9F">
        <w:rPr>
          <w:szCs w:val="24"/>
          <w:lang w:val="hr-HR"/>
        </w:rPr>
        <w:t>. g</w:t>
      </w:r>
      <w:r w:rsidR="00A2260D">
        <w:rPr>
          <w:szCs w:val="24"/>
          <w:lang w:val="hr-HR"/>
        </w:rPr>
        <w:t>.</w:t>
      </w:r>
      <w:r w:rsidR="00EE08D6">
        <w:rPr>
          <w:szCs w:val="24"/>
          <w:lang w:val="hr-HR"/>
        </w:rPr>
        <w:t xml:space="preserve"> </w:t>
      </w:r>
      <w:r w:rsidR="000D397C">
        <w:rPr>
          <w:szCs w:val="24"/>
          <w:lang w:val="hr-HR"/>
        </w:rPr>
        <w:t>održan je</w:t>
      </w:r>
      <w:r w:rsidR="00A2260D">
        <w:rPr>
          <w:szCs w:val="24"/>
          <w:lang w:val="hr-HR"/>
        </w:rPr>
        <w:t>, u Sarajevu,</w:t>
      </w:r>
      <w:r w:rsidR="000D397C">
        <w:rPr>
          <w:szCs w:val="24"/>
          <w:lang w:val="hr-HR"/>
        </w:rPr>
        <w:t xml:space="preserve"> sastanak Upravnog vijeća </w:t>
      </w:r>
      <w:r w:rsidR="00A2260D">
        <w:rPr>
          <w:szCs w:val="24"/>
          <w:lang w:val="hr-HR"/>
        </w:rPr>
        <w:t xml:space="preserve">koje je razmotrilo studije i izvještaje izrađene </w:t>
      </w:r>
      <w:r w:rsidRPr="002A2C9F">
        <w:rPr>
          <w:szCs w:val="24"/>
          <w:lang w:val="hr-HR"/>
        </w:rPr>
        <w:t>pod vodstvom Centra</w:t>
      </w:r>
      <w:r w:rsidR="00A2260D">
        <w:rPr>
          <w:szCs w:val="24"/>
          <w:lang w:val="hr-HR"/>
        </w:rPr>
        <w:t xml:space="preserve">, i to: </w:t>
      </w:r>
      <w:r w:rsidRPr="002A2C9F">
        <w:rPr>
          <w:szCs w:val="24"/>
          <w:lang w:val="hr-HR"/>
        </w:rPr>
        <w:t>studija o održivom turizmu u općini Neum i zaleđu, studija utjecaja klimatskih promjena na obalno područje</w:t>
      </w:r>
      <w:r w:rsidR="00A2260D">
        <w:rPr>
          <w:szCs w:val="24"/>
          <w:lang w:val="hr-HR"/>
        </w:rPr>
        <w:t>, izvještaj o institucionalnom i pravnom okviru za upravljanje obalnim područjem i izvještaj o praćenju nekih od indikatora UNEP/MAP-ova Integralnog programa praćenja i procjene stanja okoliša (eng. Integrated Monitoring and Assessment Programme – IMAP)</w:t>
      </w:r>
      <w:r w:rsidRPr="002A2C9F">
        <w:rPr>
          <w:szCs w:val="24"/>
          <w:lang w:val="hr-HR"/>
        </w:rPr>
        <w:t xml:space="preserve">. </w:t>
      </w:r>
      <w:r w:rsidR="00A2260D">
        <w:rPr>
          <w:szCs w:val="24"/>
          <w:lang w:val="hr-HR"/>
        </w:rPr>
        <w:t>Sve navedene studije i izvještaji nalaze se na web stranicama CAMP-a, koje su uspostavljene početkom 2022.</w:t>
      </w:r>
      <w:r w:rsidR="00BB76DD">
        <w:rPr>
          <w:szCs w:val="24"/>
          <w:lang w:val="hr-HR"/>
        </w:rPr>
        <w:t xml:space="preserve"> </w:t>
      </w:r>
      <w:r w:rsidR="00A2260D">
        <w:rPr>
          <w:szCs w:val="24"/>
          <w:lang w:val="hr-HR"/>
        </w:rPr>
        <w:t>g. (</w:t>
      </w:r>
      <w:hyperlink r:id="rId19" w:history="1">
        <w:r w:rsidR="00BB76DD" w:rsidRPr="00A95162">
          <w:rPr>
            <w:rStyle w:val="Hyperlink"/>
            <w:szCs w:val="24"/>
            <w:lang w:val="hr-HR"/>
          </w:rPr>
          <w:t>https://iczmplatform.org/page/bosnia-and-herzegovina</w:t>
        </w:r>
      </w:hyperlink>
      <w:r w:rsidR="00BB76DD">
        <w:rPr>
          <w:szCs w:val="24"/>
          <w:lang w:val="hr-HR"/>
        </w:rPr>
        <w:t xml:space="preserve"> i </w:t>
      </w:r>
      <w:hyperlink r:id="rId20" w:history="1">
        <w:r w:rsidR="00BB76DD" w:rsidRPr="00A95162">
          <w:rPr>
            <w:rStyle w:val="Hyperlink"/>
            <w:szCs w:val="24"/>
            <w:lang w:val="hr-HR"/>
          </w:rPr>
          <w:t>http://campbh.info-rac.org/portfolio/</w:t>
        </w:r>
      </w:hyperlink>
      <w:r w:rsidR="00BB76DD">
        <w:rPr>
          <w:szCs w:val="24"/>
          <w:lang w:val="hr-HR"/>
        </w:rPr>
        <w:t>).</w:t>
      </w:r>
    </w:p>
    <w:p w14:paraId="7BCDAEFF" w14:textId="77777777" w:rsidR="00BB76DD" w:rsidRDefault="00BB76DD" w:rsidP="00EE08D6">
      <w:pPr>
        <w:spacing w:line="276" w:lineRule="auto"/>
        <w:rPr>
          <w:szCs w:val="24"/>
          <w:lang w:val="hr-HR"/>
        </w:rPr>
      </w:pPr>
    </w:p>
    <w:p w14:paraId="1CBF6367" w14:textId="77777777" w:rsidR="00BB76DD" w:rsidRDefault="00BB76DD" w:rsidP="00EE08D6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Na istom </w:t>
      </w:r>
      <w:r w:rsidR="00FA639D">
        <w:rPr>
          <w:szCs w:val="24"/>
          <w:lang w:val="hr-HR"/>
        </w:rPr>
        <w:t xml:space="preserve">je </w:t>
      </w:r>
      <w:r>
        <w:rPr>
          <w:szCs w:val="24"/>
          <w:lang w:val="hr-HR"/>
        </w:rPr>
        <w:t>sastanku odlučeno da će se finalna konferencija projekta održati u Neumu, 13. rujna, uz sudjelovanje predstavnika svih razina vlasti</w:t>
      </w:r>
      <w:r w:rsidR="00CF0918">
        <w:rPr>
          <w:szCs w:val="24"/>
          <w:lang w:val="hr-HR"/>
        </w:rPr>
        <w:t>, koordinatorice UNEP/MAP-a, predstavnika svih UNEP/MAP-ovih centara koji su sudjelovali u projektu (PAP/RAC, INFO/RAC, REMPEC i SPA/RAC), članova Upravnog vijeća projekta i velikog broja lokalnih dionika.</w:t>
      </w:r>
    </w:p>
    <w:p w14:paraId="75551625" w14:textId="77777777" w:rsidR="00BB76DD" w:rsidRDefault="00BB76DD" w:rsidP="00EE08D6">
      <w:pPr>
        <w:spacing w:line="276" w:lineRule="auto"/>
        <w:rPr>
          <w:szCs w:val="24"/>
          <w:lang w:val="hr-HR"/>
        </w:rPr>
      </w:pPr>
    </w:p>
    <w:p w14:paraId="5C3F7E54" w14:textId="77777777" w:rsidR="00BB76DD" w:rsidRDefault="00BB76DD" w:rsidP="00EE08D6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Na konferenciji je još jednom potvrđena izuzetna važnost projekta za općinu Neum i za cijelu zemlju jer se, osim prijedloga rješenja konkretnih obalnih problema, projekt dotaknuo i pitanja od značaja za druge razine vlasti, a sve kao potpora procesu ratifikacije Protokola o IUOP-u i usvajanja Nacionalne strategije za slučaj onečišćenja mora uslijed havarije brodova, koju je u sklopu projekta izradio UNEP/MAP-ov </w:t>
      </w:r>
      <w:r w:rsidR="00585EB5">
        <w:rPr>
          <w:szCs w:val="24"/>
          <w:lang w:val="hr-HR"/>
        </w:rPr>
        <w:t>c</w:t>
      </w:r>
      <w:r>
        <w:rPr>
          <w:szCs w:val="24"/>
          <w:lang w:val="hr-HR"/>
        </w:rPr>
        <w:t>entar REMPEC.</w:t>
      </w:r>
    </w:p>
    <w:p w14:paraId="0ADE4425" w14:textId="77777777" w:rsidR="00CF0918" w:rsidRDefault="00CF0918" w:rsidP="00EE08D6">
      <w:pPr>
        <w:spacing w:line="276" w:lineRule="auto"/>
        <w:rPr>
          <w:szCs w:val="24"/>
          <w:lang w:val="hr-HR"/>
        </w:rPr>
      </w:pPr>
    </w:p>
    <w:p w14:paraId="0BE8FAF0" w14:textId="77777777" w:rsidR="00CF0918" w:rsidRPr="00CF0918" w:rsidRDefault="00CF0918" w:rsidP="00EE08D6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>U popodnevnim satima održana je lokalna proslava Dana obale. Bogato osmišljen program uključivao je nastup djece svih uzrasta – od vrtića do srednjoškolaca, mažoretkinja, folklornih grupa, sve u cilju što bolje promidžbe rezultata projekta i osvješćivanja potrebe zaštite mora i obale i održivog razvoja. Tom prilikom je b</w:t>
      </w:r>
      <w:r w:rsidRPr="00CF0918">
        <w:rPr>
          <w:lang w:val="hr-HR"/>
        </w:rPr>
        <w:t xml:space="preserve">osanskohercegovački biolog, istraživač i aktivista </w:t>
      </w:r>
      <w:r w:rsidRPr="00CF0918">
        <w:rPr>
          <w:rStyle w:val="Emphasis"/>
          <w:i w:val="0"/>
          <w:iCs w:val="0"/>
          <w:lang w:val="hr-HR"/>
        </w:rPr>
        <w:t>Andrej Gajić</w:t>
      </w:r>
      <w:r>
        <w:rPr>
          <w:szCs w:val="24"/>
          <w:lang w:val="hr-HR"/>
        </w:rPr>
        <w:t xml:space="preserve"> proglašen počasnim ambasadorom obale za 2022. godinu.</w:t>
      </w:r>
      <w:r>
        <w:rPr>
          <w:rStyle w:val="Emphasis"/>
          <w:lang w:val="hr-HR"/>
        </w:rPr>
        <w:t>.</w:t>
      </w:r>
    </w:p>
    <w:p w14:paraId="03EF8536" w14:textId="77777777" w:rsidR="002A2C9F" w:rsidRPr="00261AF7" w:rsidRDefault="002A2C9F" w:rsidP="001C4A62">
      <w:pPr>
        <w:spacing w:line="276" w:lineRule="auto"/>
        <w:rPr>
          <w:lang w:val="hr-HR"/>
        </w:rPr>
      </w:pPr>
    </w:p>
    <w:p w14:paraId="16D608B0" w14:textId="77777777" w:rsidR="00ED1E2D" w:rsidRPr="00ED1E2D" w:rsidRDefault="00ED1E2D" w:rsidP="00AB0B57">
      <w:pPr>
        <w:spacing w:line="276" w:lineRule="auto"/>
        <w:rPr>
          <w:b/>
          <w:bCs/>
          <w:lang w:val="hr-HR"/>
        </w:rPr>
      </w:pPr>
      <w:r w:rsidRPr="001C4A62">
        <w:rPr>
          <w:b/>
          <w:bCs/>
          <w:lang w:val="hr-HR"/>
        </w:rPr>
        <w:t>CAMP Albanija-Italija</w:t>
      </w:r>
      <w:r w:rsidRPr="00ED1E2D">
        <w:rPr>
          <w:b/>
          <w:bCs/>
          <w:lang w:val="hr-HR"/>
        </w:rPr>
        <w:tab/>
      </w:r>
    </w:p>
    <w:p w14:paraId="2C1817E3" w14:textId="77777777" w:rsidR="00ED1E2D" w:rsidRDefault="00ED1E2D" w:rsidP="00AB0B57">
      <w:pPr>
        <w:spacing w:line="276" w:lineRule="auto"/>
        <w:rPr>
          <w:lang w:val="hr-HR"/>
        </w:rPr>
      </w:pPr>
    </w:p>
    <w:p w14:paraId="33593209" w14:textId="77777777" w:rsidR="00A72C1B" w:rsidRDefault="001C4A62" w:rsidP="00016346">
      <w:pPr>
        <w:spacing w:line="276" w:lineRule="auto"/>
        <w:rPr>
          <w:szCs w:val="24"/>
          <w:lang w:val="hr-HR"/>
        </w:rPr>
      </w:pPr>
      <w:r>
        <w:rPr>
          <w:lang w:val="hr-HR"/>
        </w:rPr>
        <w:t xml:space="preserve">Za ovaj CAMP, znan kao „CAMP Otrant“, </w:t>
      </w:r>
      <w:r w:rsidR="00ED1E2D" w:rsidRPr="00ED1E2D">
        <w:rPr>
          <w:lang w:val="hr-HR"/>
        </w:rPr>
        <w:t xml:space="preserve">studija </w:t>
      </w:r>
      <w:r w:rsidR="00F16E32">
        <w:rPr>
          <w:lang w:val="hr-HR"/>
        </w:rPr>
        <w:t>izvodljivosti</w:t>
      </w:r>
      <w:r w:rsidR="00ED1E2D" w:rsidRPr="00ED1E2D">
        <w:rPr>
          <w:lang w:val="hr-HR"/>
        </w:rPr>
        <w:t xml:space="preserve"> </w:t>
      </w:r>
      <w:r>
        <w:rPr>
          <w:lang w:val="hr-HR"/>
        </w:rPr>
        <w:t>izrađena je u 2019. godini</w:t>
      </w:r>
      <w:r w:rsidR="00ED1E2D" w:rsidRPr="00ED1E2D">
        <w:rPr>
          <w:lang w:val="hr-HR"/>
        </w:rPr>
        <w:t>. Studija je dala pregled glavnih značajki područja obuhvata</w:t>
      </w:r>
      <w:r>
        <w:rPr>
          <w:lang w:val="hr-HR"/>
        </w:rPr>
        <w:t xml:space="preserve"> (regije Vlora u Albaniji i Apulija u Italiji)</w:t>
      </w:r>
      <w:r w:rsidR="00ED1E2D" w:rsidRPr="00ED1E2D">
        <w:rPr>
          <w:lang w:val="hr-HR"/>
        </w:rPr>
        <w:t xml:space="preserve">, uključujući geografski opis, hidrografiju i geomorfologiju, povijesno i kulturno naslijeđe, gospodarske aktivnosti, osnovne probleme vezane za okoliš, te institucionalni zakonski okvir. </w:t>
      </w:r>
      <w:r>
        <w:rPr>
          <w:lang w:val="hr-HR"/>
        </w:rPr>
        <w:t xml:space="preserve"> </w:t>
      </w:r>
      <w:r w:rsidRPr="00ED1E2D">
        <w:rPr>
          <w:lang w:val="hr-HR"/>
        </w:rPr>
        <w:t xml:space="preserve">Studija </w:t>
      </w:r>
      <w:r w:rsidR="00AA596E">
        <w:rPr>
          <w:lang w:val="hr-HR"/>
        </w:rPr>
        <w:t xml:space="preserve">je </w:t>
      </w:r>
      <w:r w:rsidRPr="00ED1E2D">
        <w:rPr>
          <w:lang w:val="hr-HR"/>
        </w:rPr>
        <w:t>potvrđena na Konferenciji ugovornih stranaka (COP</w:t>
      </w:r>
      <w:r>
        <w:rPr>
          <w:lang w:val="hr-HR"/>
        </w:rPr>
        <w:t xml:space="preserve"> </w:t>
      </w:r>
      <w:r w:rsidRPr="00ED1E2D">
        <w:rPr>
          <w:lang w:val="hr-HR"/>
        </w:rPr>
        <w:t>21, Napulj, prosin</w:t>
      </w:r>
      <w:r w:rsidR="0088430B">
        <w:rPr>
          <w:lang w:val="hr-HR"/>
        </w:rPr>
        <w:t>a</w:t>
      </w:r>
      <w:r w:rsidRPr="00ED1E2D">
        <w:rPr>
          <w:lang w:val="hr-HR"/>
        </w:rPr>
        <w:t>c 2019.)</w:t>
      </w:r>
      <w:r w:rsidR="00AA596E">
        <w:rPr>
          <w:lang w:val="hr-HR"/>
        </w:rPr>
        <w:t xml:space="preserve">, što je omogućilo </w:t>
      </w:r>
      <w:r w:rsidR="00A72C1B">
        <w:rPr>
          <w:lang w:val="hr-HR"/>
        </w:rPr>
        <w:t xml:space="preserve">da se pristupi </w:t>
      </w:r>
      <w:r w:rsidR="00AA596E">
        <w:rPr>
          <w:lang w:val="hr-HR"/>
        </w:rPr>
        <w:t>izrad</w:t>
      </w:r>
      <w:r w:rsidR="00A72C1B">
        <w:rPr>
          <w:lang w:val="hr-HR"/>
        </w:rPr>
        <w:t>i</w:t>
      </w:r>
      <w:r w:rsidR="00AA596E">
        <w:rPr>
          <w:lang w:val="hr-HR"/>
        </w:rPr>
        <w:t xml:space="preserve"> sporazuma o provedbi CAMP-a</w:t>
      </w:r>
      <w:r w:rsidR="00A72C1B">
        <w:rPr>
          <w:lang w:val="hr-HR"/>
        </w:rPr>
        <w:t xml:space="preserve"> između Albanije, Italije i UNEP/MAP-a</w:t>
      </w:r>
      <w:r w:rsidR="00016346">
        <w:rPr>
          <w:lang w:val="hr-HR"/>
        </w:rPr>
        <w:t xml:space="preserve">, dovršenog </w:t>
      </w:r>
      <w:r w:rsidR="00A72C1B">
        <w:rPr>
          <w:szCs w:val="24"/>
          <w:lang w:val="hr-HR"/>
        </w:rPr>
        <w:t>krajem 2020. godine</w:t>
      </w:r>
      <w:r w:rsidR="00016346">
        <w:rPr>
          <w:szCs w:val="24"/>
          <w:lang w:val="hr-HR"/>
        </w:rPr>
        <w:t>.</w:t>
      </w:r>
    </w:p>
    <w:p w14:paraId="7FE1638C" w14:textId="77777777" w:rsidR="0088430B" w:rsidRDefault="0088430B" w:rsidP="00A72C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04B501BA" w14:textId="77777777" w:rsidR="0088430B" w:rsidRPr="00A72C1B" w:rsidRDefault="0088430B" w:rsidP="00A72C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88430B">
        <w:rPr>
          <w:rFonts w:ascii="Times New Roman" w:hAnsi="Times New Roman"/>
          <w:sz w:val="24"/>
          <w:szCs w:val="24"/>
          <w:lang w:val="hr-HR"/>
        </w:rPr>
        <w:t xml:space="preserve">U ožujku 2021. Centar je u ime UNEP/MAP-a potpisao s nadležnim ministarstvima Albanije i Italije sporazum o provedbi prekograničnog CAMP projekta za područje Otranta. Angažirani su nacionalni koordinatori u obje zemlje te je razrađen detaljni program rada za dvije godine. Održan je i niz sastanaka na lokalnoj razini (u regijama Apulija u Italiji i Vlora u Albaniji), kao i prvi zajednički sastanak. </w:t>
      </w:r>
    </w:p>
    <w:p w14:paraId="2F0FE675" w14:textId="77777777" w:rsidR="00ED1E2D" w:rsidRPr="00ED1E2D" w:rsidRDefault="00ED1E2D" w:rsidP="00AB0B57">
      <w:pPr>
        <w:spacing w:line="276" w:lineRule="auto"/>
        <w:rPr>
          <w:lang w:val="hr-HR"/>
        </w:rPr>
      </w:pPr>
      <w:r w:rsidRPr="00ED1E2D">
        <w:rPr>
          <w:lang w:val="hr-HR"/>
        </w:rPr>
        <w:lastRenderedPageBreak/>
        <w:t>Predložene aktivnosti</w:t>
      </w:r>
      <w:r w:rsidR="00F16E32">
        <w:rPr>
          <w:lang w:val="hr-HR"/>
        </w:rPr>
        <w:t xml:space="preserve"> </w:t>
      </w:r>
      <w:r w:rsidRPr="00ED1E2D">
        <w:rPr>
          <w:lang w:val="hr-HR"/>
        </w:rPr>
        <w:t>strukturirane su na tri razine: strateška, sektorska i operativna. Tako su raspoređeni i ciljevi projekta.</w:t>
      </w:r>
      <w:r w:rsidR="00A72C1B">
        <w:rPr>
          <w:lang w:val="hr-HR"/>
        </w:rPr>
        <w:t xml:space="preserve"> </w:t>
      </w:r>
      <w:r w:rsidRPr="00ED1E2D">
        <w:rPr>
          <w:lang w:val="hr-HR"/>
        </w:rPr>
        <w:t>Strateški cilj je prekograničn</w:t>
      </w:r>
      <w:r w:rsidR="00C4719A">
        <w:rPr>
          <w:lang w:val="hr-HR"/>
        </w:rPr>
        <w:t>a</w:t>
      </w:r>
      <w:r w:rsidRPr="00ED1E2D">
        <w:rPr>
          <w:lang w:val="hr-HR"/>
        </w:rPr>
        <w:t xml:space="preserve"> suradnj</w:t>
      </w:r>
      <w:r w:rsidR="00C4719A">
        <w:rPr>
          <w:lang w:val="hr-HR"/>
        </w:rPr>
        <w:t>a</w:t>
      </w:r>
      <w:r w:rsidRPr="00ED1E2D">
        <w:rPr>
          <w:lang w:val="hr-HR"/>
        </w:rPr>
        <w:t xml:space="preserve"> na provedbi IUOP-a (primjenjujući Protokol o IUOP-u i EU Direktivu o prostornom planiranju mora - PPM) kroz aktivnosti kojima je cilj: smanjenje zagađenja</w:t>
      </w:r>
      <w:r w:rsidR="00C4719A">
        <w:rPr>
          <w:lang w:val="hr-HR"/>
        </w:rPr>
        <w:t>,</w:t>
      </w:r>
      <w:r w:rsidRPr="00ED1E2D">
        <w:rPr>
          <w:lang w:val="hr-HR"/>
        </w:rPr>
        <w:t xml:space="preserve"> jačanje održivog turizma</w:t>
      </w:r>
      <w:r w:rsidR="00C4719A">
        <w:rPr>
          <w:lang w:val="hr-HR"/>
        </w:rPr>
        <w:t>,</w:t>
      </w:r>
      <w:r w:rsidRPr="00ED1E2D">
        <w:rPr>
          <w:lang w:val="hr-HR"/>
        </w:rPr>
        <w:t xml:space="preserve"> pojačana zaštita prirodnih staništa i biološke raznolikosti.</w:t>
      </w:r>
    </w:p>
    <w:p w14:paraId="1008DE97" w14:textId="77777777" w:rsidR="00ED1E2D" w:rsidRDefault="00ED1E2D" w:rsidP="00AB0B57">
      <w:pPr>
        <w:spacing w:line="276" w:lineRule="auto"/>
        <w:rPr>
          <w:lang w:val="hr-HR"/>
        </w:rPr>
      </w:pPr>
    </w:p>
    <w:p w14:paraId="3F4FF04B" w14:textId="77777777" w:rsidR="00A72C1B" w:rsidRDefault="00585EB5" w:rsidP="00A72C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</w:t>
      </w:r>
      <w:r w:rsidR="00A72C1B" w:rsidRPr="00A72C1B">
        <w:rPr>
          <w:rFonts w:ascii="Times New Roman" w:hAnsi="Times New Roman"/>
          <w:sz w:val="24"/>
          <w:szCs w:val="24"/>
          <w:lang w:val="hr-HR"/>
        </w:rPr>
        <w:t xml:space="preserve">sim obalnih i morskih područja regija </w:t>
      </w:r>
      <w:r w:rsidR="007A5B99">
        <w:rPr>
          <w:rFonts w:ascii="Times New Roman" w:hAnsi="Times New Roman"/>
          <w:sz w:val="24"/>
          <w:szCs w:val="24"/>
          <w:lang w:val="hr-HR"/>
        </w:rPr>
        <w:t xml:space="preserve">Apulija i </w:t>
      </w:r>
      <w:r w:rsidR="00A72C1B" w:rsidRPr="00A72C1B">
        <w:rPr>
          <w:rFonts w:ascii="Times New Roman" w:hAnsi="Times New Roman"/>
          <w:sz w:val="24"/>
          <w:szCs w:val="24"/>
          <w:lang w:val="hr-HR"/>
        </w:rPr>
        <w:t xml:space="preserve">Vlora, </w:t>
      </w:r>
      <w:r>
        <w:rPr>
          <w:rFonts w:ascii="Times New Roman" w:hAnsi="Times New Roman"/>
          <w:sz w:val="24"/>
          <w:szCs w:val="24"/>
          <w:lang w:val="hr-HR"/>
        </w:rPr>
        <w:t xml:space="preserve">projekt </w:t>
      </w:r>
      <w:r w:rsidR="00A72C1B" w:rsidRPr="00A72C1B">
        <w:rPr>
          <w:rFonts w:ascii="Times New Roman" w:hAnsi="Times New Roman"/>
          <w:sz w:val="24"/>
          <w:szCs w:val="24"/>
          <w:lang w:val="hr-HR"/>
        </w:rPr>
        <w:t>na poseban način uz</w:t>
      </w:r>
      <w:r w:rsidR="00E5710D">
        <w:rPr>
          <w:rFonts w:ascii="Times New Roman" w:hAnsi="Times New Roman"/>
          <w:sz w:val="24"/>
          <w:szCs w:val="24"/>
          <w:lang w:val="hr-HR"/>
        </w:rPr>
        <w:t>ima</w:t>
      </w:r>
      <w:r w:rsidR="00A72C1B" w:rsidRPr="00A72C1B">
        <w:rPr>
          <w:rFonts w:ascii="Times New Roman" w:hAnsi="Times New Roman"/>
          <w:sz w:val="24"/>
          <w:szCs w:val="24"/>
          <w:lang w:val="hr-HR"/>
        </w:rPr>
        <w:t xml:space="preserve"> u obzir morsko područje izvan nacionalnih jurisdikcija (</w:t>
      </w:r>
      <w:r w:rsidR="00F16E32">
        <w:rPr>
          <w:rFonts w:ascii="Times New Roman" w:hAnsi="Times New Roman"/>
          <w:sz w:val="24"/>
          <w:szCs w:val="24"/>
          <w:lang w:val="hr-HR"/>
        </w:rPr>
        <w:t xml:space="preserve">Area Bejond National Jurisdiction - </w:t>
      </w:r>
      <w:r w:rsidR="00A72C1B" w:rsidRPr="00A72C1B">
        <w:rPr>
          <w:rFonts w:ascii="Times New Roman" w:hAnsi="Times New Roman"/>
          <w:sz w:val="24"/>
          <w:szCs w:val="24"/>
          <w:lang w:val="hr-HR"/>
        </w:rPr>
        <w:t>ABNJ) u području Otranta.</w:t>
      </w:r>
    </w:p>
    <w:p w14:paraId="78C231E1" w14:textId="77777777" w:rsidR="00E5710D" w:rsidRDefault="00E5710D" w:rsidP="00A72C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4D006D43" w14:textId="77777777" w:rsidR="00E5710D" w:rsidRDefault="00E5710D" w:rsidP="00A72C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2022. godini održavani su redoviti sastanci projektnog tima te su angažirani dodatni eksperti za komunikacije, grafički dizajn, analizu alata potrebnih za planiranje ABNJ i baze podataka. Zajedno s centrom INFO/RAC iz Rima, izrađene se web stranice projekta.</w:t>
      </w:r>
    </w:p>
    <w:p w14:paraId="246C8C2B" w14:textId="77777777" w:rsidR="00E5710D" w:rsidRDefault="00E5710D" w:rsidP="00A72C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734A0584" w14:textId="77777777" w:rsidR="00E5710D" w:rsidRDefault="00E5710D" w:rsidP="00A72C1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Upravno vijeće projekta sastalo se online 9. studenoga i 21. prosinca 2022. kako bi razmotrilo napredak projekta </w:t>
      </w:r>
      <w:r w:rsidR="00E27F07">
        <w:rPr>
          <w:rFonts w:ascii="Times New Roman" w:hAnsi="Times New Roman"/>
          <w:sz w:val="24"/>
          <w:szCs w:val="24"/>
          <w:lang w:val="hr-HR"/>
        </w:rPr>
        <w:t>u razdoblju siječanj – studeni 2022. i usvojilo plan rada do ožujka 2023., koji uključuje i organizaciju prve prekogranične radionice te lokalnih informacijskih radionica u Vlori i Apuliji, planiranih za početak 2023. godine.</w:t>
      </w:r>
    </w:p>
    <w:p w14:paraId="79C2861F" w14:textId="77777777" w:rsidR="00A72C1B" w:rsidRDefault="00A72C1B" w:rsidP="00AB0B57">
      <w:pPr>
        <w:spacing w:line="276" w:lineRule="auto"/>
        <w:rPr>
          <w:lang w:val="hr-HR"/>
        </w:rPr>
      </w:pPr>
    </w:p>
    <w:p w14:paraId="36A04621" w14:textId="77777777" w:rsidR="00ED1E2D" w:rsidRPr="00C15C45" w:rsidRDefault="00ED1E2D" w:rsidP="00AB0B57">
      <w:pPr>
        <w:pStyle w:val="BodyText3"/>
        <w:spacing w:line="276" w:lineRule="auto"/>
        <w:jc w:val="both"/>
        <w:rPr>
          <w:rFonts w:ascii="Times New Roman" w:hAnsi="Times New Roman"/>
          <w:b/>
          <w:color w:val="000000"/>
          <w:szCs w:val="22"/>
          <w:lang w:val="hr-HR"/>
        </w:rPr>
      </w:pPr>
      <w:r w:rsidRPr="00C15C45">
        <w:rPr>
          <w:rFonts w:ascii="Times New Roman" w:hAnsi="Times New Roman"/>
          <w:b/>
          <w:color w:val="000000"/>
          <w:szCs w:val="22"/>
          <w:lang w:val="hr-HR"/>
        </w:rPr>
        <w:t>CAMP Izrael</w:t>
      </w:r>
    </w:p>
    <w:p w14:paraId="3DAF24FF" w14:textId="77777777" w:rsidR="00DA7FE0" w:rsidRDefault="00DA7FE0" w:rsidP="00AB0B57">
      <w:pPr>
        <w:pStyle w:val="BodyText3"/>
        <w:spacing w:before="100" w:beforeAutospacing="1" w:line="276" w:lineRule="auto"/>
        <w:jc w:val="both"/>
        <w:rPr>
          <w:rFonts w:ascii="Times New Roman" w:hAnsi="Times New Roman"/>
          <w:color w:val="000000"/>
          <w:szCs w:val="22"/>
          <w:lang w:val="hr-HR"/>
        </w:rPr>
      </w:pPr>
      <w:r>
        <w:rPr>
          <w:rFonts w:ascii="Times New Roman" w:hAnsi="Times New Roman"/>
          <w:color w:val="000000"/>
          <w:szCs w:val="22"/>
          <w:lang w:val="hr-HR"/>
        </w:rPr>
        <w:t xml:space="preserve">U 2019. godini 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>izra</w:t>
      </w:r>
      <w:r>
        <w:rPr>
          <w:rFonts w:ascii="Times New Roman" w:hAnsi="Times New Roman"/>
          <w:color w:val="000000"/>
          <w:szCs w:val="22"/>
          <w:lang w:val="hr-HR"/>
        </w:rPr>
        <w:t>đene s</w:t>
      </w:r>
      <w:r w:rsidR="00C4719A">
        <w:rPr>
          <w:rFonts w:ascii="Times New Roman" w:hAnsi="Times New Roman"/>
          <w:color w:val="000000"/>
          <w:szCs w:val="22"/>
          <w:lang w:val="hr-HR"/>
        </w:rPr>
        <w:t>u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 xml:space="preserve"> </w:t>
      </w:r>
      <w:r w:rsidR="00C15C45" w:rsidRPr="00C15C45">
        <w:rPr>
          <w:rFonts w:ascii="Times New Roman" w:hAnsi="Times New Roman"/>
          <w:color w:val="000000"/>
          <w:szCs w:val="22"/>
          <w:lang w:val="hr-HR"/>
        </w:rPr>
        <w:t xml:space="preserve">dvije odvojene 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>studij</w:t>
      </w:r>
      <w:r w:rsidR="00C15C45" w:rsidRPr="00C15C45">
        <w:rPr>
          <w:rFonts w:ascii="Times New Roman" w:hAnsi="Times New Roman"/>
          <w:color w:val="000000"/>
          <w:szCs w:val="22"/>
          <w:lang w:val="hr-HR"/>
        </w:rPr>
        <w:t>e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 xml:space="preserve"> s ciljem definiranja zone obuhvata </w:t>
      </w:r>
      <w:r>
        <w:rPr>
          <w:rFonts w:ascii="Times New Roman" w:hAnsi="Times New Roman"/>
          <w:color w:val="000000"/>
          <w:szCs w:val="22"/>
          <w:lang w:val="hr-HR"/>
        </w:rPr>
        <w:t xml:space="preserve">ovog prekograničnog 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 xml:space="preserve">CAMP projekta, procijene stanja okoliša, </w:t>
      </w:r>
      <w:r w:rsidR="00C15C45" w:rsidRPr="00C15C45">
        <w:rPr>
          <w:rFonts w:ascii="Times New Roman" w:hAnsi="Times New Roman"/>
          <w:color w:val="000000"/>
          <w:szCs w:val="22"/>
          <w:lang w:val="hr-HR"/>
        </w:rPr>
        <w:t>prijedloga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 xml:space="preserve"> projektnih aktivnosti (nacionalnih i transnacionalnih),</w:t>
      </w:r>
      <w:r w:rsidR="00C15C45" w:rsidRPr="00C15C45">
        <w:rPr>
          <w:rFonts w:ascii="Times New Roman" w:hAnsi="Times New Roman"/>
          <w:color w:val="000000"/>
          <w:szCs w:val="22"/>
          <w:lang w:val="hr-HR"/>
        </w:rPr>
        <w:t xml:space="preserve"> 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 xml:space="preserve">procijene mogućnost dugoročne održivosti projekta, te pregleda postojećih projekata između Cipra i Izraela. </w:t>
      </w:r>
    </w:p>
    <w:p w14:paraId="032B2FA5" w14:textId="77777777" w:rsidR="00DA7FE0" w:rsidRDefault="00167E21" w:rsidP="00167E21">
      <w:pPr>
        <w:pStyle w:val="BodyText3"/>
        <w:spacing w:before="100" w:beforeAutospacing="1" w:line="276" w:lineRule="auto"/>
        <w:jc w:val="both"/>
        <w:rPr>
          <w:rFonts w:ascii="Times New Roman" w:hAnsi="Times New Roman"/>
          <w:lang w:val="hr-HR"/>
        </w:rPr>
      </w:pPr>
      <w:r w:rsidRPr="00167E21">
        <w:rPr>
          <w:rFonts w:ascii="Times New Roman" w:hAnsi="Times New Roman"/>
          <w:color w:val="000000"/>
          <w:szCs w:val="22"/>
          <w:lang w:val="hr-HR"/>
        </w:rPr>
        <w:t xml:space="preserve">Imajući u vidu </w:t>
      </w:r>
      <w:r w:rsidR="00DA7FE0" w:rsidRPr="00167E21">
        <w:rPr>
          <w:rFonts w:ascii="Times New Roman" w:hAnsi="Times New Roman"/>
          <w:color w:val="000000"/>
          <w:szCs w:val="22"/>
          <w:lang w:val="hr-HR"/>
        </w:rPr>
        <w:t>rezultat</w:t>
      </w:r>
      <w:r w:rsidRPr="00167E21">
        <w:rPr>
          <w:rFonts w:ascii="Times New Roman" w:hAnsi="Times New Roman"/>
          <w:color w:val="000000"/>
          <w:szCs w:val="22"/>
          <w:lang w:val="hr-HR"/>
        </w:rPr>
        <w:t>e i preporuke</w:t>
      </w:r>
      <w:r w:rsidR="00DA7FE0" w:rsidRPr="00167E21">
        <w:rPr>
          <w:rFonts w:ascii="Times New Roman" w:hAnsi="Times New Roman"/>
          <w:color w:val="000000"/>
          <w:szCs w:val="22"/>
          <w:lang w:val="hr-HR"/>
        </w:rPr>
        <w:t xml:space="preserve"> studije, Centar je u 2020. godini pripremio nacrt sporazuma o provedbi projekta</w:t>
      </w:r>
      <w:r w:rsidRPr="00167E21">
        <w:rPr>
          <w:rFonts w:ascii="Times New Roman" w:hAnsi="Times New Roman"/>
          <w:color w:val="000000"/>
          <w:szCs w:val="22"/>
          <w:lang w:val="hr-HR"/>
        </w:rPr>
        <w:t xml:space="preserve"> </w:t>
      </w:r>
      <w:r w:rsidR="00DA7FE0" w:rsidRPr="00167E21">
        <w:rPr>
          <w:rFonts w:ascii="Times New Roman" w:hAnsi="Times New Roman"/>
          <w:lang w:val="hr-HR"/>
        </w:rPr>
        <w:t>na temelju konzultacija sa zemljama, a detalji za neke od aktivnosti i budžet dogovarali su se na on</w:t>
      </w:r>
      <w:r w:rsidR="00715B91">
        <w:rPr>
          <w:rFonts w:ascii="Times New Roman" w:hAnsi="Times New Roman"/>
          <w:lang w:val="hr-HR"/>
        </w:rPr>
        <w:t>-</w:t>
      </w:r>
      <w:r w:rsidR="00DA7FE0" w:rsidRPr="00167E21">
        <w:rPr>
          <w:rFonts w:ascii="Times New Roman" w:hAnsi="Times New Roman"/>
          <w:lang w:val="hr-HR"/>
        </w:rPr>
        <w:t xml:space="preserve">line sastancima s predstavnicima obiju zemalja. </w:t>
      </w:r>
      <w:r w:rsidR="007C26DB">
        <w:rPr>
          <w:rFonts w:ascii="Times New Roman" w:hAnsi="Times New Roman"/>
          <w:lang w:val="hr-HR"/>
        </w:rPr>
        <w:t>S</w:t>
      </w:r>
      <w:r w:rsidR="00DA7FE0" w:rsidRPr="00167E21">
        <w:rPr>
          <w:rFonts w:ascii="Times New Roman" w:hAnsi="Times New Roman"/>
          <w:lang w:val="hr-HR"/>
        </w:rPr>
        <w:t xml:space="preserve">porazum </w:t>
      </w:r>
      <w:r w:rsidR="007C26DB">
        <w:rPr>
          <w:rFonts w:ascii="Times New Roman" w:hAnsi="Times New Roman"/>
          <w:lang w:val="hr-HR"/>
        </w:rPr>
        <w:t xml:space="preserve">je </w:t>
      </w:r>
      <w:r w:rsidR="00DA7FE0" w:rsidRPr="00167E21">
        <w:rPr>
          <w:rFonts w:ascii="Times New Roman" w:hAnsi="Times New Roman"/>
          <w:lang w:val="hr-HR"/>
        </w:rPr>
        <w:t xml:space="preserve">trebao biti usuglašen i potpisan početkom 2021., kad </w:t>
      </w:r>
      <w:r w:rsidR="007C26DB">
        <w:rPr>
          <w:rFonts w:ascii="Times New Roman" w:hAnsi="Times New Roman"/>
          <w:lang w:val="hr-HR"/>
        </w:rPr>
        <w:t>je trebala i</w:t>
      </w:r>
      <w:r w:rsidR="00DA7FE0" w:rsidRPr="00167E21">
        <w:rPr>
          <w:rFonts w:ascii="Times New Roman" w:hAnsi="Times New Roman"/>
          <w:lang w:val="hr-HR"/>
        </w:rPr>
        <w:t xml:space="preserve"> poče</w:t>
      </w:r>
      <w:r w:rsidR="007C26DB">
        <w:rPr>
          <w:rFonts w:ascii="Times New Roman" w:hAnsi="Times New Roman"/>
          <w:lang w:val="hr-HR"/>
        </w:rPr>
        <w:t>ti</w:t>
      </w:r>
      <w:r w:rsidR="00DA7FE0" w:rsidRPr="00167E21">
        <w:rPr>
          <w:rFonts w:ascii="Times New Roman" w:hAnsi="Times New Roman"/>
          <w:lang w:val="hr-HR"/>
        </w:rPr>
        <w:t xml:space="preserve"> provedba projekta.</w:t>
      </w:r>
    </w:p>
    <w:p w14:paraId="2ACF7AB9" w14:textId="77777777" w:rsidR="007C26DB" w:rsidRPr="007C26DB" w:rsidRDefault="007C26DB" w:rsidP="007C26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74A3E45F" w14:textId="77777777" w:rsidR="007C26DB" w:rsidRPr="007C26DB" w:rsidRDefault="007C26DB" w:rsidP="007C26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7C26DB">
        <w:rPr>
          <w:rFonts w:ascii="Times New Roman" w:hAnsi="Times New Roman"/>
          <w:sz w:val="24"/>
          <w:szCs w:val="24"/>
          <w:lang w:val="hr-HR"/>
        </w:rPr>
        <w:t xml:space="preserve">Pandemija Covida-19 usporila je interne konzultacije nadležnih ministarstava u obje zemlje pa time i potpisivanje sporazuma o provedbi CAMP-a. Izraelski kolege ipak su uspjeli proceduru privesti kraju pa je na Birou </w:t>
      </w:r>
      <w:r>
        <w:rPr>
          <w:rFonts w:ascii="Times New Roman" w:hAnsi="Times New Roman"/>
          <w:sz w:val="24"/>
          <w:szCs w:val="24"/>
          <w:lang w:val="hr-HR"/>
        </w:rPr>
        <w:t>UNEP/</w:t>
      </w:r>
      <w:r w:rsidRPr="007C26DB">
        <w:rPr>
          <w:rFonts w:ascii="Times New Roman" w:hAnsi="Times New Roman"/>
          <w:sz w:val="24"/>
          <w:szCs w:val="24"/>
          <w:lang w:val="hr-HR"/>
        </w:rPr>
        <w:t xml:space="preserve">MAP-a odlučeno da projekt u toj zemlji počne čim prije, s time da će se Cipar pridružiti kad se za to steknu uvjeti. </w:t>
      </w:r>
    </w:p>
    <w:p w14:paraId="4E7D0733" w14:textId="77777777" w:rsidR="007C26DB" w:rsidRPr="007C26DB" w:rsidRDefault="007C26DB" w:rsidP="007C26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2D89FE94" w14:textId="77777777" w:rsidR="007C26DB" w:rsidRPr="007C26DB" w:rsidRDefault="007C26DB" w:rsidP="007C26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7C26DB">
        <w:rPr>
          <w:rFonts w:ascii="Times New Roman" w:hAnsi="Times New Roman"/>
          <w:sz w:val="24"/>
          <w:szCs w:val="24"/>
          <w:lang w:val="hr-HR"/>
        </w:rPr>
        <w:t xml:space="preserve">Odmah po potpisivanju sporazuma između Izraela i Centra, u studenome 2021., detaljno je razrađen plan rada i pripremljen tender za odabir nacionalnog koordinatora koji će dužnost preuzeti </w:t>
      </w:r>
      <w:r>
        <w:rPr>
          <w:rFonts w:ascii="Times New Roman" w:hAnsi="Times New Roman"/>
          <w:sz w:val="24"/>
          <w:szCs w:val="24"/>
          <w:lang w:val="hr-HR"/>
        </w:rPr>
        <w:t>2022.</w:t>
      </w:r>
      <w:r w:rsidRPr="007C26DB">
        <w:rPr>
          <w:rFonts w:ascii="Times New Roman" w:hAnsi="Times New Roman"/>
          <w:sz w:val="24"/>
          <w:szCs w:val="24"/>
          <w:lang w:val="hr-HR"/>
        </w:rPr>
        <w:t xml:space="preserve"> godine.</w:t>
      </w:r>
    </w:p>
    <w:p w14:paraId="21F83F72" w14:textId="77777777" w:rsidR="00ED1E2D" w:rsidRPr="00C15C45" w:rsidRDefault="00167E21" w:rsidP="00AB0B57">
      <w:pPr>
        <w:pStyle w:val="BodyText3"/>
        <w:spacing w:before="100" w:beforeAutospacing="1" w:line="276" w:lineRule="auto"/>
        <w:jc w:val="both"/>
        <w:rPr>
          <w:rFonts w:ascii="Times New Roman" w:hAnsi="Times New Roman"/>
          <w:color w:val="000000"/>
          <w:szCs w:val="22"/>
          <w:lang w:val="hr-HR"/>
        </w:rPr>
      </w:pPr>
      <w:r>
        <w:rPr>
          <w:rFonts w:ascii="Times New Roman" w:hAnsi="Times New Roman"/>
          <w:color w:val="000000"/>
          <w:szCs w:val="22"/>
          <w:lang w:val="hr-HR"/>
        </w:rPr>
        <w:t>P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>redviđ</w:t>
      </w:r>
      <w:r>
        <w:rPr>
          <w:rFonts w:ascii="Times New Roman" w:hAnsi="Times New Roman"/>
          <w:color w:val="000000"/>
          <w:szCs w:val="22"/>
          <w:lang w:val="hr-HR"/>
        </w:rPr>
        <w:t>eno je da će projekt</w:t>
      </w:r>
      <w:r w:rsidR="00ED1E2D" w:rsidRPr="00C15C45">
        <w:rPr>
          <w:rFonts w:ascii="Times New Roman" w:hAnsi="Times New Roman"/>
          <w:color w:val="000000"/>
          <w:szCs w:val="22"/>
          <w:lang w:val="hr-HR"/>
        </w:rPr>
        <w:t>:</w:t>
      </w:r>
    </w:p>
    <w:p w14:paraId="4BA6BD6C" w14:textId="77777777" w:rsidR="00C45539" w:rsidRPr="00C15C45" w:rsidRDefault="00ED1E2D" w:rsidP="00C45539">
      <w:pPr>
        <w:pStyle w:val="Bullet"/>
        <w:numPr>
          <w:ilvl w:val="0"/>
          <w:numId w:val="12"/>
        </w:numPr>
        <w:spacing w:line="276" w:lineRule="auto"/>
      </w:pPr>
      <w:r w:rsidRPr="00C15C45">
        <w:t>razviti shemu upravljanja na lokalnoj i općinskoj razini u skladu sa principima IUOP-a</w:t>
      </w:r>
      <w:r w:rsidR="00C45539">
        <w:t xml:space="preserve"> te razviti za to potrebne alate</w:t>
      </w:r>
      <w:r w:rsidRPr="00C15C45">
        <w:t>;</w:t>
      </w:r>
    </w:p>
    <w:p w14:paraId="56BDBD3D" w14:textId="77777777" w:rsidR="00ED1E2D" w:rsidRPr="00C15C45" w:rsidRDefault="00ED1E2D" w:rsidP="006D46C5">
      <w:pPr>
        <w:pStyle w:val="Bullet"/>
        <w:numPr>
          <w:ilvl w:val="0"/>
          <w:numId w:val="12"/>
        </w:numPr>
        <w:spacing w:line="276" w:lineRule="auto"/>
      </w:pPr>
      <w:r w:rsidRPr="00C15C45">
        <w:t>testirati metodologiju analize međuodnosa kopna i mora</w:t>
      </w:r>
      <w:r w:rsidR="00C45539">
        <w:t xml:space="preserve"> razvijenu od strane Centra</w:t>
      </w:r>
      <w:r w:rsidRPr="00C15C45">
        <w:t>;</w:t>
      </w:r>
    </w:p>
    <w:p w14:paraId="4811A14E" w14:textId="77777777" w:rsidR="00ED1E2D" w:rsidRPr="00C15C45" w:rsidRDefault="00ED1E2D" w:rsidP="00374ACC">
      <w:pPr>
        <w:pStyle w:val="Bullet"/>
        <w:numPr>
          <w:ilvl w:val="0"/>
          <w:numId w:val="12"/>
        </w:numPr>
        <w:spacing w:line="276" w:lineRule="auto"/>
      </w:pPr>
      <w:r w:rsidRPr="00C15C45">
        <w:lastRenderedPageBreak/>
        <w:t>izraditi izvještaj</w:t>
      </w:r>
      <w:r w:rsidR="00952BD0">
        <w:t>e</w:t>
      </w:r>
      <w:r w:rsidRPr="00C15C45">
        <w:t xml:space="preserve"> vezane za obalni deskriptor „promjena pokrova </w:t>
      </w:r>
      <w:r w:rsidR="00952BD0">
        <w:t>tla</w:t>
      </w:r>
      <w:r w:rsidRPr="00C15C45">
        <w:t>“ kao podlogu za uključenje u službenu listu deskriptora UNEP/MAP-ova Integralnog programa monitoringa i procjene stanja okoliša.</w:t>
      </w:r>
    </w:p>
    <w:p w14:paraId="67660680" w14:textId="77777777" w:rsidR="00CE6B90" w:rsidRDefault="00CE6B90" w:rsidP="00CE6B90">
      <w:pPr>
        <w:pStyle w:val="NoSpacing"/>
        <w:rPr>
          <w:rFonts w:cs="Calibri"/>
          <w:sz w:val="18"/>
          <w:szCs w:val="18"/>
        </w:rPr>
      </w:pPr>
    </w:p>
    <w:p w14:paraId="50143C2F" w14:textId="77777777" w:rsidR="00CE6B90" w:rsidRPr="00A763CC" w:rsidRDefault="00CE6B90" w:rsidP="008659A2">
      <w:pPr>
        <w:spacing w:line="276" w:lineRule="auto"/>
        <w:rPr>
          <w:lang w:val="hr-HR"/>
        </w:rPr>
      </w:pPr>
      <w:r w:rsidRPr="00A763CC">
        <w:rPr>
          <w:lang w:val="hr-HR"/>
        </w:rPr>
        <w:t xml:space="preserve">U 2022. godini započela je provedba svih </w:t>
      </w:r>
      <w:r w:rsidR="00E51C28" w:rsidRPr="00A763CC">
        <w:rPr>
          <w:lang w:val="hr-HR"/>
        </w:rPr>
        <w:t xml:space="preserve">projektnih </w:t>
      </w:r>
      <w:r w:rsidRPr="00A763CC">
        <w:rPr>
          <w:lang w:val="hr-HR"/>
        </w:rPr>
        <w:t>aktivnosti, organizirani su redoviti online sastanci projektnog tima, kao i dva sastanka Upravnog vijeća projekta (26. srpnja i 7. studenoga). Usvojen je plan rada do svibnja 2023. godine i dogovoreno je da će prvi sastanak u živo biti održan u Tel Avivu, 24. i 25. siječnja 2023. kako bi se osiguralo aktivno sudjelovanje obalnih općina.</w:t>
      </w:r>
    </w:p>
    <w:p w14:paraId="3355AF31" w14:textId="77777777" w:rsidR="00CE6B90" w:rsidRPr="00A763CC" w:rsidRDefault="00CE6B90" w:rsidP="008659A2">
      <w:pPr>
        <w:spacing w:line="276" w:lineRule="auto"/>
        <w:rPr>
          <w:lang w:val="hr-HR"/>
        </w:rPr>
      </w:pPr>
    </w:p>
    <w:p w14:paraId="792EB5A7" w14:textId="77777777" w:rsidR="00CE6B90" w:rsidRPr="00A763CC" w:rsidRDefault="00CE6B90" w:rsidP="008659A2">
      <w:pPr>
        <w:spacing w:line="276" w:lineRule="auto"/>
        <w:rPr>
          <w:lang w:val="hr-HR"/>
        </w:rPr>
      </w:pPr>
      <w:r w:rsidRPr="00A763CC">
        <w:rPr>
          <w:lang w:val="hr-HR"/>
        </w:rPr>
        <w:t xml:space="preserve">U sklopu „Mediteranskog paviljona“ na COP 27 u Sharm el-Sheiku </w:t>
      </w:r>
      <w:r w:rsidR="002E6233" w:rsidRPr="00A763CC">
        <w:rPr>
          <w:lang w:val="hr-HR"/>
        </w:rPr>
        <w:t>u Egiptu, n</w:t>
      </w:r>
      <w:r w:rsidRPr="00A763CC">
        <w:rPr>
          <w:lang w:val="hr-HR"/>
        </w:rPr>
        <w:t>acionalni nositelji projekta</w:t>
      </w:r>
      <w:r w:rsidR="002E6233" w:rsidRPr="00A763CC">
        <w:rPr>
          <w:lang w:val="hr-HR"/>
        </w:rPr>
        <w:t xml:space="preserve">, točnije Sveučilište iz Tel Aviva, </w:t>
      </w:r>
      <w:r w:rsidRPr="00A763CC">
        <w:rPr>
          <w:lang w:val="hr-HR"/>
        </w:rPr>
        <w:t xml:space="preserve">organizirali su </w:t>
      </w:r>
      <w:r w:rsidR="002E6233" w:rsidRPr="00A763CC">
        <w:rPr>
          <w:lang w:val="hr-HR"/>
        </w:rPr>
        <w:t>prezentaciju projekta u sklopu jednosatnog programa po</w:t>
      </w:r>
      <w:r w:rsidR="00E51C28" w:rsidRPr="00A763CC">
        <w:rPr>
          <w:lang w:val="hr-HR"/>
        </w:rPr>
        <w:t>d</w:t>
      </w:r>
      <w:r w:rsidR="002E6233" w:rsidRPr="00A763CC">
        <w:rPr>
          <w:lang w:val="hr-HR"/>
        </w:rPr>
        <w:t xml:space="preserve"> nazivom „Obalni gradovi na udaru klimatskih promjena“. Tom </w:t>
      </w:r>
      <w:r w:rsidR="00E51C28" w:rsidRPr="00A763CC">
        <w:rPr>
          <w:lang w:val="hr-HR"/>
        </w:rPr>
        <w:t xml:space="preserve">je </w:t>
      </w:r>
      <w:r w:rsidR="002E6233" w:rsidRPr="00A763CC">
        <w:rPr>
          <w:lang w:val="hr-HR"/>
        </w:rPr>
        <w:t>prilikom izraelska ministrica zaštite okoliša istaknula važnost CAMP-a za edukaciju, primjenu odgovarajućih alata i promidžbu dobre prakse za jačanje otpornosti obalnih gradova pred prijetnjom klimatskih promjena.</w:t>
      </w:r>
    </w:p>
    <w:p w14:paraId="0FFBB31E" w14:textId="77777777" w:rsidR="00CE6B90" w:rsidRPr="00CE6B90" w:rsidRDefault="00CE6B90" w:rsidP="00CE6B90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46134BA8" w14:textId="77777777" w:rsidR="00760096" w:rsidRPr="001D621F" w:rsidRDefault="00760096" w:rsidP="00AB0B57">
      <w:pPr>
        <w:pStyle w:val="Heading3"/>
        <w:spacing w:line="276" w:lineRule="auto"/>
      </w:pPr>
      <w:bookmarkStart w:id="20" w:name="_Toc8928064"/>
      <w:r w:rsidRPr="001D621F">
        <w:t>3.1.</w:t>
      </w:r>
      <w:r w:rsidR="007038C1">
        <w:t>2</w:t>
      </w:r>
      <w:r w:rsidR="00AE60D6" w:rsidRPr="001D621F">
        <w:tab/>
      </w:r>
      <w:r w:rsidR="00A3104F">
        <w:t>UNEP/MAP-ov i</w:t>
      </w:r>
      <w:r w:rsidRPr="001D621F">
        <w:t xml:space="preserve">ntegralni program praćenja i procjene </w:t>
      </w:r>
      <w:r w:rsidR="0047644B" w:rsidRPr="001D621F">
        <w:t xml:space="preserve">stanja </w:t>
      </w:r>
      <w:r w:rsidR="00C11AD1" w:rsidRPr="001D621F">
        <w:t>morskog i obalnog okoliša</w:t>
      </w:r>
      <w:bookmarkEnd w:id="20"/>
    </w:p>
    <w:p w14:paraId="6D4A49FD" w14:textId="77777777" w:rsidR="00AE60D6" w:rsidRPr="001D621F" w:rsidRDefault="00AE60D6" w:rsidP="00AB0B57">
      <w:pPr>
        <w:spacing w:line="276" w:lineRule="auto"/>
        <w:rPr>
          <w:lang w:val="hr-HR"/>
        </w:rPr>
      </w:pPr>
    </w:p>
    <w:p w14:paraId="56056692" w14:textId="77777777" w:rsidR="00625B52" w:rsidRPr="001D621F" w:rsidRDefault="00C11AD1" w:rsidP="008040C1">
      <w:pPr>
        <w:spacing w:line="276" w:lineRule="auto"/>
        <w:rPr>
          <w:szCs w:val="24"/>
          <w:lang w:val="hr-HR"/>
        </w:rPr>
      </w:pPr>
      <w:r w:rsidRPr="001D621F">
        <w:rPr>
          <w:lang w:val="hr-HR"/>
        </w:rPr>
        <w:t xml:space="preserve">Integralni program praćenja i procjene stanja morskog i obalnog okoliša </w:t>
      </w:r>
      <w:r w:rsidR="00F16E32">
        <w:rPr>
          <w:lang w:val="hr-HR"/>
        </w:rPr>
        <w:t xml:space="preserve">(IMAP) </w:t>
      </w:r>
      <w:r w:rsidRPr="001D621F">
        <w:rPr>
          <w:lang w:val="hr-HR"/>
        </w:rPr>
        <w:t>jedna je glavnih aktivnosti cijelog sustava UNEP/MAP-a</w:t>
      </w:r>
      <w:r w:rsidR="001A7772" w:rsidRPr="001D621F">
        <w:rPr>
          <w:lang w:val="hr-HR"/>
        </w:rPr>
        <w:t>. Provedba integralnog programa praćenja temelji se na 11 zajednički</w:t>
      </w:r>
      <w:r w:rsidR="00393E10" w:rsidRPr="001D621F">
        <w:rPr>
          <w:lang w:val="hr-HR"/>
        </w:rPr>
        <w:t xml:space="preserve">h </w:t>
      </w:r>
      <w:r w:rsidR="001A7772" w:rsidRPr="001D621F">
        <w:rPr>
          <w:lang w:val="hr-HR"/>
        </w:rPr>
        <w:t xml:space="preserve">ekoloških </w:t>
      </w:r>
      <w:r w:rsidR="00393E10" w:rsidRPr="001D621F">
        <w:rPr>
          <w:lang w:val="hr-HR"/>
        </w:rPr>
        <w:t xml:space="preserve">ciljeva </w:t>
      </w:r>
      <w:r w:rsidR="001A7772" w:rsidRPr="001D621F">
        <w:rPr>
          <w:lang w:val="hr-HR"/>
        </w:rPr>
        <w:t xml:space="preserve">dogovorenih na sastanku </w:t>
      </w:r>
      <w:r w:rsidR="00C4719A">
        <w:rPr>
          <w:lang w:val="hr-HR"/>
        </w:rPr>
        <w:t>u</w:t>
      </w:r>
      <w:r w:rsidR="001A7772" w:rsidRPr="001D621F">
        <w:rPr>
          <w:lang w:val="hr-HR"/>
        </w:rPr>
        <w:t>govornih strana</w:t>
      </w:r>
      <w:r w:rsidR="00C4719A">
        <w:rPr>
          <w:lang w:val="hr-HR"/>
        </w:rPr>
        <w:t>ka</w:t>
      </w:r>
      <w:r w:rsidR="001A7772" w:rsidRPr="001D621F">
        <w:rPr>
          <w:lang w:val="hr-HR"/>
        </w:rPr>
        <w:t xml:space="preserve"> Barcelonske konvencije</w:t>
      </w:r>
      <w:r w:rsidR="00952BD0">
        <w:rPr>
          <w:lang w:val="hr-HR"/>
        </w:rPr>
        <w:t>, odr</w:t>
      </w:r>
      <w:r w:rsidR="00DB4104" w:rsidRPr="001D621F">
        <w:rPr>
          <w:lang w:val="hr-HR"/>
        </w:rPr>
        <w:t>žanom</w:t>
      </w:r>
      <w:r w:rsidR="001A7772" w:rsidRPr="001D621F">
        <w:rPr>
          <w:lang w:val="hr-HR"/>
        </w:rPr>
        <w:t xml:space="preserve"> </w:t>
      </w:r>
      <w:r w:rsidR="00DB4104" w:rsidRPr="001D621F">
        <w:rPr>
          <w:lang w:val="hr-HR"/>
        </w:rPr>
        <w:t>2008.</w:t>
      </w:r>
      <w:r w:rsidR="00393E10" w:rsidRPr="001D621F">
        <w:rPr>
          <w:lang w:val="hr-HR"/>
        </w:rPr>
        <w:t xml:space="preserve"> godine </w:t>
      </w:r>
      <w:r w:rsidR="00DB4104" w:rsidRPr="001D621F">
        <w:rPr>
          <w:lang w:val="hr-HR"/>
        </w:rPr>
        <w:t xml:space="preserve">u Almeriji </w:t>
      </w:r>
      <w:r w:rsidR="00393E10" w:rsidRPr="001D621F">
        <w:rPr>
          <w:lang w:val="hr-HR"/>
        </w:rPr>
        <w:t>(COP</w:t>
      </w:r>
      <w:r w:rsidR="001A6074">
        <w:rPr>
          <w:lang w:val="hr-HR"/>
        </w:rPr>
        <w:t xml:space="preserve"> </w:t>
      </w:r>
      <w:r w:rsidR="00DB4104" w:rsidRPr="001D621F">
        <w:rPr>
          <w:lang w:val="hr-HR"/>
        </w:rPr>
        <w:t>15</w:t>
      </w:r>
      <w:r w:rsidR="00393E10" w:rsidRPr="001D621F">
        <w:rPr>
          <w:lang w:val="hr-HR"/>
        </w:rPr>
        <w:t>)</w:t>
      </w:r>
      <w:r w:rsidR="00DB4104" w:rsidRPr="001D621F">
        <w:rPr>
          <w:lang w:val="hr-HR"/>
        </w:rPr>
        <w:t xml:space="preserve">. Ti zajednički ekološki ciljevi </w:t>
      </w:r>
      <w:r w:rsidR="00393E10" w:rsidRPr="001D621F">
        <w:rPr>
          <w:lang w:val="hr-HR"/>
        </w:rPr>
        <w:t>organizira</w:t>
      </w:r>
      <w:r w:rsidR="00DB4104" w:rsidRPr="001D621F">
        <w:rPr>
          <w:lang w:val="hr-HR"/>
        </w:rPr>
        <w:t xml:space="preserve">ni su </w:t>
      </w:r>
      <w:r w:rsidR="00393E10" w:rsidRPr="001D621F">
        <w:rPr>
          <w:lang w:val="hr-HR"/>
        </w:rPr>
        <w:t xml:space="preserve">u 4 skupine: </w:t>
      </w:r>
      <w:r w:rsidR="008040C1">
        <w:rPr>
          <w:lang w:val="hr-HR"/>
        </w:rPr>
        <w:t xml:space="preserve">1. </w:t>
      </w:r>
      <w:r w:rsidR="00393E10" w:rsidRPr="001D621F">
        <w:rPr>
          <w:szCs w:val="24"/>
          <w:lang w:val="hr-HR"/>
        </w:rPr>
        <w:t>Bio</w:t>
      </w:r>
      <w:r w:rsidR="00625B52" w:rsidRPr="001D621F">
        <w:rPr>
          <w:szCs w:val="24"/>
          <w:lang w:val="hr-HR"/>
        </w:rPr>
        <w:t xml:space="preserve">loška </w:t>
      </w:r>
      <w:r w:rsidR="00393E10" w:rsidRPr="001D621F">
        <w:rPr>
          <w:szCs w:val="24"/>
          <w:lang w:val="hr-HR"/>
        </w:rPr>
        <w:t>raznolikost</w:t>
      </w:r>
      <w:r w:rsidR="008040C1">
        <w:rPr>
          <w:szCs w:val="24"/>
          <w:lang w:val="hr-HR"/>
        </w:rPr>
        <w:t xml:space="preserve">; 2. </w:t>
      </w:r>
      <w:r w:rsidR="00393E10" w:rsidRPr="001D621F">
        <w:rPr>
          <w:szCs w:val="24"/>
          <w:lang w:val="hr-HR"/>
        </w:rPr>
        <w:t>Ribarstvo</w:t>
      </w:r>
      <w:r w:rsidR="008040C1">
        <w:rPr>
          <w:szCs w:val="24"/>
          <w:lang w:val="hr-HR"/>
        </w:rPr>
        <w:t xml:space="preserve">; 3. </w:t>
      </w:r>
      <w:r w:rsidR="00393E10" w:rsidRPr="001D621F">
        <w:rPr>
          <w:szCs w:val="24"/>
          <w:lang w:val="hr-HR"/>
        </w:rPr>
        <w:t>Obala i hidrografija</w:t>
      </w:r>
      <w:r w:rsidR="008040C1">
        <w:rPr>
          <w:szCs w:val="24"/>
          <w:lang w:val="hr-HR"/>
        </w:rPr>
        <w:t xml:space="preserve">; 4. </w:t>
      </w:r>
      <w:r w:rsidR="00393E10" w:rsidRPr="001D621F">
        <w:rPr>
          <w:szCs w:val="24"/>
          <w:lang w:val="hr-HR"/>
        </w:rPr>
        <w:t xml:space="preserve">Zagađenje i otpad. </w:t>
      </w:r>
    </w:p>
    <w:p w14:paraId="283CCC07" w14:textId="77777777" w:rsidR="00167E21" w:rsidRDefault="00167E21" w:rsidP="00167E21">
      <w:pPr>
        <w:rPr>
          <w:rFonts w:ascii="Corbel" w:hAnsi="Corbel"/>
          <w:color w:val="000000"/>
          <w:szCs w:val="22"/>
          <w:lang w:val="hr-HR"/>
        </w:rPr>
      </w:pPr>
    </w:p>
    <w:p w14:paraId="3F6BEBFB" w14:textId="77777777" w:rsidR="00821D74" w:rsidRDefault="00167E21" w:rsidP="00821D74">
      <w:pPr>
        <w:spacing w:line="276" w:lineRule="auto"/>
        <w:rPr>
          <w:color w:val="000000"/>
          <w:szCs w:val="24"/>
          <w:lang w:val="hr-HR"/>
        </w:rPr>
      </w:pPr>
      <w:r w:rsidRPr="00167E21">
        <w:rPr>
          <w:color w:val="000000"/>
          <w:szCs w:val="24"/>
          <w:lang w:val="hr-HR"/>
        </w:rPr>
        <w:t>Centar je zadužen za IMAP u dijelu koji se odnosi na obalne deskriptore</w:t>
      </w:r>
      <w:r w:rsidR="0063173D">
        <w:rPr>
          <w:color w:val="000000"/>
          <w:szCs w:val="24"/>
          <w:lang w:val="hr-HR"/>
        </w:rPr>
        <w:t xml:space="preserve"> (3. skup</w:t>
      </w:r>
      <w:r w:rsidR="008040C1">
        <w:rPr>
          <w:color w:val="000000"/>
          <w:szCs w:val="24"/>
          <w:lang w:val="hr-HR"/>
        </w:rPr>
        <w:t>i</w:t>
      </w:r>
      <w:r w:rsidR="0063173D">
        <w:rPr>
          <w:color w:val="000000"/>
          <w:szCs w:val="24"/>
          <w:lang w:val="hr-HR"/>
        </w:rPr>
        <w:t>na)</w:t>
      </w:r>
      <w:r w:rsidRPr="00167E21">
        <w:rPr>
          <w:color w:val="000000"/>
          <w:szCs w:val="24"/>
          <w:lang w:val="hr-HR"/>
        </w:rPr>
        <w:t xml:space="preserve">. U tom kontekstu je </w:t>
      </w:r>
      <w:r w:rsidR="00952BD0">
        <w:rPr>
          <w:color w:val="000000"/>
          <w:szCs w:val="24"/>
          <w:lang w:val="hr-HR"/>
        </w:rPr>
        <w:t>kroz 202</w:t>
      </w:r>
      <w:r w:rsidR="00871EB3">
        <w:rPr>
          <w:color w:val="000000"/>
          <w:szCs w:val="24"/>
          <w:lang w:val="hr-HR"/>
        </w:rPr>
        <w:t>2</w:t>
      </w:r>
      <w:r w:rsidR="00952BD0">
        <w:rPr>
          <w:color w:val="000000"/>
          <w:szCs w:val="24"/>
          <w:lang w:val="hr-HR"/>
        </w:rPr>
        <w:t>. g</w:t>
      </w:r>
      <w:r w:rsidR="00871EB3">
        <w:rPr>
          <w:color w:val="000000"/>
          <w:szCs w:val="24"/>
          <w:lang w:val="hr-HR"/>
        </w:rPr>
        <w:t>odinu</w:t>
      </w:r>
      <w:r w:rsidR="00952BD0">
        <w:rPr>
          <w:color w:val="000000"/>
          <w:szCs w:val="24"/>
          <w:lang w:val="hr-HR"/>
        </w:rPr>
        <w:t xml:space="preserve"> nastavio </w:t>
      </w:r>
      <w:r w:rsidRPr="00167E21">
        <w:rPr>
          <w:color w:val="000000"/>
          <w:szCs w:val="24"/>
          <w:lang w:val="hr-HR"/>
        </w:rPr>
        <w:t>pruža</w:t>
      </w:r>
      <w:r w:rsidR="00952BD0">
        <w:rPr>
          <w:color w:val="000000"/>
          <w:szCs w:val="24"/>
          <w:lang w:val="hr-HR"/>
        </w:rPr>
        <w:t>ti</w:t>
      </w:r>
      <w:r w:rsidRPr="00167E21">
        <w:rPr>
          <w:color w:val="000000"/>
          <w:szCs w:val="24"/>
          <w:lang w:val="hr-HR"/>
        </w:rPr>
        <w:t xml:space="preserve"> podršku u provedbi nacionalnih monitoringa u zemljama </w:t>
      </w:r>
      <w:r w:rsidR="00F16E32">
        <w:rPr>
          <w:color w:val="000000"/>
          <w:szCs w:val="24"/>
          <w:lang w:val="hr-HR"/>
        </w:rPr>
        <w:t>Sredozemlja</w:t>
      </w:r>
      <w:r w:rsidRPr="00167E21">
        <w:rPr>
          <w:color w:val="000000"/>
          <w:szCs w:val="24"/>
          <w:lang w:val="hr-HR"/>
        </w:rPr>
        <w:t xml:space="preserve"> s ciljem prikupljanja podataka za pripremu UNEP/MAP-ova izvještaja o stanju okoliša (QSR 2023) i izvještavanja o stanju obalnih područja</w:t>
      </w:r>
      <w:r w:rsidR="00821D74">
        <w:rPr>
          <w:color w:val="000000"/>
          <w:szCs w:val="24"/>
          <w:lang w:val="hr-HR"/>
        </w:rPr>
        <w:t>.</w:t>
      </w:r>
    </w:p>
    <w:p w14:paraId="2A48C1F2" w14:textId="77777777" w:rsidR="0063173D" w:rsidRDefault="00EF505E" w:rsidP="0063173D">
      <w:pPr>
        <w:pStyle w:val="NormalWeb"/>
        <w:shd w:val="clear" w:color="auto" w:fill="FFFFFF"/>
        <w:spacing w:line="276" w:lineRule="auto"/>
        <w:jc w:val="both"/>
      </w:pPr>
      <w:r w:rsidRPr="00EF505E">
        <w:t xml:space="preserve">U </w:t>
      </w:r>
      <w:r w:rsidR="00784342">
        <w:t xml:space="preserve">suradnji s nacionalnim i međunarodnim stručnjacima, </w:t>
      </w:r>
      <w:r w:rsidR="0063173D">
        <w:t xml:space="preserve">i uz financiranje osigurano kroz EU projekt EcAp Med III, </w:t>
      </w:r>
      <w:r w:rsidRPr="00EF505E">
        <w:t xml:space="preserve">dovršeni su nacionalni </w:t>
      </w:r>
      <w:r w:rsidR="00871EB3">
        <w:t xml:space="preserve">izvještaji </w:t>
      </w:r>
      <w:r w:rsidR="0063173D">
        <w:t xml:space="preserve">za deskriptore 15 (promjena obalne linije uslijed antropogenog utjecaja) i 16 (hidrografija). </w:t>
      </w:r>
    </w:p>
    <w:p w14:paraId="44451883" w14:textId="77777777" w:rsidR="00E51C28" w:rsidRDefault="0063173D" w:rsidP="0063173D">
      <w:pPr>
        <w:pStyle w:val="NormalWeb"/>
        <w:shd w:val="clear" w:color="auto" w:fill="FFFFFF"/>
        <w:spacing w:line="276" w:lineRule="auto"/>
        <w:jc w:val="both"/>
      </w:pPr>
      <w:r>
        <w:t>Predloženi su kriteriji procjene i smjernice za njihovu primjenu za deskriptor 16 te su uspješno testirani u Maroku. Također je ažuriran deskriptor 25 (promjena pokrova tla) koji će, na slijedećem sastanku Ugovornih stranaka Barcelonske konvencije, biti predložen za uvrštenje na listu obveznih deskriptora.</w:t>
      </w:r>
    </w:p>
    <w:p w14:paraId="29CA2AE4" w14:textId="77777777" w:rsidR="00130324" w:rsidRDefault="00130324" w:rsidP="0063173D">
      <w:pPr>
        <w:pStyle w:val="NormalWeb"/>
        <w:shd w:val="clear" w:color="auto" w:fill="FFFFFF"/>
        <w:spacing w:line="276" w:lineRule="auto"/>
        <w:jc w:val="both"/>
      </w:pPr>
      <w:r>
        <w:t xml:space="preserve">Prikupljeni su svi potrebni materijali za izradu dijela izvještaja QSR 2023 koji se odnosi </w:t>
      </w:r>
      <w:r w:rsidR="0043075D">
        <w:t>na stanje obale te je započelo strukturiranje odgovarajućih poglavlja.</w:t>
      </w:r>
    </w:p>
    <w:p w14:paraId="4BDC2360" w14:textId="77777777" w:rsidR="00130324" w:rsidRDefault="00130324" w:rsidP="00130324">
      <w:pPr>
        <w:spacing w:line="276" w:lineRule="auto"/>
        <w:rPr>
          <w:szCs w:val="24"/>
          <w:lang w:val="hr-HR"/>
        </w:rPr>
      </w:pPr>
      <w:r w:rsidRPr="00167E21">
        <w:rPr>
          <w:szCs w:val="24"/>
          <w:lang w:val="hr-HR"/>
        </w:rPr>
        <w:t xml:space="preserve">Centar je aktivno sudjelovao </w:t>
      </w:r>
      <w:r>
        <w:rPr>
          <w:szCs w:val="24"/>
          <w:lang w:val="hr-HR"/>
        </w:rPr>
        <w:t xml:space="preserve">i u </w:t>
      </w:r>
      <w:r w:rsidRPr="00434964">
        <w:rPr>
          <w:szCs w:val="24"/>
          <w:lang w:val="hr-HR"/>
        </w:rPr>
        <w:t>svim sastancima radne grupe vezanim za IMA</w:t>
      </w:r>
      <w:r w:rsidR="0043075D">
        <w:rPr>
          <w:szCs w:val="24"/>
          <w:lang w:val="hr-HR"/>
        </w:rPr>
        <w:t>P, koje saziva UNEP/MAP.</w:t>
      </w:r>
    </w:p>
    <w:p w14:paraId="5745FCB4" w14:textId="77777777" w:rsidR="0043075D" w:rsidRPr="00434964" w:rsidRDefault="0043075D" w:rsidP="00130324">
      <w:pPr>
        <w:spacing w:line="276" w:lineRule="auto"/>
        <w:rPr>
          <w:color w:val="000000"/>
          <w:szCs w:val="24"/>
          <w:lang w:val="hr-HR"/>
        </w:rPr>
      </w:pPr>
    </w:p>
    <w:p w14:paraId="32FC75A2" w14:textId="77777777" w:rsidR="00C11AD1" w:rsidRPr="001D621F" w:rsidRDefault="00A80BBD" w:rsidP="00AB0B57">
      <w:pPr>
        <w:pStyle w:val="Heading3"/>
        <w:spacing w:line="276" w:lineRule="auto"/>
      </w:pPr>
      <w:bookmarkStart w:id="21" w:name="_Toc8928065"/>
      <w:r w:rsidRPr="001D621F">
        <w:lastRenderedPageBreak/>
        <w:t>3.1.</w:t>
      </w:r>
      <w:r w:rsidR="007038C1">
        <w:t>3</w:t>
      </w:r>
      <w:r w:rsidR="00AE60D6" w:rsidRPr="001D621F">
        <w:tab/>
      </w:r>
      <w:r w:rsidRPr="001D621F">
        <w:t>Prostorno planiranje na moru</w:t>
      </w:r>
      <w:bookmarkEnd w:id="21"/>
    </w:p>
    <w:p w14:paraId="1A39A571" w14:textId="77777777" w:rsidR="00AE60D6" w:rsidRPr="001D621F" w:rsidRDefault="00AE60D6" w:rsidP="00AB0B57">
      <w:pPr>
        <w:spacing w:line="276" w:lineRule="auto"/>
        <w:rPr>
          <w:lang w:val="hr-HR"/>
        </w:rPr>
      </w:pPr>
    </w:p>
    <w:p w14:paraId="308C8E82" w14:textId="77777777" w:rsidR="00DB4104" w:rsidRDefault="00A80BBD" w:rsidP="00AB0B57">
      <w:pPr>
        <w:spacing w:line="276" w:lineRule="auto"/>
        <w:rPr>
          <w:rStyle w:val="st"/>
          <w:szCs w:val="24"/>
          <w:lang w:val="hr-HR"/>
        </w:rPr>
      </w:pPr>
      <w:r w:rsidRPr="001D621F">
        <w:rPr>
          <w:lang w:val="hr-HR"/>
        </w:rPr>
        <w:t xml:space="preserve">Iako ga Protokol izrijekom ne spominje, planiranje namjene mora implicitno </w:t>
      </w:r>
      <w:r w:rsidR="00294779" w:rsidRPr="001D621F">
        <w:rPr>
          <w:lang w:val="hr-HR"/>
        </w:rPr>
        <w:t xml:space="preserve">je </w:t>
      </w:r>
      <w:r w:rsidRPr="001D621F">
        <w:rPr>
          <w:lang w:val="hr-HR"/>
        </w:rPr>
        <w:t>predviđeno samom definicijom obalnog područja (čl</w:t>
      </w:r>
      <w:r w:rsidR="00054D75" w:rsidRPr="001D621F">
        <w:rPr>
          <w:lang w:val="hr-HR"/>
        </w:rPr>
        <w:t xml:space="preserve">anak </w:t>
      </w:r>
      <w:r w:rsidRPr="001D621F">
        <w:rPr>
          <w:lang w:val="hr-HR"/>
        </w:rPr>
        <w:t>3</w:t>
      </w:r>
      <w:r w:rsidR="009414F7">
        <w:rPr>
          <w:lang w:val="hr-HR"/>
        </w:rPr>
        <w:t xml:space="preserve"> Protokola</w:t>
      </w:r>
      <w:r w:rsidRPr="001D621F">
        <w:rPr>
          <w:lang w:val="hr-HR"/>
        </w:rPr>
        <w:t xml:space="preserve">) koje ima svoju kopnenu i morsku komponentu, </w:t>
      </w:r>
      <w:r w:rsidR="008C3714" w:rsidRPr="001D621F">
        <w:rPr>
          <w:lang w:val="hr-HR"/>
        </w:rPr>
        <w:t xml:space="preserve">s time da se morski dio obalnog područja </w:t>
      </w:r>
      <w:r w:rsidRPr="001D621F">
        <w:rPr>
          <w:lang w:val="hr-HR"/>
        </w:rPr>
        <w:t>proteže do vanjske granice terito</w:t>
      </w:r>
      <w:r w:rsidR="00294779" w:rsidRPr="001D621F">
        <w:rPr>
          <w:lang w:val="hr-HR"/>
        </w:rPr>
        <w:t>rijalnog mora</w:t>
      </w:r>
      <w:r w:rsidR="00654C32" w:rsidRPr="001D621F">
        <w:rPr>
          <w:lang w:val="hr-HR"/>
        </w:rPr>
        <w:t xml:space="preserve"> </w:t>
      </w:r>
      <w:r w:rsidR="00F16E32">
        <w:rPr>
          <w:lang w:val="hr-HR"/>
        </w:rPr>
        <w:t xml:space="preserve">zemalja </w:t>
      </w:r>
      <w:r w:rsidR="00654C32" w:rsidRPr="001D621F">
        <w:rPr>
          <w:lang w:val="hr-HR"/>
        </w:rPr>
        <w:t>članica Barcelonske konvencije</w:t>
      </w:r>
      <w:r w:rsidR="00294779" w:rsidRPr="001D621F">
        <w:rPr>
          <w:lang w:val="hr-HR"/>
        </w:rPr>
        <w:t>. Iz tog razloga, a posebno po donošenju Direktive E</w:t>
      </w:r>
      <w:r w:rsidR="00654C32" w:rsidRPr="001D621F">
        <w:rPr>
          <w:lang w:val="hr-HR"/>
        </w:rPr>
        <w:t>uropske unije</w:t>
      </w:r>
      <w:r w:rsidR="00294779" w:rsidRPr="001D621F">
        <w:rPr>
          <w:lang w:val="hr-HR"/>
        </w:rPr>
        <w:t xml:space="preserve"> o uspostavi </w:t>
      </w:r>
      <w:r w:rsidR="00294779" w:rsidRPr="001D621F">
        <w:rPr>
          <w:rStyle w:val="st"/>
          <w:szCs w:val="24"/>
          <w:lang w:val="hr-HR"/>
        </w:rPr>
        <w:t xml:space="preserve">okvira za </w:t>
      </w:r>
      <w:r w:rsidR="00294779" w:rsidRPr="001D621F">
        <w:rPr>
          <w:rStyle w:val="Emphasis"/>
          <w:i w:val="0"/>
          <w:szCs w:val="24"/>
          <w:lang w:val="hr-HR"/>
        </w:rPr>
        <w:t>prostorno planiranje</w:t>
      </w:r>
      <w:r w:rsidR="00294779" w:rsidRPr="001D621F">
        <w:rPr>
          <w:rStyle w:val="st"/>
          <w:szCs w:val="24"/>
          <w:lang w:val="hr-HR"/>
        </w:rPr>
        <w:t xml:space="preserve"> morskog područja, </w:t>
      </w:r>
      <w:r w:rsidR="009414F7">
        <w:rPr>
          <w:rStyle w:val="st"/>
          <w:szCs w:val="24"/>
          <w:lang w:val="hr-HR"/>
        </w:rPr>
        <w:t>u</w:t>
      </w:r>
      <w:r w:rsidR="00294779" w:rsidRPr="001D621F">
        <w:rPr>
          <w:rStyle w:val="st"/>
          <w:szCs w:val="24"/>
          <w:lang w:val="hr-HR"/>
        </w:rPr>
        <w:t>govorne stran</w:t>
      </w:r>
      <w:r w:rsidR="009414F7">
        <w:rPr>
          <w:rStyle w:val="st"/>
          <w:szCs w:val="24"/>
          <w:lang w:val="hr-HR"/>
        </w:rPr>
        <w:t>k</w:t>
      </w:r>
      <w:r w:rsidR="00294779" w:rsidRPr="001D621F">
        <w:rPr>
          <w:rStyle w:val="st"/>
          <w:szCs w:val="24"/>
          <w:lang w:val="hr-HR"/>
        </w:rPr>
        <w:t>e Barcelonske konvencije, na svojoj konferenciji u Tirani (COP</w:t>
      </w:r>
      <w:r w:rsidR="009414F7">
        <w:rPr>
          <w:rStyle w:val="st"/>
          <w:szCs w:val="24"/>
          <w:lang w:val="hr-HR"/>
        </w:rPr>
        <w:t xml:space="preserve"> </w:t>
      </w:r>
      <w:r w:rsidR="00294779" w:rsidRPr="001D621F">
        <w:rPr>
          <w:rStyle w:val="st"/>
          <w:szCs w:val="24"/>
          <w:lang w:val="hr-HR"/>
        </w:rPr>
        <w:t xml:space="preserve">20) u prosincu 2017., naložile su Centru da dio svojih aktivnosti usmjeri na uvođenje planiranja morskog područja u sustav Barcelonske konvencije. </w:t>
      </w:r>
    </w:p>
    <w:p w14:paraId="1B43DC62" w14:textId="77777777" w:rsidR="00F16E32" w:rsidRPr="001D621F" w:rsidRDefault="00F16E32" w:rsidP="00AB0B57">
      <w:pPr>
        <w:spacing w:line="276" w:lineRule="auto"/>
        <w:rPr>
          <w:rStyle w:val="st"/>
          <w:szCs w:val="24"/>
          <w:lang w:val="hr-HR"/>
        </w:rPr>
      </w:pPr>
    </w:p>
    <w:p w14:paraId="156A5633" w14:textId="77777777" w:rsidR="00CF73D4" w:rsidRDefault="00AA3465" w:rsidP="00CF73D4">
      <w:pPr>
        <w:spacing w:line="276" w:lineRule="auto"/>
        <w:rPr>
          <w:szCs w:val="24"/>
          <w:lang w:val="hr-HR" w:eastAsia="en-US"/>
        </w:rPr>
      </w:pPr>
      <w:r>
        <w:rPr>
          <w:szCs w:val="24"/>
          <w:lang w:val="hr-HR" w:eastAsia="en-US"/>
        </w:rPr>
        <w:t xml:space="preserve">Naslanjajući se na </w:t>
      </w:r>
      <w:r w:rsidR="009C56FB" w:rsidRPr="009C56FB">
        <w:rPr>
          <w:szCs w:val="24"/>
          <w:lang w:val="hr-HR" w:eastAsia="en-US"/>
        </w:rPr>
        <w:t>stručne smjernice za provedbu planiranja namjene mora</w:t>
      </w:r>
      <w:r>
        <w:rPr>
          <w:szCs w:val="24"/>
          <w:lang w:val="hr-HR" w:eastAsia="en-US"/>
        </w:rPr>
        <w:t xml:space="preserve">, koje je Centar izradio u prethodnom dvogodištu, u 2022. godini izrađene su posebne web stranice na tu temu, dizajnirane kao interaktivni prostor u kojem će svi zainteresirani (planeri, donositelji odluka, sveučilišni profesori i studenti, zainteresirana javnost…) moći usavršiti svoje poznavanje problematike korištenja mora, s posebnim osvrtom na ekosustavni pristup planiranju namjene mora, </w:t>
      </w:r>
      <w:r w:rsidR="009C56FB" w:rsidRPr="009C56FB">
        <w:rPr>
          <w:szCs w:val="24"/>
          <w:lang w:val="hr-HR" w:eastAsia="en-US"/>
        </w:rPr>
        <w:t xml:space="preserve"> međuodnos</w:t>
      </w:r>
      <w:r>
        <w:rPr>
          <w:szCs w:val="24"/>
          <w:lang w:val="hr-HR" w:eastAsia="en-US"/>
        </w:rPr>
        <w:t>ima</w:t>
      </w:r>
      <w:r w:rsidR="009C56FB" w:rsidRPr="009C56FB">
        <w:rPr>
          <w:szCs w:val="24"/>
          <w:lang w:val="hr-HR" w:eastAsia="en-US"/>
        </w:rPr>
        <w:t xml:space="preserve"> kopna i mora, </w:t>
      </w:r>
      <w:r>
        <w:rPr>
          <w:szCs w:val="24"/>
          <w:lang w:val="hr-HR" w:eastAsia="en-US"/>
        </w:rPr>
        <w:t>i klimatskim promjenama. Ovaj vrijedni alat edukacije i pomoći u procesu planiranja dostupan je na engleskom i francuskom jeziku (</w:t>
      </w:r>
      <w:hyperlink r:id="rId21" w:history="1">
        <w:r w:rsidRPr="006E7053">
          <w:rPr>
            <w:rStyle w:val="Hyperlink"/>
            <w:szCs w:val="24"/>
            <w:lang w:val="hr-HR" w:eastAsia="en-US"/>
          </w:rPr>
          <w:t>https://msp.iczmplatform.org/</w:t>
        </w:r>
      </w:hyperlink>
      <w:r>
        <w:rPr>
          <w:szCs w:val="24"/>
          <w:lang w:val="hr-HR" w:eastAsia="en-US"/>
        </w:rPr>
        <w:t>).</w:t>
      </w:r>
    </w:p>
    <w:p w14:paraId="2B7997A7" w14:textId="77777777" w:rsidR="001E6F58" w:rsidRDefault="0070701D" w:rsidP="00AB0B57">
      <w:pPr>
        <w:pStyle w:val="NormalWeb"/>
        <w:shd w:val="clear" w:color="auto" w:fill="FFFFFF"/>
        <w:spacing w:line="276" w:lineRule="auto"/>
        <w:jc w:val="both"/>
        <w:rPr>
          <w:bCs/>
        </w:rPr>
      </w:pPr>
      <w:r>
        <w:rPr>
          <w:bCs/>
        </w:rPr>
        <w:t xml:space="preserve">Osim toga, Centar je na ovu temu uspostavio dugoročnu suradnju sa </w:t>
      </w:r>
      <w:r w:rsidR="00504361">
        <w:rPr>
          <w:bCs/>
        </w:rPr>
        <w:t>UNESCO-ov</w:t>
      </w:r>
      <w:r>
        <w:rPr>
          <w:bCs/>
        </w:rPr>
        <w:t xml:space="preserve">om Međuvladinom oceanografskom komisijom </w:t>
      </w:r>
      <w:r w:rsidR="00F16E32">
        <w:rPr>
          <w:bCs/>
        </w:rPr>
        <w:t xml:space="preserve">(IOC-UNESCO) </w:t>
      </w:r>
      <w:r>
        <w:rPr>
          <w:bCs/>
        </w:rPr>
        <w:t xml:space="preserve">te redovito doprinosi njihovoj </w:t>
      </w:r>
      <w:r w:rsidR="0004208E">
        <w:rPr>
          <w:bCs/>
        </w:rPr>
        <w:t>inicijativ</w:t>
      </w:r>
      <w:r>
        <w:rPr>
          <w:bCs/>
        </w:rPr>
        <w:t>i</w:t>
      </w:r>
      <w:r w:rsidR="0004208E">
        <w:rPr>
          <w:bCs/>
        </w:rPr>
        <w:t xml:space="preserve"> </w:t>
      </w:r>
      <w:r w:rsidR="00F16E32">
        <w:rPr>
          <w:bCs/>
        </w:rPr>
        <w:t>„</w:t>
      </w:r>
      <w:r w:rsidR="0004208E">
        <w:rPr>
          <w:bCs/>
        </w:rPr>
        <w:t>MSPGlobal</w:t>
      </w:r>
      <w:r w:rsidR="00F16E32">
        <w:rPr>
          <w:bCs/>
        </w:rPr>
        <w:t>“</w:t>
      </w:r>
      <w:r>
        <w:rPr>
          <w:bCs/>
        </w:rPr>
        <w:t xml:space="preserve"> kroz dostavu informacija o svojim aktivnostima i organiz</w:t>
      </w:r>
      <w:r w:rsidR="00631DAF">
        <w:rPr>
          <w:bCs/>
        </w:rPr>
        <w:t>iranje</w:t>
      </w:r>
      <w:r>
        <w:rPr>
          <w:bCs/>
        </w:rPr>
        <w:t xml:space="preserve"> zajedničkih aktivnosti.</w:t>
      </w:r>
    </w:p>
    <w:p w14:paraId="72BBB330" w14:textId="77777777" w:rsidR="00A85DFB" w:rsidRDefault="00720098" w:rsidP="00AB0B57">
      <w:pPr>
        <w:spacing w:line="276" w:lineRule="auto"/>
        <w:rPr>
          <w:b/>
          <w:lang w:val="hr-HR"/>
        </w:rPr>
      </w:pPr>
      <w:r w:rsidRPr="001D621F">
        <w:rPr>
          <w:b/>
          <w:lang w:val="hr-HR"/>
        </w:rPr>
        <w:t>3.</w:t>
      </w:r>
      <w:r w:rsidR="004D34FB" w:rsidRPr="001D621F">
        <w:rPr>
          <w:b/>
          <w:lang w:val="hr-HR"/>
        </w:rPr>
        <w:t>1</w:t>
      </w:r>
      <w:r w:rsidRPr="001D621F">
        <w:rPr>
          <w:b/>
          <w:lang w:val="hr-HR"/>
        </w:rPr>
        <w:t>.</w:t>
      </w:r>
      <w:r w:rsidR="007038C1">
        <w:rPr>
          <w:b/>
          <w:lang w:val="hr-HR"/>
        </w:rPr>
        <w:t>4</w:t>
      </w:r>
      <w:r w:rsidR="00267DB3" w:rsidRPr="001D621F">
        <w:rPr>
          <w:b/>
          <w:lang w:val="hr-HR"/>
        </w:rPr>
        <w:tab/>
      </w:r>
      <w:r w:rsidR="00382E44" w:rsidRPr="001D621F">
        <w:rPr>
          <w:b/>
          <w:lang w:val="hr-HR"/>
        </w:rPr>
        <w:t>Edukacij</w:t>
      </w:r>
      <w:r w:rsidR="009612A5" w:rsidRPr="001D621F">
        <w:rPr>
          <w:b/>
          <w:lang w:val="hr-HR"/>
        </w:rPr>
        <w:t>a</w:t>
      </w:r>
      <w:r w:rsidR="00382E44" w:rsidRPr="001D621F">
        <w:rPr>
          <w:b/>
          <w:lang w:val="hr-HR"/>
        </w:rPr>
        <w:t xml:space="preserve"> o IUOP-u</w:t>
      </w:r>
    </w:p>
    <w:p w14:paraId="25D62A41" w14:textId="77777777" w:rsidR="00A85DFB" w:rsidRDefault="00A85DFB" w:rsidP="00AB0B57">
      <w:pPr>
        <w:spacing w:line="276" w:lineRule="auto"/>
        <w:rPr>
          <w:b/>
          <w:lang w:val="hr-HR"/>
        </w:rPr>
      </w:pPr>
    </w:p>
    <w:p w14:paraId="241FD628" w14:textId="77777777" w:rsidR="00A85DFB" w:rsidRPr="00A85DFB" w:rsidRDefault="00A85DFB" w:rsidP="00AB0B57">
      <w:pPr>
        <w:spacing w:line="276" w:lineRule="auto"/>
        <w:rPr>
          <w:bCs/>
          <w:lang w:val="hr-HR"/>
        </w:rPr>
      </w:pPr>
      <w:r w:rsidRPr="00A85DFB">
        <w:rPr>
          <w:bCs/>
          <w:lang w:val="hr-HR"/>
        </w:rPr>
        <w:t xml:space="preserve">Edukacijske aktivnosti </w:t>
      </w:r>
      <w:r>
        <w:rPr>
          <w:bCs/>
          <w:lang w:val="hr-HR"/>
        </w:rPr>
        <w:t>prepoznate su od strane svih Ugovornih stranaka Barcelonske konvencije kao ključne za provedbu Protokola o IUOP-u.</w:t>
      </w:r>
    </w:p>
    <w:p w14:paraId="74678E80" w14:textId="77777777" w:rsidR="00A85DFB" w:rsidRDefault="00A85DFB" w:rsidP="00AB0B57">
      <w:pPr>
        <w:spacing w:line="276" w:lineRule="auto"/>
        <w:rPr>
          <w:b/>
          <w:lang w:val="hr-HR"/>
        </w:rPr>
      </w:pPr>
    </w:p>
    <w:p w14:paraId="43D2B9C3" w14:textId="77777777" w:rsidR="00382E44" w:rsidRPr="001D621F" w:rsidRDefault="00A85DFB" w:rsidP="00AB0B57">
      <w:pPr>
        <w:spacing w:line="276" w:lineRule="auto"/>
        <w:rPr>
          <w:b/>
          <w:lang w:val="hr-HR"/>
        </w:rPr>
      </w:pPr>
      <w:r>
        <w:rPr>
          <w:b/>
          <w:lang w:val="hr-HR"/>
        </w:rPr>
        <w:t>V</w:t>
      </w:r>
      <w:r w:rsidR="008C3714" w:rsidRPr="001D621F">
        <w:rPr>
          <w:b/>
          <w:lang w:val="hr-HR"/>
        </w:rPr>
        <w:t xml:space="preserve">irtualni tečaj </w:t>
      </w:r>
      <w:r w:rsidR="00382E44" w:rsidRPr="001D621F">
        <w:rPr>
          <w:b/>
          <w:lang w:val="hr-HR"/>
        </w:rPr>
        <w:t xml:space="preserve">„MedOpen“ </w:t>
      </w:r>
    </w:p>
    <w:p w14:paraId="062D5206" w14:textId="77777777" w:rsidR="00736780" w:rsidRPr="001D621F" w:rsidRDefault="00736780" w:rsidP="00AB0B57">
      <w:pPr>
        <w:spacing w:line="276" w:lineRule="auto"/>
        <w:rPr>
          <w:rStyle w:val="Strong"/>
          <w:b w:val="0"/>
          <w:color w:val="000000"/>
          <w:lang w:val="hr-HR"/>
        </w:rPr>
      </w:pPr>
    </w:p>
    <w:p w14:paraId="13B05E0A" w14:textId="77777777" w:rsidR="00BB119D" w:rsidRDefault="00382E44" w:rsidP="001E317B">
      <w:pPr>
        <w:spacing w:line="276" w:lineRule="auto"/>
        <w:rPr>
          <w:rStyle w:val="Strong"/>
          <w:b w:val="0"/>
          <w:color w:val="000000"/>
          <w:szCs w:val="24"/>
          <w:lang w:val="hr-HR"/>
        </w:rPr>
      </w:pPr>
      <w:r w:rsidRPr="00712079">
        <w:rPr>
          <w:rStyle w:val="Strong"/>
          <w:b w:val="0"/>
          <w:color w:val="000000"/>
          <w:szCs w:val="24"/>
          <w:lang w:val="hr-HR"/>
        </w:rPr>
        <w:t>„MedOpen“</w:t>
      </w:r>
      <w:r w:rsidR="00524C80">
        <w:rPr>
          <w:rStyle w:val="Strong"/>
          <w:b w:val="0"/>
          <w:color w:val="000000"/>
          <w:szCs w:val="24"/>
          <w:lang w:val="hr-HR"/>
        </w:rPr>
        <w:t xml:space="preserve">, virtualni </w:t>
      </w:r>
      <w:r w:rsidRPr="00712079">
        <w:rPr>
          <w:rStyle w:val="Strong"/>
          <w:b w:val="0"/>
          <w:color w:val="000000"/>
          <w:szCs w:val="24"/>
          <w:lang w:val="hr-HR"/>
        </w:rPr>
        <w:t>tečaj o IUOP-u koj</w:t>
      </w:r>
      <w:r w:rsidR="007F7A7C">
        <w:rPr>
          <w:rStyle w:val="Strong"/>
          <w:b w:val="0"/>
          <w:color w:val="000000"/>
          <w:szCs w:val="24"/>
          <w:lang w:val="hr-HR"/>
        </w:rPr>
        <w:t>i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 </w:t>
      </w:r>
      <w:r w:rsidR="00654C32" w:rsidRPr="00712079">
        <w:rPr>
          <w:rStyle w:val="Strong"/>
          <w:b w:val="0"/>
          <w:color w:val="000000"/>
          <w:szCs w:val="24"/>
          <w:lang w:val="hr-HR"/>
        </w:rPr>
        <w:t>Centar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 provodi od 2004.</w:t>
      </w:r>
      <w:r w:rsidR="00A57B9B" w:rsidRPr="00712079">
        <w:rPr>
          <w:rStyle w:val="Strong"/>
          <w:b w:val="0"/>
          <w:color w:val="000000"/>
          <w:szCs w:val="24"/>
          <w:lang w:val="hr-HR"/>
        </w:rPr>
        <w:t>g.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 </w:t>
      </w:r>
      <w:r w:rsidR="001E317B">
        <w:rPr>
          <w:rStyle w:val="Strong"/>
          <w:b w:val="0"/>
          <w:color w:val="000000"/>
          <w:szCs w:val="24"/>
          <w:lang w:val="hr-HR"/>
        </w:rPr>
        <w:t>s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 cilj</w:t>
      </w:r>
      <w:r w:rsidR="001E317B">
        <w:rPr>
          <w:rStyle w:val="Strong"/>
          <w:b w:val="0"/>
          <w:color w:val="000000"/>
          <w:szCs w:val="24"/>
          <w:lang w:val="hr-HR"/>
        </w:rPr>
        <w:t>em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 jačanj</w:t>
      </w:r>
      <w:r w:rsidR="00654C32" w:rsidRPr="00712079">
        <w:rPr>
          <w:rStyle w:val="Strong"/>
          <w:b w:val="0"/>
          <w:color w:val="000000"/>
          <w:szCs w:val="24"/>
          <w:lang w:val="hr-HR"/>
        </w:rPr>
        <w:t>a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 kapaciteta </w:t>
      </w:r>
      <w:r w:rsidR="00654C32" w:rsidRPr="00712079">
        <w:rPr>
          <w:rStyle w:val="Strong"/>
          <w:b w:val="0"/>
          <w:color w:val="000000"/>
          <w:szCs w:val="24"/>
          <w:lang w:val="hr-HR"/>
        </w:rPr>
        <w:t xml:space="preserve">u zemljama Sredozemlja </w:t>
      </w:r>
      <w:r w:rsidRPr="00712079">
        <w:rPr>
          <w:rStyle w:val="Strong"/>
          <w:b w:val="0"/>
          <w:color w:val="000000"/>
          <w:szCs w:val="24"/>
          <w:lang w:val="hr-HR"/>
        </w:rPr>
        <w:t>za upravljanje obal</w:t>
      </w:r>
      <w:r w:rsidR="001E317B">
        <w:rPr>
          <w:rStyle w:val="Strong"/>
          <w:b w:val="0"/>
          <w:color w:val="000000"/>
          <w:szCs w:val="24"/>
          <w:lang w:val="hr-HR"/>
        </w:rPr>
        <w:t>nim područjima,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 u 20</w:t>
      </w:r>
      <w:r w:rsidR="001E317B">
        <w:rPr>
          <w:rStyle w:val="Strong"/>
          <w:b w:val="0"/>
          <w:color w:val="000000"/>
          <w:szCs w:val="24"/>
          <w:lang w:val="hr-HR"/>
        </w:rPr>
        <w:t>2</w:t>
      </w:r>
      <w:r w:rsidR="005C6B5B">
        <w:rPr>
          <w:rStyle w:val="Strong"/>
          <w:b w:val="0"/>
          <w:color w:val="000000"/>
          <w:szCs w:val="24"/>
          <w:lang w:val="hr-HR"/>
        </w:rPr>
        <w:t>2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. godini nadopunjen je </w:t>
      </w:r>
      <w:r w:rsidR="00A57B9B" w:rsidRPr="00712079">
        <w:rPr>
          <w:rStyle w:val="Strong"/>
          <w:b w:val="0"/>
          <w:color w:val="000000"/>
          <w:szCs w:val="24"/>
          <w:lang w:val="hr-HR"/>
        </w:rPr>
        <w:t>svježim materijalima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, posebno </w:t>
      </w:r>
      <w:r w:rsidR="00A57B9B" w:rsidRPr="00712079">
        <w:rPr>
          <w:rStyle w:val="Strong"/>
          <w:b w:val="0"/>
          <w:color w:val="000000"/>
          <w:szCs w:val="24"/>
          <w:lang w:val="hr-HR"/>
        </w:rPr>
        <w:t xml:space="preserve">u odnosu 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na </w:t>
      </w:r>
      <w:r w:rsidR="00A57B9B" w:rsidRPr="00712079">
        <w:rPr>
          <w:rStyle w:val="Strong"/>
          <w:b w:val="0"/>
          <w:color w:val="000000"/>
          <w:szCs w:val="24"/>
          <w:lang w:val="hr-HR"/>
        </w:rPr>
        <w:t xml:space="preserve">utjecaj </w:t>
      </w:r>
      <w:r w:rsidRPr="00712079">
        <w:rPr>
          <w:rStyle w:val="Strong"/>
          <w:b w:val="0"/>
          <w:color w:val="000000"/>
          <w:szCs w:val="24"/>
          <w:lang w:val="hr-HR"/>
        </w:rPr>
        <w:t>klimatskih promjena</w:t>
      </w:r>
      <w:r w:rsidR="00A57B9B" w:rsidRPr="00712079">
        <w:rPr>
          <w:rStyle w:val="Strong"/>
          <w:b w:val="0"/>
          <w:color w:val="000000"/>
          <w:szCs w:val="24"/>
          <w:lang w:val="hr-HR"/>
        </w:rPr>
        <w:t xml:space="preserve"> i planiranje korištenja mora</w:t>
      </w:r>
      <w:r w:rsidRPr="00712079">
        <w:rPr>
          <w:rStyle w:val="Strong"/>
          <w:b w:val="0"/>
          <w:color w:val="000000"/>
          <w:szCs w:val="24"/>
          <w:lang w:val="hr-HR"/>
        </w:rPr>
        <w:t xml:space="preserve">. </w:t>
      </w:r>
    </w:p>
    <w:p w14:paraId="70145F66" w14:textId="77777777" w:rsidR="00524C80" w:rsidRDefault="00524C80" w:rsidP="001E317B">
      <w:pPr>
        <w:spacing w:line="276" w:lineRule="auto"/>
        <w:rPr>
          <w:rStyle w:val="Strong"/>
          <w:b w:val="0"/>
          <w:color w:val="000000"/>
          <w:szCs w:val="24"/>
          <w:lang w:val="hr-HR"/>
        </w:rPr>
      </w:pPr>
    </w:p>
    <w:p w14:paraId="589CCDFB" w14:textId="77777777" w:rsidR="005C6B5B" w:rsidRDefault="00524C80" w:rsidP="00524C80">
      <w:pPr>
        <w:spacing w:line="276" w:lineRule="auto"/>
        <w:ind w:right="43"/>
        <w:rPr>
          <w:szCs w:val="22"/>
          <w:lang w:val="hr-HR"/>
        </w:rPr>
      </w:pPr>
      <w:r w:rsidRPr="00524C80">
        <w:rPr>
          <w:szCs w:val="22"/>
          <w:lang w:val="hr-HR"/>
        </w:rPr>
        <w:t>Kao i prethodnih godina, osnovni „MedOpen“ tečaj (</w:t>
      </w:r>
      <w:hyperlink r:id="rId22" w:history="1">
        <w:r w:rsidRPr="00524C80">
          <w:rPr>
            <w:rStyle w:val="Hyperlink"/>
            <w:szCs w:val="22"/>
            <w:lang w:val="hr-HR"/>
          </w:rPr>
          <w:t>https://iczmplatform.org/page/med-open</w:t>
        </w:r>
      </w:hyperlink>
      <w:r w:rsidRPr="00524C80">
        <w:rPr>
          <w:szCs w:val="22"/>
          <w:lang w:val="hr-HR"/>
        </w:rPr>
        <w:t xml:space="preserve">) </w:t>
      </w:r>
      <w:r>
        <w:rPr>
          <w:szCs w:val="22"/>
          <w:lang w:val="hr-HR"/>
        </w:rPr>
        <w:t xml:space="preserve">bio je </w:t>
      </w:r>
      <w:r w:rsidRPr="00524C80">
        <w:rPr>
          <w:szCs w:val="22"/>
          <w:lang w:val="hr-HR"/>
        </w:rPr>
        <w:t>dostupan tijekom cijele godine na engleskom, francuskom i talijanskom jeziku</w:t>
      </w:r>
      <w:r w:rsidR="005C6B5B">
        <w:rPr>
          <w:szCs w:val="22"/>
          <w:lang w:val="hr-HR"/>
        </w:rPr>
        <w:t>.</w:t>
      </w:r>
    </w:p>
    <w:p w14:paraId="1296EED4" w14:textId="77777777" w:rsidR="005C6B5B" w:rsidRDefault="005C6B5B" w:rsidP="00524C80">
      <w:pPr>
        <w:spacing w:line="276" w:lineRule="auto"/>
        <w:ind w:right="43"/>
        <w:rPr>
          <w:szCs w:val="22"/>
          <w:lang w:val="hr-HR"/>
        </w:rPr>
      </w:pPr>
    </w:p>
    <w:p w14:paraId="4354E9EC" w14:textId="77777777" w:rsidR="005C6B5B" w:rsidRDefault="005C6B5B" w:rsidP="00524C80">
      <w:pPr>
        <w:spacing w:line="276" w:lineRule="auto"/>
        <w:ind w:right="43"/>
        <w:rPr>
          <w:szCs w:val="22"/>
          <w:lang w:val="hr-HR"/>
        </w:rPr>
      </w:pPr>
      <w:r>
        <w:rPr>
          <w:szCs w:val="22"/>
          <w:lang w:val="hr-HR"/>
        </w:rPr>
        <w:t xml:space="preserve">U 2022. godini, uz financijsku podršku njemačkog GIZ, održan je tečaj prilagođen studentima Nacionalne škole za morsku znanost i obalno planiranje (Ecole Nationale des Sciences de la Mer et de l'Aménagement du Littoral - ENSMALL) iz Alžira. Centar je stavio na raspolaganje svoju </w:t>
      </w:r>
      <w:r w:rsidR="00585EB5">
        <w:rPr>
          <w:szCs w:val="22"/>
          <w:lang w:val="hr-HR"/>
        </w:rPr>
        <w:t>„</w:t>
      </w:r>
      <w:r>
        <w:rPr>
          <w:szCs w:val="22"/>
          <w:lang w:val="hr-HR"/>
        </w:rPr>
        <w:t>MedOpen</w:t>
      </w:r>
      <w:r w:rsidR="00585EB5">
        <w:rPr>
          <w:szCs w:val="22"/>
          <w:lang w:val="hr-HR"/>
        </w:rPr>
        <w:t>“</w:t>
      </w:r>
      <w:r>
        <w:rPr>
          <w:szCs w:val="22"/>
          <w:lang w:val="hr-HR"/>
        </w:rPr>
        <w:t xml:space="preserve"> platformu te je angažirao jednog od predavača. U okviru tečaja, 23 studenta dobila su dodatna znanja o integralnom upravljanju obalnim područjima i prostornom planiranju mora. </w:t>
      </w:r>
      <w:r>
        <w:rPr>
          <w:szCs w:val="22"/>
          <w:lang w:val="hr-HR"/>
        </w:rPr>
        <w:lastRenderedPageBreak/>
        <w:t>Ovaj tečaj poseban je i po tome što je uključio četverodnevni praktični rad uživo, koji je organiziran u gradu Alžiru, od 23. do 26. listopada, uz sudjelovanje predstavnika Centra.</w:t>
      </w:r>
    </w:p>
    <w:p w14:paraId="2B9ED156" w14:textId="77777777" w:rsidR="001E317B" w:rsidRDefault="001E317B" w:rsidP="001E317B">
      <w:pPr>
        <w:pStyle w:val="NormalWeb"/>
        <w:shd w:val="clear" w:color="auto" w:fill="FFFFFF"/>
        <w:spacing w:line="276" w:lineRule="auto"/>
        <w:jc w:val="both"/>
      </w:pPr>
      <w:r w:rsidRPr="00712079">
        <w:t xml:space="preserve">Osim teoretskog dijela, koji uključuje diskusiju na virtualnoj platformi na temu svake od 12 lekcija, tečaj je imao i praktični dio </w:t>
      </w:r>
      <w:r>
        <w:t xml:space="preserve">– </w:t>
      </w:r>
      <w:r w:rsidRPr="00712079">
        <w:t>simulacijsku igru koja se odnosila na obaln</w:t>
      </w:r>
      <w:r w:rsidR="00524C80">
        <w:t>o</w:t>
      </w:r>
      <w:r w:rsidRPr="00712079">
        <w:t xml:space="preserve"> pilot područj</w:t>
      </w:r>
      <w:r w:rsidR="00524C80">
        <w:t>e</w:t>
      </w:r>
      <w:r>
        <w:t>.</w:t>
      </w:r>
      <w:r w:rsidRPr="00712079">
        <w:t xml:space="preserve"> Treća obvezna aktivnost za studente bila je izrada završnog eseja, uz primjenu znanja i vještina stečenih tijekom tečaja. Svi polaznici koji su sudjelovali u sve tri aktivnosti (diskusija, simulacijska igra i izrada završnog eseja), te čija je aktivnost pozitivno ocijenjena od strane predavača, dobili su certifikat o završenom tečaju.</w:t>
      </w:r>
    </w:p>
    <w:p w14:paraId="06D1987A" w14:textId="77777777" w:rsidR="00A85DFB" w:rsidRDefault="00442BAB" w:rsidP="001E317B">
      <w:pPr>
        <w:pStyle w:val="NormalWeb"/>
        <w:shd w:val="clear" w:color="auto" w:fill="FFFFFF"/>
        <w:spacing w:line="276" w:lineRule="auto"/>
        <w:jc w:val="both"/>
        <w:rPr>
          <w:b/>
          <w:bCs/>
        </w:rPr>
      </w:pPr>
      <w:r w:rsidRPr="00442BAB">
        <w:rPr>
          <w:b/>
          <w:bCs/>
        </w:rPr>
        <w:t>Podrška Sirijskom virtualnom sveučilištu</w:t>
      </w:r>
    </w:p>
    <w:p w14:paraId="31D337B2" w14:textId="77777777" w:rsidR="00442BAB" w:rsidRDefault="00442BAB" w:rsidP="001E317B">
      <w:pPr>
        <w:pStyle w:val="NormalWeb"/>
        <w:shd w:val="clear" w:color="auto" w:fill="FFFFFF"/>
        <w:spacing w:line="276" w:lineRule="auto"/>
        <w:jc w:val="both"/>
      </w:pPr>
      <w:r>
        <w:t>Na zamolbu kolega sa Sirijskog virtualnog sveučilišta (SVU), Centar je, kroz rujan i listopad 2022., održao sedam dvosatnih predavanja za polaznike postdiplomskog programa o integralnom upravljanju prirodnim resursima. Predavanja su održali djelatnici Centra, i to na teme: IUOP i Protokol o IUOP-u; planiranje namjene mora i interakcije obala-more; IMAP; adaptacija na klimatske promjene.</w:t>
      </w:r>
    </w:p>
    <w:p w14:paraId="0F0C640F" w14:textId="77777777" w:rsidR="00442BAB" w:rsidRPr="00442BAB" w:rsidRDefault="00442BAB" w:rsidP="001E317B">
      <w:pPr>
        <w:pStyle w:val="NormalWeb"/>
        <w:shd w:val="clear" w:color="auto" w:fill="FFFFFF"/>
        <w:spacing w:line="276" w:lineRule="auto"/>
        <w:jc w:val="both"/>
      </w:pPr>
      <w:r>
        <w:t>Iako ova aktivnost nije predviđena programom rada Centra, zadovoljstvo je bilo pružiti podršku sirijskim kolegama te je dogovoreno da će se ovakva suradnja nastaviti i u idućim godinama.</w:t>
      </w:r>
    </w:p>
    <w:p w14:paraId="6967565C" w14:textId="77777777" w:rsidR="00382E44" w:rsidRPr="001D621F" w:rsidRDefault="009612A5" w:rsidP="00AB0B57">
      <w:pPr>
        <w:spacing w:line="276" w:lineRule="auto"/>
        <w:rPr>
          <w:b/>
          <w:lang w:val="hr-HR"/>
        </w:rPr>
      </w:pPr>
      <w:r w:rsidRPr="001D621F">
        <w:rPr>
          <w:b/>
          <w:lang w:val="hr-HR"/>
        </w:rPr>
        <w:t>3.1.</w:t>
      </w:r>
      <w:r w:rsidR="007038C1">
        <w:rPr>
          <w:b/>
          <w:lang w:val="hr-HR"/>
        </w:rPr>
        <w:t>5</w:t>
      </w:r>
      <w:r w:rsidR="00115DA9">
        <w:rPr>
          <w:b/>
          <w:lang w:val="hr-HR"/>
        </w:rPr>
        <w:tab/>
      </w:r>
      <w:r w:rsidRPr="001D621F">
        <w:rPr>
          <w:b/>
          <w:lang w:val="hr-HR"/>
        </w:rPr>
        <w:t>Mediteransk</w:t>
      </w:r>
      <w:r w:rsidR="00115DA9">
        <w:rPr>
          <w:b/>
          <w:lang w:val="hr-HR"/>
        </w:rPr>
        <w:t>i</w:t>
      </w:r>
      <w:r w:rsidRPr="001D621F">
        <w:rPr>
          <w:b/>
          <w:lang w:val="hr-HR"/>
        </w:rPr>
        <w:t xml:space="preserve"> d</w:t>
      </w:r>
      <w:r w:rsidR="00382E44" w:rsidRPr="001D621F">
        <w:rPr>
          <w:b/>
          <w:lang w:val="hr-HR"/>
        </w:rPr>
        <w:t>an obale</w:t>
      </w:r>
    </w:p>
    <w:p w14:paraId="3C68E921" w14:textId="77777777" w:rsidR="00736780" w:rsidRPr="001D621F" w:rsidRDefault="00736780" w:rsidP="00AB0B57">
      <w:pPr>
        <w:spacing w:line="276" w:lineRule="auto"/>
        <w:rPr>
          <w:lang w:val="hr-HR"/>
        </w:rPr>
      </w:pPr>
    </w:p>
    <w:p w14:paraId="1FC46B6F" w14:textId="77777777" w:rsidR="008F7B74" w:rsidRDefault="008F7B74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Od 2007. godine Centar </w:t>
      </w:r>
      <w:r w:rsidR="007F0636" w:rsidRPr="001D621F">
        <w:rPr>
          <w:lang w:val="hr-HR"/>
        </w:rPr>
        <w:t xml:space="preserve">organizira, svake godine u drugoj zemlji, </w:t>
      </w:r>
      <w:r w:rsidR="00A22CE9">
        <w:rPr>
          <w:lang w:val="hr-HR"/>
        </w:rPr>
        <w:t xml:space="preserve">regionalnu </w:t>
      </w:r>
      <w:r w:rsidRPr="001D621F">
        <w:rPr>
          <w:lang w:val="hr-HR"/>
        </w:rPr>
        <w:t xml:space="preserve">proslavu </w:t>
      </w:r>
      <w:r w:rsidR="007F0636" w:rsidRPr="001D621F">
        <w:rPr>
          <w:lang w:val="hr-HR"/>
        </w:rPr>
        <w:t>„</w:t>
      </w:r>
      <w:r w:rsidRPr="001D621F">
        <w:rPr>
          <w:lang w:val="hr-HR"/>
        </w:rPr>
        <w:t>Mediteranskog dana obale</w:t>
      </w:r>
      <w:r w:rsidR="007F0636" w:rsidRPr="001D621F">
        <w:rPr>
          <w:lang w:val="hr-HR"/>
        </w:rPr>
        <w:t>“</w:t>
      </w:r>
      <w:r w:rsidR="0010710E">
        <w:rPr>
          <w:lang w:val="hr-HR"/>
        </w:rPr>
        <w:t xml:space="preserve"> (</w:t>
      </w:r>
      <w:hyperlink r:id="rId23" w:history="1">
        <w:r w:rsidR="006E4350" w:rsidRPr="006E4350">
          <w:rPr>
            <w:rStyle w:val="Hyperlink"/>
            <w:szCs w:val="24"/>
            <w:lang w:val="hr-HR"/>
          </w:rPr>
          <w:t>https://coastday.net/</w:t>
        </w:r>
      </w:hyperlink>
      <w:r w:rsidR="0010710E">
        <w:rPr>
          <w:lang w:val="hr-HR"/>
        </w:rPr>
        <w:t>)</w:t>
      </w:r>
      <w:r w:rsidR="000B43A7" w:rsidRPr="001D621F">
        <w:rPr>
          <w:lang w:val="hr-HR"/>
        </w:rPr>
        <w:t>, najveće komunikacijske kampanje cijelog sustava UNEP/MAP-a</w:t>
      </w:r>
      <w:r w:rsidRPr="001D621F">
        <w:rPr>
          <w:lang w:val="hr-HR"/>
        </w:rPr>
        <w:t>. Cilj ove kampanje je promicanje vrijednosti obaln</w:t>
      </w:r>
      <w:r w:rsidR="007F0636" w:rsidRPr="001D621F">
        <w:rPr>
          <w:lang w:val="hr-HR"/>
        </w:rPr>
        <w:t>ih</w:t>
      </w:r>
      <w:r w:rsidRPr="001D621F">
        <w:rPr>
          <w:lang w:val="hr-HR"/>
        </w:rPr>
        <w:t xml:space="preserve"> područja te podizanje svijesti o pri</w:t>
      </w:r>
      <w:r w:rsidR="007F0636" w:rsidRPr="001D621F">
        <w:rPr>
          <w:lang w:val="hr-HR"/>
        </w:rPr>
        <w:t xml:space="preserve">tiscima i ugrozama kojima su izloženi sredozemno more i </w:t>
      </w:r>
      <w:r w:rsidRPr="001D621F">
        <w:rPr>
          <w:lang w:val="hr-HR"/>
        </w:rPr>
        <w:t>obal</w:t>
      </w:r>
      <w:r w:rsidR="007F0636" w:rsidRPr="001D621F">
        <w:rPr>
          <w:lang w:val="hr-HR"/>
        </w:rPr>
        <w:t>e koje ga okružuju</w:t>
      </w:r>
      <w:r w:rsidRPr="001D621F">
        <w:rPr>
          <w:lang w:val="hr-HR"/>
        </w:rPr>
        <w:t xml:space="preserve">. </w:t>
      </w:r>
    </w:p>
    <w:p w14:paraId="4D5A5000" w14:textId="77777777" w:rsidR="00812B44" w:rsidRDefault="00812B44" w:rsidP="00AB0B57">
      <w:pPr>
        <w:spacing w:line="276" w:lineRule="auto"/>
        <w:rPr>
          <w:lang w:val="hr-HR"/>
        </w:rPr>
      </w:pPr>
    </w:p>
    <w:p w14:paraId="1CBBDF34" w14:textId="77777777" w:rsidR="00812B44" w:rsidRDefault="00812B44" w:rsidP="008659A2">
      <w:pPr>
        <w:spacing w:line="276" w:lineRule="auto"/>
        <w:rPr>
          <w:lang w:val="hr-HR"/>
        </w:rPr>
      </w:pPr>
      <w:r>
        <w:rPr>
          <w:lang w:val="hr-HR"/>
        </w:rPr>
        <w:t>Uz podršku Globalnog fonda za okoliš (Global Envrionmenal Facility - GEF) i njegova programa za Mediteran (</w:t>
      </w:r>
      <w:r w:rsidR="0008227D">
        <w:rPr>
          <w:lang w:val="hr-HR"/>
        </w:rPr>
        <w:t>„</w:t>
      </w:r>
      <w:r>
        <w:rPr>
          <w:lang w:val="hr-HR"/>
        </w:rPr>
        <w:t>MedProgramme</w:t>
      </w:r>
      <w:r w:rsidR="0008227D">
        <w:rPr>
          <w:lang w:val="hr-HR"/>
        </w:rPr>
        <w:t>“</w:t>
      </w:r>
      <w:r>
        <w:rPr>
          <w:lang w:val="hr-HR"/>
        </w:rPr>
        <w:t>), regionalna proslava „Mediteranskog dana obale“ za 2022. godinu održana je 28. rujna u marokanskom gradu Tanger. Centralna tema proslave bila je jačanje otpornosti obalnih područja na utjecaj klimatskih promjena.</w:t>
      </w:r>
    </w:p>
    <w:p w14:paraId="6E6E8124" w14:textId="77777777" w:rsidR="00812B44" w:rsidRDefault="00812B44" w:rsidP="00AB0B57">
      <w:pPr>
        <w:spacing w:line="276" w:lineRule="auto"/>
        <w:rPr>
          <w:lang w:val="hr-HR"/>
        </w:rPr>
      </w:pPr>
    </w:p>
    <w:p w14:paraId="205D2536" w14:textId="77777777" w:rsidR="00812B44" w:rsidRDefault="00812B44" w:rsidP="00AB0B57">
      <w:pPr>
        <w:spacing w:line="276" w:lineRule="auto"/>
        <w:rPr>
          <w:lang w:val="hr-HR"/>
        </w:rPr>
      </w:pPr>
      <w:r>
        <w:rPr>
          <w:lang w:val="hr-HR"/>
        </w:rPr>
        <w:t>Službeni, jutarnji dio proslave, okupio je više od 100 predstavnika nacionalnih i lokalnih institucija i organizacija, kao i međunarodnih organizacija. Održane su dvije panel diskusije: prva na temu izazova i rješenja za održivi razvoj na razini Sredozemlja; druga na temu lokalne zajednice, s posebnim osvrtom na regiju Tanger-Tetouan-Al Hoceima za koju je u tijeku izrada obalnom plana, također uz financijsku podršku GEF-a i stručnu podršku Centra.</w:t>
      </w:r>
    </w:p>
    <w:p w14:paraId="30694815" w14:textId="77777777" w:rsidR="00812B44" w:rsidRDefault="00812B44" w:rsidP="00AB0B57">
      <w:pPr>
        <w:spacing w:line="276" w:lineRule="auto"/>
        <w:rPr>
          <w:lang w:val="hr-HR"/>
        </w:rPr>
      </w:pPr>
    </w:p>
    <w:p w14:paraId="51FF21B3" w14:textId="77777777" w:rsidR="00812B44" w:rsidRDefault="00812B44" w:rsidP="00AB0B57">
      <w:pPr>
        <w:spacing w:line="276" w:lineRule="auto"/>
        <w:rPr>
          <w:lang w:val="hr-HR"/>
        </w:rPr>
      </w:pPr>
      <w:r>
        <w:rPr>
          <w:lang w:val="hr-HR"/>
        </w:rPr>
        <w:t>U popodnevnim satima, u suradnji s lokalnom nevladinom organizacijom, na plaži Malabata u Tangeru su organizirane aktivnosti usmjerene na podizanje svijesti djece i omladine</w:t>
      </w:r>
      <w:r w:rsidR="007C4332">
        <w:rPr>
          <w:lang w:val="hr-HR"/>
        </w:rPr>
        <w:t xml:space="preserve"> o potrebi zaštite okoliša.</w:t>
      </w:r>
      <w:r w:rsidR="00680A06">
        <w:rPr>
          <w:lang w:val="hr-HR"/>
        </w:rPr>
        <w:t xml:space="preserve"> Sudjelovalo je oko 200</w:t>
      </w:r>
      <w:r w:rsidR="009F07F4">
        <w:rPr>
          <w:lang w:val="hr-HR"/>
        </w:rPr>
        <w:t xml:space="preserve"> djece</w:t>
      </w:r>
      <w:r w:rsidR="00680A06">
        <w:rPr>
          <w:lang w:val="hr-HR"/>
        </w:rPr>
        <w:t>.</w:t>
      </w:r>
    </w:p>
    <w:p w14:paraId="43BCA239" w14:textId="77777777" w:rsidR="00812B44" w:rsidRPr="00680A06" w:rsidRDefault="00812B44" w:rsidP="00812B44">
      <w:pPr>
        <w:pStyle w:val="NoSpacing"/>
        <w:rPr>
          <w:rFonts w:cs="Calibri"/>
          <w:sz w:val="18"/>
          <w:szCs w:val="18"/>
          <w:lang w:val="hr-HR"/>
        </w:rPr>
      </w:pPr>
    </w:p>
    <w:p w14:paraId="36A84883" w14:textId="77777777" w:rsidR="006E4350" w:rsidRPr="006E4350" w:rsidRDefault="006E4350" w:rsidP="006E4350">
      <w:pPr>
        <w:spacing w:line="276" w:lineRule="auto"/>
        <w:rPr>
          <w:szCs w:val="24"/>
          <w:lang w:val="hr-HR"/>
        </w:rPr>
      </w:pPr>
      <w:r w:rsidRPr="006E4350">
        <w:rPr>
          <w:szCs w:val="24"/>
          <w:lang w:val="hr-HR"/>
        </w:rPr>
        <w:t xml:space="preserve">Mnoge zemlje i organizacije pridružile </w:t>
      </w:r>
      <w:r w:rsidR="0008227D">
        <w:rPr>
          <w:szCs w:val="24"/>
          <w:lang w:val="hr-HR"/>
        </w:rPr>
        <w:t xml:space="preserve">su se </w:t>
      </w:r>
      <w:r w:rsidRPr="006E4350">
        <w:rPr>
          <w:szCs w:val="24"/>
          <w:lang w:val="hr-HR"/>
        </w:rPr>
        <w:t xml:space="preserve">sa svojim lokalnim  proslavama, a Centar im je dao podršku kroz </w:t>
      </w:r>
      <w:r w:rsidR="007C4332">
        <w:rPr>
          <w:szCs w:val="24"/>
          <w:lang w:val="hr-HR"/>
        </w:rPr>
        <w:t xml:space="preserve">pozdravne govore, predavanja, </w:t>
      </w:r>
      <w:r w:rsidRPr="006E4350">
        <w:rPr>
          <w:szCs w:val="24"/>
          <w:lang w:val="hr-HR"/>
        </w:rPr>
        <w:t>online javljanje i promidžbeni materijal:</w:t>
      </w:r>
    </w:p>
    <w:p w14:paraId="70F2A154" w14:textId="77777777" w:rsidR="006E4350" w:rsidRPr="006E4350" w:rsidRDefault="007C4332" w:rsidP="006E4350">
      <w:pPr>
        <w:pStyle w:val="nabraj0"/>
        <w:numPr>
          <w:ilvl w:val="0"/>
          <w:numId w:val="26"/>
        </w:numPr>
        <w:spacing w:line="276" w:lineRule="auto"/>
        <w:ind w:left="993" w:hanging="426"/>
        <w:jc w:val="both"/>
      </w:pPr>
      <w:r>
        <w:lastRenderedPageBreak/>
        <w:t xml:space="preserve">U sklopu završne konferencije CAMP projekta, </w:t>
      </w:r>
      <w:r w:rsidR="006E4350" w:rsidRPr="006E4350">
        <w:t>Grad Neum organizirao je lokalnu proslavu</w:t>
      </w:r>
      <w:r>
        <w:t xml:space="preserve"> 13. rujna, uz bogat program i sudjelovanje djece i omladine svih uzrasta – od vrtića do srednjoškolaca</w:t>
      </w:r>
      <w:r w:rsidR="006E4350" w:rsidRPr="006E4350">
        <w:t>;</w:t>
      </w:r>
    </w:p>
    <w:p w14:paraId="27240841" w14:textId="77777777" w:rsidR="006E4350" w:rsidRPr="006E4350" w:rsidRDefault="007C4332" w:rsidP="00680A06">
      <w:pPr>
        <w:pStyle w:val="nabraj0"/>
        <w:numPr>
          <w:ilvl w:val="0"/>
          <w:numId w:val="26"/>
        </w:numPr>
        <w:spacing w:line="276" w:lineRule="auto"/>
        <w:ind w:left="993" w:hanging="426"/>
        <w:jc w:val="both"/>
      </w:pPr>
      <w:r>
        <w:t>Na</w:t>
      </w:r>
      <w:r w:rsidR="006E4350" w:rsidRPr="006E4350">
        <w:t xml:space="preserve"> </w:t>
      </w:r>
      <w:r>
        <w:t xml:space="preserve">tri lokacije u Hrvatskoj – </w:t>
      </w:r>
      <w:r w:rsidR="00680A06">
        <w:t xml:space="preserve">u </w:t>
      </w:r>
      <w:r>
        <w:t>Kaštel</w:t>
      </w:r>
      <w:r w:rsidR="00680A06">
        <w:t xml:space="preserve"> Gomilici u organizaciji Upravnog odjela za turizam i pomorstvo Splitsko-dalmatinske županije</w:t>
      </w:r>
      <w:r>
        <w:t xml:space="preserve">, </w:t>
      </w:r>
      <w:r w:rsidR="00680A06">
        <w:t xml:space="preserve">na </w:t>
      </w:r>
      <w:r>
        <w:t xml:space="preserve">Lastovo </w:t>
      </w:r>
      <w:r w:rsidR="00680A06">
        <w:t xml:space="preserve">u sklopu simpozija „Anatomija otoka“ </w:t>
      </w:r>
      <w:r>
        <w:t xml:space="preserve">i </w:t>
      </w:r>
      <w:r w:rsidR="00680A06">
        <w:t xml:space="preserve">u </w:t>
      </w:r>
      <w:r>
        <w:t>Split</w:t>
      </w:r>
      <w:r w:rsidR="00680A06">
        <w:t>u s učenicima gimnazije „Vladimir Nazor“ – o</w:t>
      </w:r>
      <w:r>
        <w:t>držan je niz predavanja i edukacijskih aktivnosti za djecu</w:t>
      </w:r>
      <w:r w:rsidR="00680A06">
        <w:t xml:space="preserve"> svih uz</w:t>
      </w:r>
      <w:r>
        <w:t>rasta</w:t>
      </w:r>
      <w:r w:rsidR="006E4350" w:rsidRPr="006E4350">
        <w:t>;</w:t>
      </w:r>
    </w:p>
    <w:p w14:paraId="2C5D7F74" w14:textId="77777777" w:rsidR="006E4350" w:rsidRDefault="007C4332" w:rsidP="006E4350">
      <w:pPr>
        <w:pStyle w:val="nabraj0"/>
        <w:numPr>
          <w:ilvl w:val="0"/>
          <w:numId w:val="26"/>
        </w:numPr>
        <w:spacing w:line="276" w:lineRule="auto"/>
        <w:ind w:left="993" w:hanging="426"/>
        <w:jc w:val="both"/>
      </w:pPr>
      <w:r>
        <w:t>Već godinama, u Sloveniji se obilježava „</w:t>
      </w:r>
      <w:r w:rsidR="0008227D">
        <w:t>Tjedan obale</w:t>
      </w:r>
      <w:r>
        <w:t>“: ove godine program je osmišljen i proveden u suradnji s kolegama iz EUSAIR-ova ureda u Izoli.</w:t>
      </w:r>
    </w:p>
    <w:p w14:paraId="19EF56D1" w14:textId="77777777" w:rsidR="00C630AF" w:rsidRPr="00C630AF" w:rsidRDefault="00C630AF" w:rsidP="00A44CCB">
      <w:pPr>
        <w:pStyle w:val="NormalWeb"/>
        <w:shd w:val="clear" w:color="auto" w:fill="FFFFFF"/>
        <w:spacing w:line="276" w:lineRule="auto"/>
        <w:jc w:val="both"/>
      </w:pPr>
      <w:r w:rsidRPr="00C630AF">
        <w:rPr>
          <w:b/>
          <w:color w:val="000000"/>
        </w:rPr>
        <w:t>3.1.</w:t>
      </w:r>
      <w:r w:rsidR="007038C1">
        <w:rPr>
          <w:b/>
          <w:color w:val="000000"/>
        </w:rPr>
        <w:t>6</w:t>
      </w:r>
      <w:r w:rsidRPr="00C630AF">
        <w:rPr>
          <w:b/>
          <w:color w:val="000000"/>
        </w:rPr>
        <w:tab/>
        <w:t>Format za izvješćivanje o primjeni Protokola o IUOP-u</w:t>
      </w:r>
      <w:r w:rsidRPr="00C630AF">
        <w:t xml:space="preserve"> </w:t>
      </w:r>
    </w:p>
    <w:p w14:paraId="0DE242F5" w14:textId="77777777" w:rsidR="00C630AF" w:rsidRDefault="00C630AF" w:rsidP="00A44CCB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C630AF">
        <w:rPr>
          <w:color w:val="000000"/>
        </w:rPr>
        <w:t xml:space="preserve">Prema članku 26 Barcelonske konvencije, ugovorne stranke imaju obvezu izvješćivanja o pravnim, administrativnim i drugim mjerama poduzetim u cilju primjene Barcelonske konvencije i pripadajućih </w:t>
      </w:r>
      <w:r w:rsidR="005F5D68">
        <w:rPr>
          <w:color w:val="000000"/>
        </w:rPr>
        <w:t>p</w:t>
      </w:r>
      <w:r w:rsidRPr="00C630AF">
        <w:rPr>
          <w:color w:val="000000"/>
        </w:rPr>
        <w:t>rotokola, te preporuka usvojenih na sastancima ugovornih stranaka. Kako bi se zemljama olakšalo podnošenje izvješća vezanih za provedbu Protokola</w:t>
      </w:r>
      <w:r w:rsidR="00B91AC2">
        <w:rPr>
          <w:color w:val="000000"/>
        </w:rPr>
        <w:t xml:space="preserve"> o IUOP-u</w:t>
      </w:r>
      <w:r w:rsidRPr="00C630AF">
        <w:rPr>
          <w:color w:val="000000"/>
        </w:rPr>
        <w:t>, razrađen je on</w:t>
      </w:r>
      <w:r w:rsidR="00715B91">
        <w:rPr>
          <w:color w:val="000000"/>
        </w:rPr>
        <w:t>-</w:t>
      </w:r>
      <w:r w:rsidRPr="00C630AF">
        <w:rPr>
          <w:color w:val="000000"/>
        </w:rPr>
        <w:t xml:space="preserve">line upitnik, a </w:t>
      </w:r>
      <w:r w:rsidR="00B91AC2">
        <w:rPr>
          <w:color w:val="000000"/>
        </w:rPr>
        <w:t>Centar</w:t>
      </w:r>
      <w:r w:rsidRPr="00C630AF">
        <w:rPr>
          <w:color w:val="000000"/>
        </w:rPr>
        <w:t xml:space="preserve"> pruža punu tehničku i administrativnu podršku. </w:t>
      </w:r>
    </w:p>
    <w:p w14:paraId="3C2F58DE" w14:textId="77777777" w:rsidR="00CD2ECD" w:rsidRPr="00C630AF" w:rsidRDefault="00CD2ECD" w:rsidP="00A44CCB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Budući da se izvještaji podnose na kraju dvogodišnjeg razdoblja Barcelonske konvencije, tj. prije svake Konferencije ugovornih stranaka (slijedeća je u prosincu 2023. godine), u 2022. godini nije bilo aktivnosti vezanih za izvješćivanje. </w:t>
      </w:r>
    </w:p>
    <w:p w14:paraId="7F710866" w14:textId="77777777" w:rsidR="00654CC2" w:rsidRPr="001D621F" w:rsidRDefault="00654CC2" w:rsidP="00AB0B57">
      <w:pPr>
        <w:spacing w:line="276" w:lineRule="auto"/>
        <w:rPr>
          <w:b/>
          <w:lang w:val="hr-HR"/>
        </w:rPr>
      </w:pPr>
      <w:r w:rsidRPr="001D621F">
        <w:rPr>
          <w:b/>
          <w:lang w:val="hr-HR"/>
        </w:rPr>
        <w:t>3.1.</w:t>
      </w:r>
      <w:r w:rsidR="007038C1">
        <w:rPr>
          <w:b/>
          <w:lang w:val="hr-HR"/>
        </w:rPr>
        <w:t>7</w:t>
      </w:r>
      <w:r w:rsidR="00DA7868" w:rsidRPr="001D621F">
        <w:rPr>
          <w:b/>
          <w:lang w:val="hr-HR"/>
        </w:rPr>
        <w:tab/>
      </w:r>
      <w:r w:rsidRPr="001D621F">
        <w:rPr>
          <w:b/>
          <w:lang w:val="hr-HR"/>
        </w:rPr>
        <w:t xml:space="preserve">Internetske stranice </w:t>
      </w:r>
    </w:p>
    <w:p w14:paraId="2E5C2366" w14:textId="77777777" w:rsidR="00267DB3" w:rsidRPr="001D621F" w:rsidRDefault="00267DB3" w:rsidP="00AB0B57">
      <w:pPr>
        <w:spacing w:line="276" w:lineRule="auto"/>
        <w:rPr>
          <w:lang w:val="hr-HR"/>
        </w:rPr>
      </w:pPr>
    </w:p>
    <w:p w14:paraId="1FC6BABA" w14:textId="77777777" w:rsidR="00CF4D97" w:rsidRDefault="00654CC2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Centar ima obavezu održavati internetske stranice na službenim jezicima UNEP/MAP-a, a to su engleski i francuski jezik. </w:t>
      </w:r>
      <w:r w:rsidR="00155816">
        <w:rPr>
          <w:lang w:val="hr-HR"/>
        </w:rPr>
        <w:t>Pored</w:t>
      </w:r>
      <w:r w:rsidR="00CF4D97">
        <w:rPr>
          <w:lang w:val="hr-HR"/>
        </w:rPr>
        <w:t xml:space="preserve"> toga, dodana je i posebna stranica na hrvatskom jeziku, koja </w:t>
      </w:r>
      <w:r w:rsidR="00CF4D97" w:rsidRPr="00CF4D97">
        <w:rPr>
          <w:lang w:val="hr-HR"/>
        </w:rPr>
        <w:t xml:space="preserve">nije prijevod osnovnih stranica na engleskom i francuskom jeziku, već služi za objavu materijala sukladno zakonu. </w:t>
      </w:r>
    </w:p>
    <w:p w14:paraId="25F62DAA" w14:textId="77777777" w:rsidR="00CF4D97" w:rsidRDefault="00CF4D97" w:rsidP="00AB0B57">
      <w:pPr>
        <w:spacing w:line="276" w:lineRule="auto"/>
        <w:rPr>
          <w:lang w:val="hr-HR"/>
        </w:rPr>
      </w:pPr>
    </w:p>
    <w:p w14:paraId="7042A028" w14:textId="77777777" w:rsidR="00654CC2" w:rsidRDefault="00654CC2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>Internetska stranica Centra, kao i posebna stranica „Mediteranskog dana obale“</w:t>
      </w:r>
      <w:r w:rsidR="007C098A">
        <w:rPr>
          <w:lang w:val="hr-HR"/>
        </w:rPr>
        <w:t xml:space="preserve"> i tečaja „MedOpen“</w:t>
      </w:r>
      <w:r w:rsidRPr="001D621F">
        <w:rPr>
          <w:lang w:val="hr-HR"/>
        </w:rPr>
        <w:t>,</w:t>
      </w:r>
      <w:r w:rsidR="00AE60D6" w:rsidRPr="001D621F">
        <w:rPr>
          <w:lang w:val="hr-HR"/>
        </w:rPr>
        <w:t xml:space="preserve"> </w:t>
      </w:r>
      <w:r w:rsidRPr="001D621F">
        <w:rPr>
          <w:lang w:val="hr-HR"/>
        </w:rPr>
        <w:t>redovito se ažuriraju</w:t>
      </w:r>
      <w:r w:rsidR="00D843DE">
        <w:rPr>
          <w:lang w:val="hr-HR"/>
        </w:rPr>
        <w:t xml:space="preserve">. </w:t>
      </w:r>
      <w:r w:rsidR="00E33B85" w:rsidRPr="001D621F">
        <w:rPr>
          <w:lang w:val="hr-HR"/>
        </w:rPr>
        <w:t>Sve s</w:t>
      </w:r>
      <w:r w:rsidRPr="001D621F">
        <w:rPr>
          <w:lang w:val="hr-HR"/>
        </w:rPr>
        <w:t xml:space="preserve">tranice u punoj </w:t>
      </w:r>
      <w:r w:rsidR="005F5D68">
        <w:rPr>
          <w:lang w:val="hr-HR"/>
        </w:rPr>
        <w:t xml:space="preserve">su </w:t>
      </w:r>
      <w:r w:rsidRPr="001D621F">
        <w:rPr>
          <w:lang w:val="hr-HR"/>
        </w:rPr>
        <w:t>funkciji</w:t>
      </w:r>
      <w:r w:rsidR="00044EDC" w:rsidRPr="001D621F">
        <w:rPr>
          <w:lang w:val="hr-HR"/>
        </w:rPr>
        <w:t xml:space="preserve"> i </w:t>
      </w:r>
      <w:r w:rsidR="00FD471A" w:rsidRPr="001D621F">
        <w:rPr>
          <w:lang w:val="hr-HR"/>
        </w:rPr>
        <w:t>staln</w:t>
      </w:r>
      <w:r w:rsidR="00044EDC" w:rsidRPr="001D621F">
        <w:rPr>
          <w:lang w:val="hr-HR"/>
        </w:rPr>
        <w:t>o</w:t>
      </w:r>
      <w:r w:rsidR="00FD471A" w:rsidRPr="001D621F">
        <w:rPr>
          <w:lang w:val="hr-HR"/>
        </w:rPr>
        <w:t xml:space="preserve"> </w:t>
      </w:r>
      <w:r w:rsidR="00044EDC" w:rsidRPr="001D621F">
        <w:rPr>
          <w:lang w:val="hr-HR"/>
        </w:rPr>
        <w:t xml:space="preserve">se </w:t>
      </w:r>
      <w:r w:rsidR="005F5D68">
        <w:rPr>
          <w:lang w:val="hr-HR"/>
        </w:rPr>
        <w:t>nadograđuju</w:t>
      </w:r>
      <w:r w:rsidR="00D843DE">
        <w:rPr>
          <w:lang w:val="hr-HR"/>
        </w:rPr>
        <w:t>:</w:t>
      </w:r>
      <w:r w:rsidRPr="001D621F">
        <w:rPr>
          <w:lang w:val="hr-HR"/>
        </w:rPr>
        <w:t xml:space="preserve"> </w:t>
      </w:r>
    </w:p>
    <w:p w14:paraId="470710B9" w14:textId="77777777" w:rsidR="003F3194" w:rsidRPr="003F3194" w:rsidRDefault="003F3194" w:rsidP="00AB0B57">
      <w:pPr>
        <w:spacing w:line="276" w:lineRule="auto"/>
        <w:rPr>
          <w:sz w:val="16"/>
          <w:szCs w:val="16"/>
          <w:lang w:val="hr-HR"/>
        </w:rPr>
      </w:pPr>
    </w:p>
    <w:p w14:paraId="75195C26" w14:textId="77777777" w:rsidR="005445E7" w:rsidRPr="001D621F" w:rsidRDefault="00935727" w:rsidP="008D1A43">
      <w:pPr>
        <w:spacing w:line="276" w:lineRule="auto"/>
        <w:rPr>
          <w:szCs w:val="24"/>
          <w:lang w:val="hr-HR"/>
        </w:rPr>
      </w:pPr>
      <w:hyperlink r:id="rId24" w:history="1">
        <w:r w:rsidR="00A22CE9" w:rsidRPr="00550031">
          <w:rPr>
            <w:rStyle w:val="Hyperlink"/>
            <w:szCs w:val="24"/>
            <w:lang w:val="hr-HR"/>
          </w:rPr>
          <w:t>http://paprac.org/</w:t>
        </w:r>
      </w:hyperlink>
    </w:p>
    <w:p w14:paraId="68F120ED" w14:textId="77777777" w:rsidR="00AB0CFF" w:rsidRDefault="00AB0CFF" w:rsidP="008D1A43">
      <w:pPr>
        <w:spacing w:line="276" w:lineRule="auto"/>
        <w:rPr>
          <w:rStyle w:val="Hyperlink"/>
          <w:szCs w:val="24"/>
          <w:lang w:val="hr-HR"/>
        </w:rPr>
      </w:pPr>
      <w:hyperlink r:id="rId25" w:history="1">
        <w:r w:rsidRPr="006E4350">
          <w:rPr>
            <w:rStyle w:val="Hyperlink"/>
            <w:szCs w:val="24"/>
            <w:lang w:val="hr-HR"/>
          </w:rPr>
          <w:t>https://coastday.net/</w:t>
        </w:r>
      </w:hyperlink>
    </w:p>
    <w:p w14:paraId="05891F82" w14:textId="77777777" w:rsidR="008D1A43" w:rsidRPr="00AB0CFF" w:rsidRDefault="00AB0CFF" w:rsidP="00AB0B57">
      <w:pPr>
        <w:spacing w:line="276" w:lineRule="auto"/>
        <w:rPr>
          <w:szCs w:val="22"/>
          <w:lang w:val="hr-HR"/>
        </w:rPr>
      </w:pPr>
      <w:hyperlink r:id="rId26" w:history="1">
        <w:r w:rsidRPr="00BE0523">
          <w:rPr>
            <w:rStyle w:val="Hyperlink"/>
            <w:szCs w:val="22"/>
            <w:lang w:val="hr-HR"/>
          </w:rPr>
          <w:t>https://iczmplatform.org/page/med-open</w:t>
        </w:r>
      </w:hyperlink>
    </w:p>
    <w:p w14:paraId="788A77EB" w14:textId="77777777" w:rsidR="00382E44" w:rsidRPr="001D621F" w:rsidRDefault="00BE3154" w:rsidP="00AB0B57">
      <w:pPr>
        <w:pStyle w:val="Heading2"/>
        <w:spacing w:line="276" w:lineRule="auto"/>
      </w:pPr>
      <w:bookmarkStart w:id="22" w:name="_Toc8928066"/>
      <w:r>
        <w:br w:type="page"/>
      </w:r>
      <w:r w:rsidR="00BF2F98" w:rsidRPr="001D621F">
        <w:lastRenderedPageBreak/>
        <w:t>3.2</w:t>
      </w:r>
      <w:r w:rsidR="00BF2F98" w:rsidRPr="001D621F">
        <w:tab/>
      </w:r>
      <w:r w:rsidR="00382E44" w:rsidRPr="001D621F">
        <w:t>Ostali projekti vezani za pr</w:t>
      </w:r>
      <w:r w:rsidR="00BF2F98" w:rsidRPr="001D621F">
        <w:t>ovedbu</w:t>
      </w:r>
      <w:r w:rsidR="00382E44" w:rsidRPr="001D621F">
        <w:t xml:space="preserve"> Protokola o IUOP-u</w:t>
      </w:r>
      <w:bookmarkEnd w:id="22"/>
      <w:r w:rsidR="00382E44" w:rsidRPr="001D621F">
        <w:t xml:space="preserve"> </w:t>
      </w:r>
    </w:p>
    <w:p w14:paraId="73276D53" w14:textId="77777777" w:rsidR="00267DB3" w:rsidRPr="001D621F" w:rsidRDefault="00267DB3" w:rsidP="00AB0B57">
      <w:pPr>
        <w:spacing w:line="276" w:lineRule="auto"/>
        <w:rPr>
          <w:lang w:val="hr-HR"/>
        </w:rPr>
      </w:pPr>
    </w:p>
    <w:p w14:paraId="4A9A0C34" w14:textId="77777777" w:rsidR="00382E44" w:rsidRPr="001D621F" w:rsidRDefault="00BF2F98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Centar </w:t>
      </w:r>
      <w:r w:rsidR="00382E44" w:rsidRPr="001D621F">
        <w:rPr>
          <w:lang w:val="hr-HR"/>
        </w:rPr>
        <w:t>je pružao tehničku pomoć zemljama</w:t>
      </w:r>
      <w:r w:rsidR="00CD779D" w:rsidRPr="001D621F">
        <w:rPr>
          <w:lang w:val="hr-HR"/>
        </w:rPr>
        <w:t xml:space="preserve"> </w:t>
      </w:r>
      <w:r w:rsidR="00382E44" w:rsidRPr="001D621F">
        <w:rPr>
          <w:lang w:val="hr-HR"/>
        </w:rPr>
        <w:t xml:space="preserve">članicama u provedbi </w:t>
      </w:r>
      <w:r w:rsidRPr="001D621F">
        <w:rPr>
          <w:lang w:val="hr-HR"/>
        </w:rPr>
        <w:t>Protokola kroz više projekata financiranih iz sredstava E</w:t>
      </w:r>
      <w:r w:rsidR="00CD779D" w:rsidRPr="001D621F">
        <w:rPr>
          <w:lang w:val="hr-HR"/>
        </w:rPr>
        <w:t xml:space="preserve">uropske unije </w:t>
      </w:r>
      <w:r w:rsidRPr="001D621F">
        <w:rPr>
          <w:lang w:val="hr-HR"/>
        </w:rPr>
        <w:t>i drugih donora. Kratak sažetak o aktivnostima u tim projektima dat je u poglavljima koja slijede.</w:t>
      </w:r>
      <w:r w:rsidR="00382E44" w:rsidRPr="001D621F">
        <w:rPr>
          <w:lang w:val="hr-HR"/>
        </w:rPr>
        <w:t xml:space="preserve"> </w:t>
      </w:r>
    </w:p>
    <w:p w14:paraId="12D2F4E5" w14:textId="77777777" w:rsidR="00B723EF" w:rsidRPr="00B723EF" w:rsidRDefault="00BF2F98" w:rsidP="00B723EF">
      <w:pPr>
        <w:pStyle w:val="NormalWeb"/>
        <w:shd w:val="clear" w:color="auto" w:fill="FFFFFF"/>
        <w:spacing w:line="276" w:lineRule="auto"/>
        <w:ind w:left="426" w:hanging="426"/>
        <w:jc w:val="both"/>
        <w:rPr>
          <w:b/>
          <w:bCs/>
        </w:rPr>
      </w:pPr>
      <w:bookmarkStart w:id="23" w:name="_Toc8928067"/>
      <w:r w:rsidRPr="00B723EF">
        <w:rPr>
          <w:b/>
          <w:bCs/>
        </w:rPr>
        <w:t>3.2.1</w:t>
      </w:r>
      <w:r w:rsidRPr="00B723EF">
        <w:rPr>
          <w:b/>
          <w:bCs/>
        </w:rPr>
        <w:tab/>
      </w:r>
      <w:bookmarkEnd w:id="23"/>
      <w:r w:rsidR="00B723EF">
        <w:rPr>
          <w:b/>
          <w:bCs/>
        </w:rPr>
        <w:t xml:space="preserve">Projekt </w:t>
      </w:r>
      <w:r w:rsidR="00155816">
        <w:rPr>
          <w:b/>
          <w:bCs/>
        </w:rPr>
        <w:t>CREATE</w:t>
      </w:r>
    </w:p>
    <w:p w14:paraId="4209AC0A" w14:textId="77777777" w:rsidR="00B723EF" w:rsidRDefault="00155816" w:rsidP="00B723EF">
      <w:pPr>
        <w:pStyle w:val="NormalWeb"/>
        <w:shd w:val="clear" w:color="auto" w:fill="FFFFFF"/>
        <w:spacing w:line="276" w:lineRule="auto"/>
        <w:jc w:val="both"/>
      </w:pPr>
      <w:r>
        <w:t>U 2021. godini dovršen je projekt „</w:t>
      </w:r>
      <w:r w:rsidR="00B723EF" w:rsidRPr="00B723EF">
        <w:t>ADRIADAPT – informacijska platforma o otpornosti na klimatske promjene za jadranske lokalne zajednice“ – Interreg CBC Italy-Croatia projekt</w:t>
      </w:r>
      <w:r>
        <w:t xml:space="preserve"> u kojem je Centar bio jedan od partnera.</w:t>
      </w:r>
      <w:r w:rsidR="00B723EF" w:rsidRPr="00B723EF">
        <w:rPr>
          <w:color w:val="000000"/>
        </w:rPr>
        <w:t xml:space="preserve"> </w:t>
      </w:r>
      <w:r>
        <w:rPr>
          <w:color w:val="000000"/>
        </w:rPr>
        <w:t>U sklopu p</w:t>
      </w:r>
      <w:r w:rsidR="00B723EF" w:rsidRPr="00B723EF">
        <w:rPr>
          <w:color w:val="000000"/>
        </w:rPr>
        <w:t xml:space="preserve">rojekta </w:t>
      </w:r>
      <w:r>
        <w:rPr>
          <w:color w:val="000000"/>
        </w:rPr>
        <w:t xml:space="preserve">izrađena </w:t>
      </w:r>
      <w:r w:rsidR="00B723EF" w:rsidRPr="00B723EF">
        <w:rPr>
          <w:color w:val="000000"/>
        </w:rPr>
        <w:t>je Internet platform</w:t>
      </w:r>
      <w:r w:rsidR="0008227D">
        <w:rPr>
          <w:color w:val="000000"/>
        </w:rPr>
        <w:t>a</w:t>
      </w:r>
      <w:r w:rsidR="00B723EF" w:rsidRPr="00B723EF">
        <w:rPr>
          <w:color w:val="000000"/>
        </w:rPr>
        <w:t xml:space="preserve"> s informacijama za podršku jadranskim gradovima u jačanju otpornosti na klimatske</w:t>
      </w:r>
      <w:r w:rsidR="00B723EF" w:rsidRPr="00B723EF">
        <w:t xml:space="preserve"> promjene. </w:t>
      </w:r>
    </w:p>
    <w:p w14:paraId="0819D3FA" w14:textId="77777777" w:rsidR="00155816" w:rsidRDefault="00155816" w:rsidP="00B723EF">
      <w:pPr>
        <w:pStyle w:val="NormalWeb"/>
        <w:shd w:val="clear" w:color="auto" w:fill="FFFFFF"/>
        <w:spacing w:line="276" w:lineRule="auto"/>
        <w:jc w:val="both"/>
      </w:pPr>
      <w:r>
        <w:t xml:space="preserve">EU je prepoznala vrijednost rezultata ovoj projekta te je 2022. odobrila novi projekt „CREATE“ koji se naslanja na „ADRIADAPT“ i ima za cilj kapitalizirati njegove rezultate kroz informacijske i komunikacijske aktivnosti prema što širem spektru dionika u Jadranskoj regiji i šire. </w:t>
      </w:r>
      <w:r w:rsidR="00685B0E">
        <w:t xml:space="preserve">Ovaj jednogodišnji projekt započeo je u lipnju 2022. godine, a </w:t>
      </w:r>
      <w:r>
        <w:t xml:space="preserve">Centar je partner </w:t>
      </w:r>
      <w:r w:rsidR="00685B0E">
        <w:t xml:space="preserve">zadužen za održavanje ADRIADAPT platforme </w:t>
      </w:r>
      <w:r>
        <w:t>i organiz</w:t>
      </w:r>
      <w:r w:rsidR="00685B0E">
        <w:t xml:space="preserve">aciju </w:t>
      </w:r>
      <w:r>
        <w:t>webinar</w:t>
      </w:r>
      <w:r w:rsidR="00685B0E">
        <w:t>a</w:t>
      </w:r>
      <w:r>
        <w:t xml:space="preserve">, tzv. „Thuesday CREATivE Talks“, na </w:t>
      </w:r>
      <w:r w:rsidR="00685B0E">
        <w:t xml:space="preserve">temu </w:t>
      </w:r>
      <w:r>
        <w:t>klimatski</w:t>
      </w:r>
      <w:r w:rsidR="00685B0E">
        <w:t>h</w:t>
      </w:r>
      <w:r>
        <w:t xml:space="preserve"> promjena.</w:t>
      </w:r>
      <w:r w:rsidR="00685B0E">
        <w:t xml:space="preserve"> U 2022. organizirana su dva webinara, svaki s oko 150 registriranih sudionika.  </w:t>
      </w:r>
    </w:p>
    <w:p w14:paraId="61E5D737" w14:textId="77777777" w:rsidR="00685B0E" w:rsidRDefault="00685B0E" w:rsidP="00685B0E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hyperlink r:id="rId27" w:history="1">
        <w:r w:rsidRPr="006E7053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https://adriadapt.eu/</w:t>
        </w:r>
      </w:hyperlink>
    </w:p>
    <w:p w14:paraId="497E3810" w14:textId="77777777" w:rsidR="00685B0E" w:rsidRPr="00685B0E" w:rsidRDefault="00685B0E" w:rsidP="00685B0E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hyperlink r:id="rId28" w:history="1">
        <w:r w:rsidRPr="00685B0E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https://www.italy-croatia.eu/web/create</w:t>
        </w:r>
      </w:hyperlink>
    </w:p>
    <w:p w14:paraId="0A39AAE9" w14:textId="77777777" w:rsidR="00685B0E" w:rsidRPr="00685B0E" w:rsidRDefault="00685B0E" w:rsidP="00685B0E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615E721A" w14:textId="77777777" w:rsidR="00494541" w:rsidRPr="00080326" w:rsidRDefault="00B87E49" w:rsidP="00494541">
      <w:pPr>
        <w:pStyle w:val="NormalWeb"/>
        <w:shd w:val="clear" w:color="auto" w:fill="FFFFFF"/>
        <w:ind w:left="426" w:hanging="426"/>
        <w:jc w:val="both"/>
        <w:rPr>
          <w:rFonts w:ascii="Corbel" w:hAnsi="Corbel" w:cs="Arial"/>
          <w:b/>
          <w:color w:val="000000"/>
          <w:sz w:val="22"/>
          <w:szCs w:val="22"/>
          <w:shd w:val="clear" w:color="auto" w:fill="FFFFFF"/>
        </w:rPr>
      </w:pPr>
      <w:bookmarkStart w:id="24" w:name="_Toc8928071"/>
      <w:r w:rsidRPr="00B87E49">
        <w:rPr>
          <w:b/>
          <w:bCs/>
        </w:rPr>
        <w:t>3.2.</w:t>
      </w:r>
      <w:r w:rsidR="004758DA">
        <w:rPr>
          <w:b/>
          <w:bCs/>
        </w:rPr>
        <w:t>2</w:t>
      </w:r>
      <w:r w:rsidR="00494541">
        <w:rPr>
          <w:b/>
          <w:bCs/>
        </w:rPr>
        <w:t xml:space="preserve"> </w:t>
      </w:r>
      <w:r w:rsidR="00494541" w:rsidRPr="002B1354">
        <w:rPr>
          <w:b/>
          <w:shd w:val="clear" w:color="auto" w:fill="FFFFFF"/>
        </w:rPr>
        <w:t>Projekti Fondacije MAVA</w:t>
      </w:r>
    </w:p>
    <w:p w14:paraId="7F4C37E4" w14:textId="77777777" w:rsidR="00744859" w:rsidRDefault="00494541" w:rsidP="00744859">
      <w:pPr>
        <w:spacing w:line="276" w:lineRule="auto"/>
        <w:rPr>
          <w:lang w:val="hr-HR"/>
        </w:rPr>
      </w:pPr>
      <w:r w:rsidRPr="00494541">
        <w:rPr>
          <w:lang w:val="hr-HR"/>
        </w:rPr>
        <w:t>Centar je bio vrlo aktivan u mobiliziranju vanjskih izvora financiranja pa se, među ostalim, uključio i u aktivnosti Fondacije MAVA. Odobreno je pet projekata o degradaciji obalnih močvarnih područja zbog izgradnje na obali i utjecaj</w:t>
      </w:r>
      <w:r>
        <w:rPr>
          <w:lang w:val="hr-HR"/>
        </w:rPr>
        <w:t>a</w:t>
      </w:r>
      <w:r w:rsidRPr="00494541">
        <w:rPr>
          <w:lang w:val="hr-HR"/>
        </w:rPr>
        <w:t xml:space="preserve"> voda</w:t>
      </w:r>
      <w:r w:rsidR="003B439F">
        <w:rPr>
          <w:lang w:val="hr-HR"/>
        </w:rPr>
        <w:t>,</w:t>
      </w:r>
      <w:r w:rsidRPr="00494541">
        <w:rPr>
          <w:lang w:val="hr-HR"/>
        </w:rPr>
        <w:t xml:space="preserve"> u kojima je Centar partner: transverzalni projekt „</w:t>
      </w:r>
      <w:r w:rsidRPr="00494541">
        <w:rPr>
          <w:i/>
          <w:lang w:val="hr-HR"/>
        </w:rPr>
        <w:t>Governance</w:t>
      </w:r>
      <w:r w:rsidRPr="00494541">
        <w:rPr>
          <w:lang w:val="hr-HR"/>
        </w:rPr>
        <w:t xml:space="preserve"> i sudjelovanje dionika“; projekt zaštite delte rijeke Bojane; projekt  zaštite i održivog razvoja obalnog močvarnog područja velike ekološke vrijednosti u Ghar El Melh u Tunisu; promotivna kampanja o močvarnim područjima; te projekt integralnog upravljanja obalnim i morskim staništima zaljeva Oristano (Maristanis)</w:t>
      </w:r>
      <w:r w:rsidR="005F5D68">
        <w:rPr>
          <w:lang w:val="hr-HR"/>
        </w:rPr>
        <w:t xml:space="preserve"> na Sardiniji</w:t>
      </w:r>
      <w:r w:rsidR="008015E3">
        <w:rPr>
          <w:lang w:val="hr-HR"/>
        </w:rPr>
        <w:t>.</w:t>
      </w:r>
    </w:p>
    <w:p w14:paraId="2A092DF9" w14:textId="77777777" w:rsidR="00744859" w:rsidRDefault="00744859" w:rsidP="00744859">
      <w:pPr>
        <w:spacing w:line="276" w:lineRule="auto"/>
        <w:rPr>
          <w:lang w:val="hr-HR"/>
        </w:rPr>
      </w:pPr>
    </w:p>
    <w:p w14:paraId="3D3584F2" w14:textId="77777777" w:rsidR="00744859" w:rsidRDefault="008015E3" w:rsidP="00744859">
      <w:pPr>
        <w:spacing w:line="276" w:lineRule="auto"/>
        <w:rPr>
          <w:lang w:val="hr-HR"/>
        </w:rPr>
      </w:pPr>
      <w:r>
        <w:rPr>
          <w:lang w:val="hr-HR"/>
        </w:rPr>
        <w:t xml:space="preserve">Svih </w:t>
      </w:r>
      <w:r w:rsidR="00744859" w:rsidRPr="00744859">
        <w:rPr>
          <w:lang w:val="hr-HR"/>
        </w:rPr>
        <w:t xml:space="preserve">pet projekata </w:t>
      </w:r>
      <w:r>
        <w:rPr>
          <w:lang w:val="hr-HR"/>
        </w:rPr>
        <w:t xml:space="preserve">je uspješno provedeno kraju te je s Fondacijom MAVA </w:t>
      </w:r>
      <w:r w:rsidR="00744859" w:rsidRPr="00744859">
        <w:rPr>
          <w:lang w:val="hr-HR"/>
        </w:rPr>
        <w:t xml:space="preserve">ugovorena druga faza, kojom će se financirati konkretne aktivnosti u području delte rijeke Bojane u Albaniji te izrada prijedloga inovativnih razvojnih projekata za područje Ghar El Melh u Tunisu. </w:t>
      </w:r>
    </w:p>
    <w:p w14:paraId="493A0970" w14:textId="77777777" w:rsidR="00685B0E" w:rsidRDefault="00685B0E" w:rsidP="00744859">
      <w:pPr>
        <w:spacing w:line="276" w:lineRule="auto"/>
        <w:rPr>
          <w:lang w:val="hr-HR"/>
        </w:rPr>
      </w:pPr>
    </w:p>
    <w:p w14:paraId="5288D924" w14:textId="77777777" w:rsidR="00685B0E" w:rsidRDefault="00685B0E" w:rsidP="00744859">
      <w:pPr>
        <w:spacing w:line="276" w:lineRule="auto"/>
        <w:rPr>
          <w:lang w:val="hr-HR"/>
        </w:rPr>
      </w:pPr>
      <w:r>
        <w:rPr>
          <w:lang w:val="hr-HR"/>
        </w:rPr>
        <w:t xml:space="preserve">Slijedom javnog natječaja, MAVA financiranje dodijeljeno je dvjema nevladinim organizacijama u Albaniji za močvarno područje Velipoje </w:t>
      </w:r>
      <w:r w:rsidR="0008227D">
        <w:rPr>
          <w:lang w:val="hr-HR"/>
        </w:rPr>
        <w:t>te su</w:t>
      </w:r>
      <w:r>
        <w:rPr>
          <w:lang w:val="hr-HR"/>
        </w:rPr>
        <w:t xml:space="preserve"> realizirane aktivnosti u području Cukali (rehabilitacija </w:t>
      </w:r>
      <w:r w:rsidR="002437D4">
        <w:rPr>
          <w:lang w:val="hr-HR"/>
        </w:rPr>
        <w:t>habitata i infrastruktura u službi održivog turizma; obnova vatrogasnih puteva i čišćenje zaštićenog područja; rehabilitacija degradiranih površina i sadnja borova; izrada i postavljanje informativnih panoa) i u području Daic (irigacija 300 ha poljoprivrednog zemljišta s direktnom koristi za 242 individualna poljoprivrednika i 140 obitelji; obnova habitata nekoliko zaštićenih vrsta; diversifikacija poljoprivrednih kultura; obuka i podizanje svijesti).</w:t>
      </w:r>
    </w:p>
    <w:p w14:paraId="66FF108B" w14:textId="77777777" w:rsidR="00685B0E" w:rsidRDefault="00685B0E" w:rsidP="00744859">
      <w:pPr>
        <w:spacing w:line="276" w:lineRule="auto"/>
        <w:rPr>
          <w:lang w:val="hr-HR"/>
        </w:rPr>
      </w:pPr>
    </w:p>
    <w:p w14:paraId="622A95DC" w14:textId="77777777" w:rsidR="00685B0E" w:rsidRDefault="002437D4" w:rsidP="00744859">
      <w:pPr>
        <w:spacing w:line="276" w:lineRule="auto"/>
        <w:rPr>
          <w:szCs w:val="24"/>
          <w:lang w:val="hr-HR"/>
        </w:rPr>
      </w:pPr>
      <w:r w:rsidRPr="002437D4">
        <w:rPr>
          <w:szCs w:val="24"/>
          <w:lang w:val="hr-HR"/>
        </w:rPr>
        <w:lastRenderedPageBreak/>
        <w:t>Sve aktivnosti privedene su kraju</w:t>
      </w:r>
      <w:r>
        <w:rPr>
          <w:szCs w:val="24"/>
          <w:lang w:val="hr-HR"/>
        </w:rPr>
        <w:t xml:space="preserve"> </w:t>
      </w:r>
      <w:r w:rsidR="0008227D">
        <w:rPr>
          <w:szCs w:val="24"/>
          <w:lang w:val="hr-HR"/>
        </w:rPr>
        <w:t xml:space="preserve">u 2022. godini </w:t>
      </w:r>
      <w:r>
        <w:rPr>
          <w:szCs w:val="24"/>
          <w:lang w:val="hr-HR"/>
        </w:rPr>
        <w:t>i</w:t>
      </w:r>
      <w:r w:rsidRPr="002437D4">
        <w:rPr>
          <w:szCs w:val="24"/>
          <w:lang w:val="hr-HR"/>
        </w:rPr>
        <w:t xml:space="preserve"> podneseni su izvještaj</w:t>
      </w:r>
      <w:r>
        <w:rPr>
          <w:szCs w:val="24"/>
          <w:lang w:val="hr-HR"/>
        </w:rPr>
        <w:t>i Fondaciji MAVA koja, nažalost, prestaje financirati projekte zaštite okoliša i okreće se prema projektima promicanja kulture i umjetnosti.</w:t>
      </w:r>
    </w:p>
    <w:p w14:paraId="16C4124F" w14:textId="77777777" w:rsidR="00680A06" w:rsidRDefault="00680A06" w:rsidP="00744859">
      <w:pPr>
        <w:spacing w:line="276" w:lineRule="auto"/>
        <w:rPr>
          <w:szCs w:val="24"/>
          <w:lang w:val="hr-HR"/>
        </w:rPr>
      </w:pPr>
    </w:p>
    <w:p w14:paraId="7AFF1E10" w14:textId="77777777" w:rsidR="00680A06" w:rsidRPr="00680A06" w:rsidRDefault="00680A06" w:rsidP="00680A06">
      <w:pPr>
        <w:numPr>
          <w:ilvl w:val="2"/>
          <w:numId w:val="39"/>
        </w:numPr>
        <w:spacing w:line="276" w:lineRule="auto"/>
        <w:rPr>
          <w:b/>
          <w:bCs/>
          <w:szCs w:val="24"/>
          <w:lang w:val="hr-HR"/>
        </w:rPr>
      </w:pPr>
      <w:r w:rsidRPr="00680A06">
        <w:rPr>
          <w:b/>
          <w:bCs/>
          <w:szCs w:val="24"/>
          <w:lang w:val="hr-HR"/>
        </w:rPr>
        <w:t>Projekt MSP4BIO</w:t>
      </w:r>
    </w:p>
    <w:p w14:paraId="283142F3" w14:textId="77777777" w:rsidR="00680A06" w:rsidRPr="00680A06" w:rsidRDefault="00680A06" w:rsidP="00680A06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04E236ED" w14:textId="77777777" w:rsidR="00680A06" w:rsidRDefault="00680A06" w:rsidP="008659A2">
      <w:pPr>
        <w:spacing w:line="276" w:lineRule="auto"/>
        <w:rPr>
          <w:lang w:val="hr-HR"/>
        </w:rPr>
      </w:pPr>
      <w:r w:rsidRPr="00680A06">
        <w:rPr>
          <w:lang w:val="hr-HR"/>
        </w:rPr>
        <w:t xml:space="preserve">Centar sudjeluje u interdisciplinarnom konzorciju HORIZON2020 projekta MSP4BIO čiji je cilj jačanje kapaciteta za znanstveno utemeljeno planiranje namjena mora i zaštitu biološke raznolikosti kroz mrežu morskih zaštićenih područja </w:t>
      </w:r>
      <w:r w:rsidR="0008227D">
        <w:rPr>
          <w:lang w:val="hr-HR"/>
        </w:rPr>
        <w:t>u Sredozemlju</w:t>
      </w:r>
      <w:r w:rsidRPr="00680A06">
        <w:rPr>
          <w:lang w:val="hr-HR"/>
        </w:rPr>
        <w:t xml:space="preserve">, u Crnom moru, na Baltiku i Atlantiku. U rujnu je </w:t>
      </w:r>
      <w:r>
        <w:rPr>
          <w:lang w:val="hr-HR"/>
        </w:rPr>
        <w:t xml:space="preserve">Centar sudjelovao na </w:t>
      </w:r>
      <w:r w:rsidRPr="00680A06">
        <w:rPr>
          <w:lang w:val="hr-HR"/>
        </w:rPr>
        <w:t>inicijaln</w:t>
      </w:r>
      <w:r>
        <w:rPr>
          <w:lang w:val="hr-HR"/>
        </w:rPr>
        <w:t>oj</w:t>
      </w:r>
      <w:r w:rsidRPr="00680A06">
        <w:rPr>
          <w:lang w:val="hr-HR"/>
        </w:rPr>
        <w:t xml:space="preserve"> konferencij</w:t>
      </w:r>
      <w:r>
        <w:rPr>
          <w:lang w:val="hr-HR"/>
        </w:rPr>
        <w:t>i</w:t>
      </w:r>
      <w:r w:rsidRPr="00680A06">
        <w:rPr>
          <w:lang w:val="hr-HR"/>
        </w:rPr>
        <w:t xml:space="preserve"> projekta</w:t>
      </w:r>
      <w:r>
        <w:rPr>
          <w:lang w:val="hr-HR"/>
        </w:rPr>
        <w:t xml:space="preserve"> na Azorima</w:t>
      </w:r>
      <w:r w:rsidRPr="00680A06">
        <w:rPr>
          <w:lang w:val="hr-HR"/>
        </w:rPr>
        <w:t>, na kojoj su dogovoreni sljedeći koraci</w:t>
      </w:r>
      <w:r>
        <w:rPr>
          <w:lang w:val="hr-HR"/>
        </w:rPr>
        <w:t xml:space="preserve"> i određena pilot područja – u svakoj regiji po jedno</w:t>
      </w:r>
      <w:r w:rsidRPr="00680A06">
        <w:rPr>
          <w:lang w:val="hr-HR"/>
        </w:rPr>
        <w:t>.</w:t>
      </w:r>
      <w:r>
        <w:rPr>
          <w:lang w:val="hr-HR"/>
        </w:rPr>
        <w:t xml:space="preserve"> </w:t>
      </w:r>
    </w:p>
    <w:p w14:paraId="7561E2FC" w14:textId="77777777" w:rsidR="00680A06" w:rsidRDefault="00680A06" w:rsidP="00680A06">
      <w:pPr>
        <w:pStyle w:val="NoSpacing"/>
        <w:rPr>
          <w:rFonts w:ascii="Times New Roman" w:hAnsi="Times New Roman"/>
          <w:sz w:val="24"/>
          <w:szCs w:val="24"/>
          <w:lang w:val="hr-HR"/>
        </w:rPr>
      </w:pPr>
    </w:p>
    <w:p w14:paraId="474DC2ED" w14:textId="77777777" w:rsidR="00680A06" w:rsidRDefault="00680A06" w:rsidP="00680A06">
      <w:pPr>
        <w:pStyle w:val="NoSpacing"/>
        <w:rPr>
          <w:rFonts w:ascii="Times New Roman" w:hAnsi="Times New Roman"/>
          <w:bCs/>
          <w:sz w:val="24"/>
          <w:szCs w:val="24"/>
          <w:lang w:val="hr-HR"/>
        </w:rPr>
      </w:pPr>
      <w:hyperlink r:id="rId29" w:history="1">
        <w:r w:rsidRPr="006E7053">
          <w:rPr>
            <w:rStyle w:val="Hyperlink"/>
            <w:rFonts w:ascii="Times New Roman" w:hAnsi="Times New Roman"/>
            <w:bCs/>
            <w:sz w:val="24"/>
            <w:szCs w:val="24"/>
            <w:lang w:val="hr-HR"/>
          </w:rPr>
          <w:t>https://msp4bio.eu/</w:t>
        </w:r>
      </w:hyperlink>
    </w:p>
    <w:p w14:paraId="0D3BCECD" w14:textId="77777777" w:rsidR="00744859" w:rsidRDefault="00744859" w:rsidP="00AB0B57">
      <w:pPr>
        <w:pStyle w:val="Heading3"/>
        <w:spacing w:line="276" w:lineRule="auto"/>
      </w:pPr>
    </w:p>
    <w:p w14:paraId="4A7933A3" w14:textId="77777777" w:rsidR="00CD3D94" w:rsidRPr="001D621F" w:rsidRDefault="00F869F0" w:rsidP="00AB0B57">
      <w:pPr>
        <w:pStyle w:val="Heading3"/>
        <w:spacing w:line="276" w:lineRule="auto"/>
      </w:pPr>
      <w:r>
        <w:t>3</w:t>
      </w:r>
      <w:r w:rsidR="00B87E49">
        <w:t>.2.</w:t>
      </w:r>
      <w:r w:rsidR="00680A06">
        <w:t>4</w:t>
      </w:r>
      <w:r w:rsidR="00B87E49">
        <w:tab/>
      </w:r>
      <w:r w:rsidR="00CD3D94" w:rsidRPr="002B1354">
        <w:rPr>
          <w:shd w:val="clear" w:color="auto" w:fill="FFFFFF"/>
        </w:rPr>
        <w:t xml:space="preserve">Projekti UNEP-ova </w:t>
      </w:r>
      <w:r w:rsidR="001759B4" w:rsidRPr="002B1354">
        <w:rPr>
          <w:shd w:val="clear" w:color="auto" w:fill="FFFFFF"/>
        </w:rPr>
        <w:t>Svjetskog</w:t>
      </w:r>
      <w:r w:rsidR="00CD3D94" w:rsidRPr="002B1354">
        <w:rPr>
          <w:shd w:val="clear" w:color="auto" w:fill="FFFFFF"/>
        </w:rPr>
        <w:t xml:space="preserve"> fonda za okoliš</w:t>
      </w:r>
      <w:bookmarkEnd w:id="24"/>
      <w:r w:rsidR="00CD3D94" w:rsidRPr="001D621F">
        <w:t xml:space="preserve"> </w:t>
      </w:r>
    </w:p>
    <w:p w14:paraId="26BED1A7" w14:textId="77777777" w:rsidR="00CD3D94" w:rsidRPr="001D621F" w:rsidRDefault="00CD3D94" w:rsidP="00AB0B57">
      <w:pPr>
        <w:spacing w:line="276" w:lineRule="auto"/>
        <w:rPr>
          <w:color w:val="000000"/>
          <w:szCs w:val="24"/>
          <w:lang w:val="hr-HR"/>
        </w:rPr>
      </w:pPr>
    </w:p>
    <w:p w14:paraId="017DBA8E" w14:textId="77777777" w:rsidR="00FA29B8" w:rsidRPr="001D621F" w:rsidRDefault="00494541" w:rsidP="00AB0B57">
      <w:pPr>
        <w:spacing w:line="276" w:lineRule="auto"/>
        <w:rPr>
          <w:lang w:val="hr-HR"/>
        </w:rPr>
      </w:pPr>
      <w:r>
        <w:rPr>
          <w:lang w:val="hr-HR"/>
        </w:rPr>
        <w:t>Krajem 2020. potpisan</w:t>
      </w:r>
      <w:r w:rsidR="00B87E49">
        <w:rPr>
          <w:lang w:val="hr-HR"/>
        </w:rPr>
        <w:t xml:space="preserve"> je </w:t>
      </w:r>
      <w:r>
        <w:rPr>
          <w:lang w:val="hr-HR"/>
        </w:rPr>
        <w:t xml:space="preserve">ugovor za projekt </w:t>
      </w:r>
      <w:r w:rsidR="007F2B9C" w:rsidRPr="001D621F">
        <w:rPr>
          <w:lang w:val="hr-HR"/>
        </w:rPr>
        <w:t>2.1 „Mediterranean Coastal Zones: Water Security, Climate Resilience and Habitat Protection“</w:t>
      </w:r>
      <w:r w:rsidR="000D2A22" w:rsidRPr="001D621F">
        <w:rPr>
          <w:lang w:val="hr-HR"/>
        </w:rPr>
        <w:t xml:space="preserve"> („Obalna područja Sredozemlja: sigurnost vode, klimatska otpornost i zaštita staništa“)</w:t>
      </w:r>
      <w:r w:rsidR="007F2B9C" w:rsidRPr="001D621F">
        <w:rPr>
          <w:lang w:val="hr-HR"/>
        </w:rPr>
        <w:t xml:space="preserve">, kao dio </w:t>
      </w:r>
      <w:r>
        <w:rPr>
          <w:lang w:val="hr-HR"/>
        </w:rPr>
        <w:t xml:space="preserve">sveobuhvatnog </w:t>
      </w:r>
      <w:r w:rsidR="000D2A22" w:rsidRPr="001D621F">
        <w:rPr>
          <w:lang w:val="hr-HR"/>
        </w:rPr>
        <w:t>financijskog paketa</w:t>
      </w:r>
      <w:r>
        <w:rPr>
          <w:lang w:val="hr-HR"/>
        </w:rPr>
        <w:t xml:space="preserve"> </w:t>
      </w:r>
      <w:r w:rsidR="000D2A22" w:rsidRPr="001D621F">
        <w:rPr>
          <w:lang w:val="hr-HR"/>
        </w:rPr>
        <w:t xml:space="preserve"> „</w:t>
      </w:r>
      <w:r w:rsidR="007F2B9C" w:rsidRPr="001D621F">
        <w:rPr>
          <w:lang w:val="hr-HR"/>
        </w:rPr>
        <w:t>MedProgramm</w:t>
      </w:r>
      <w:r w:rsidR="000D2A22" w:rsidRPr="001D621F">
        <w:rPr>
          <w:lang w:val="hr-HR"/>
        </w:rPr>
        <w:t>e“</w:t>
      </w:r>
      <w:r>
        <w:rPr>
          <w:lang w:val="hr-HR"/>
        </w:rPr>
        <w:t xml:space="preserve"> koji će se provoditi na razini cijelog UNEP/MAP-a</w:t>
      </w:r>
      <w:r w:rsidR="007F2B9C" w:rsidRPr="001D621F">
        <w:rPr>
          <w:lang w:val="hr-HR"/>
        </w:rPr>
        <w:t>. Ovaj</w:t>
      </w:r>
      <w:r w:rsidR="001424F5" w:rsidRPr="001D621F">
        <w:rPr>
          <w:lang w:val="hr-HR"/>
        </w:rPr>
        <w:t xml:space="preserve"> prijedlog pripremljen je za sl</w:t>
      </w:r>
      <w:r w:rsidR="007F2B9C" w:rsidRPr="001D621F">
        <w:rPr>
          <w:lang w:val="hr-HR"/>
        </w:rPr>
        <w:t xml:space="preserve">jedeće članice </w:t>
      </w:r>
      <w:r w:rsidR="000D2A22" w:rsidRPr="001D621F">
        <w:rPr>
          <w:lang w:val="hr-HR"/>
        </w:rPr>
        <w:t>UNEP/</w:t>
      </w:r>
      <w:r w:rsidR="007F2B9C" w:rsidRPr="001D621F">
        <w:rPr>
          <w:lang w:val="hr-HR"/>
        </w:rPr>
        <w:t xml:space="preserve">MAP-a </w:t>
      </w:r>
      <w:r w:rsidR="000D2A22" w:rsidRPr="001D621F">
        <w:rPr>
          <w:lang w:val="hr-HR"/>
        </w:rPr>
        <w:t xml:space="preserve">koje su </w:t>
      </w:r>
      <w:r w:rsidR="007F2B9C" w:rsidRPr="001D621F">
        <w:rPr>
          <w:lang w:val="hr-HR"/>
        </w:rPr>
        <w:t xml:space="preserve">prihvatljive za financiranje </w:t>
      </w:r>
      <w:r w:rsidR="000D2A22" w:rsidRPr="001D621F">
        <w:rPr>
          <w:lang w:val="hr-HR"/>
        </w:rPr>
        <w:t xml:space="preserve">od strane </w:t>
      </w:r>
      <w:r w:rsidR="007F2B9C" w:rsidRPr="001D621F">
        <w:rPr>
          <w:lang w:val="hr-HR"/>
        </w:rPr>
        <w:t>Svjetskog fonda za okoliš</w:t>
      </w:r>
      <w:r w:rsidR="000D2A22" w:rsidRPr="001D621F">
        <w:rPr>
          <w:lang w:val="hr-HR"/>
        </w:rPr>
        <w:t xml:space="preserve"> (GEF-a)</w:t>
      </w:r>
      <w:r w:rsidR="007F2B9C" w:rsidRPr="001D621F">
        <w:rPr>
          <w:lang w:val="hr-HR"/>
        </w:rPr>
        <w:t xml:space="preserve">: Albanija, Alžir, Bosna i Hercegovina, </w:t>
      </w:r>
      <w:r w:rsidR="00585A50">
        <w:rPr>
          <w:lang w:val="hr-HR"/>
        </w:rPr>
        <w:t xml:space="preserve">Crna Gora, </w:t>
      </w:r>
      <w:r w:rsidR="007F2B9C" w:rsidRPr="001D621F">
        <w:rPr>
          <w:lang w:val="hr-HR"/>
        </w:rPr>
        <w:t xml:space="preserve">Egipat, Libanon, Libija, Maroko i Tunis. </w:t>
      </w:r>
    </w:p>
    <w:p w14:paraId="4F6A869E" w14:textId="77777777" w:rsidR="00FA29B8" w:rsidRPr="001D621F" w:rsidRDefault="00FA29B8" w:rsidP="00AB0B57">
      <w:pPr>
        <w:spacing w:line="276" w:lineRule="auto"/>
        <w:rPr>
          <w:color w:val="000000"/>
          <w:szCs w:val="24"/>
          <w:lang w:val="hr-HR"/>
        </w:rPr>
      </w:pPr>
    </w:p>
    <w:p w14:paraId="44BB3B9C" w14:textId="77777777" w:rsidR="007F2B9C" w:rsidRPr="001D621F" w:rsidRDefault="007F2B9C" w:rsidP="00AB0B57">
      <w:pPr>
        <w:spacing w:line="276" w:lineRule="auto"/>
        <w:rPr>
          <w:color w:val="000000"/>
          <w:szCs w:val="24"/>
          <w:lang w:val="hr-HR"/>
        </w:rPr>
      </w:pPr>
      <w:r w:rsidRPr="001D621F">
        <w:rPr>
          <w:color w:val="000000"/>
          <w:szCs w:val="24"/>
          <w:lang w:val="hr-HR"/>
        </w:rPr>
        <w:t xml:space="preserve">Projektne aktivnosti Centra osmišljene su </w:t>
      </w:r>
      <w:r w:rsidR="000D2A22" w:rsidRPr="001D621F">
        <w:rPr>
          <w:color w:val="000000"/>
          <w:szCs w:val="24"/>
          <w:lang w:val="hr-HR"/>
        </w:rPr>
        <w:t xml:space="preserve">kao </w:t>
      </w:r>
      <w:r w:rsidRPr="001D621F">
        <w:rPr>
          <w:color w:val="000000"/>
          <w:szCs w:val="24"/>
          <w:lang w:val="hr-HR"/>
        </w:rPr>
        <w:t>pružanj</w:t>
      </w:r>
      <w:r w:rsidR="000D2A22" w:rsidRPr="001D621F">
        <w:rPr>
          <w:color w:val="000000"/>
          <w:szCs w:val="24"/>
          <w:lang w:val="hr-HR"/>
        </w:rPr>
        <w:t>e</w:t>
      </w:r>
      <w:r w:rsidRPr="001D621F">
        <w:rPr>
          <w:color w:val="000000"/>
          <w:szCs w:val="24"/>
          <w:lang w:val="hr-HR"/>
        </w:rPr>
        <w:t xml:space="preserve"> potpore zemljama u ratifikaciji i pr</w:t>
      </w:r>
      <w:r w:rsidR="000D2A22" w:rsidRPr="001D621F">
        <w:rPr>
          <w:color w:val="000000"/>
          <w:szCs w:val="24"/>
          <w:lang w:val="hr-HR"/>
        </w:rPr>
        <w:t>ovedbi</w:t>
      </w:r>
      <w:r w:rsidRPr="001D621F">
        <w:rPr>
          <w:color w:val="000000"/>
          <w:szCs w:val="24"/>
          <w:lang w:val="hr-HR"/>
        </w:rPr>
        <w:t xml:space="preserve"> Protokola </w:t>
      </w:r>
      <w:r w:rsidR="000D2A22" w:rsidRPr="001D621F">
        <w:rPr>
          <w:color w:val="000000"/>
          <w:szCs w:val="24"/>
          <w:lang w:val="hr-HR"/>
        </w:rPr>
        <w:t xml:space="preserve">o </w:t>
      </w:r>
      <w:r w:rsidRPr="001D621F">
        <w:rPr>
          <w:color w:val="000000"/>
          <w:szCs w:val="24"/>
          <w:lang w:val="hr-HR"/>
        </w:rPr>
        <w:t>IUOP</w:t>
      </w:r>
      <w:r w:rsidR="000D2A22" w:rsidRPr="001D621F">
        <w:rPr>
          <w:color w:val="000000"/>
          <w:szCs w:val="24"/>
          <w:lang w:val="hr-HR"/>
        </w:rPr>
        <w:t>-u</w:t>
      </w:r>
      <w:r w:rsidRPr="001D621F">
        <w:rPr>
          <w:color w:val="000000"/>
          <w:szCs w:val="24"/>
          <w:lang w:val="hr-HR"/>
        </w:rPr>
        <w:t xml:space="preserve">, i to od edukacije </w:t>
      </w:r>
      <w:r w:rsidR="000D2A22" w:rsidRPr="001D621F">
        <w:rPr>
          <w:color w:val="000000"/>
          <w:szCs w:val="24"/>
          <w:lang w:val="hr-HR"/>
        </w:rPr>
        <w:t xml:space="preserve">kroz tematske </w:t>
      </w:r>
      <w:r w:rsidRPr="001D621F">
        <w:rPr>
          <w:color w:val="000000"/>
          <w:szCs w:val="24"/>
          <w:lang w:val="hr-HR"/>
        </w:rPr>
        <w:t>radionic</w:t>
      </w:r>
      <w:r w:rsidR="000D2A22" w:rsidRPr="001D621F">
        <w:rPr>
          <w:color w:val="000000"/>
          <w:szCs w:val="24"/>
          <w:lang w:val="hr-HR"/>
        </w:rPr>
        <w:t>e</w:t>
      </w:r>
      <w:r w:rsidRPr="001D621F">
        <w:rPr>
          <w:color w:val="000000"/>
          <w:szCs w:val="24"/>
          <w:lang w:val="hr-HR"/>
        </w:rPr>
        <w:t xml:space="preserve">, </w:t>
      </w:r>
      <w:r w:rsidR="000D2A22" w:rsidRPr="001D621F">
        <w:rPr>
          <w:color w:val="000000"/>
          <w:szCs w:val="24"/>
          <w:lang w:val="hr-HR"/>
        </w:rPr>
        <w:t xml:space="preserve">inicijativa na </w:t>
      </w:r>
      <w:r w:rsidRPr="001D621F">
        <w:rPr>
          <w:color w:val="000000"/>
          <w:szCs w:val="24"/>
          <w:lang w:val="hr-HR"/>
        </w:rPr>
        <w:t>podizanj</w:t>
      </w:r>
      <w:r w:rsidR="000D2A22" w:rsidRPr="001D621F">
        <w:rPr>
          <w:color w:val="000000"/>
          <w:szCs w:val="24"/>
          <w:lang w:val="hr-HR"/>
        </w:rPr>
        <w:t>u</w:t>
      </w:r>
      <w:r w:rsidRPr="001D621F">
        <w:rPr>
          <w:color w:val="000000"/>
          <w:szCs w:val="24"/>
          <w:lang w:val="hr-HR"/>
        </w:rPr>
        <w:t xml:space="preserve"> svijesti</w:t>
      </w:r>
      <w:r w:rsidR="000D2A22" w:rsidRPr="001D621F">
        <w:rPr>
          <w:color w:val="000000"/>
          <w:szCs w:val="24"/>
          <w:lang w:val="hr-HR"/>
        </w:rPr>
        <w:t xml:space="preserve"> i</w:t>
      </w:r>
      <w:r w:rsidRPr="001D621F">
        <w:rPr>
          <w:color w:val="000000"/>
          <w:szCs w:val="24"/>
          <w:lang w:val="hr-HR"/>
        </w:rPr>
        <w:t xml:space="preserve"> izrade različitih procjena i studija, do potpore izradi nacionaln</w:t>
      </w:r>
      <w:r w:rsidR="000D2A22" w:rsidRPr="001D621F">
        <w:rPr>
          <w:color w:val="000000"/>
          <w:szCs w:val="24"/>
          <w:lang w:val="hr-HR"/>
        </w:rPr>
        <w:t>ih</w:t>
      </w:r>
      <w:r w:rsidRPr="001D621F">
        <w:rPr>
          <w:color w:val="000000"/>
          <w:szCs w:val="24"/>
          <w:lang w:val="hr-HR"/>
        </w:rPr>
        <w:t xml:space="preserve"> strategij</w:t>
      </w:r>
      <w:r w:rsidR="000D2A22" w:rsidRPr="001D621F">
        <w:rPr>
          <w:color w:val="000000"/>
          <w:szCs w:val="24"/>
          <w:lang w:val="hr-HR"/>
        </w:rPr>
        <w:t>a</w:t>
      </w:r>
      <w:r w:rsidRPr="001D621F">
        <w:rPr>
          <w:color w:val="000000"/>
          <w:szCs w:val="24"/>
          <w:lang w:val="hr-HR"/>
        </w:rPr>
        <w:t xml:space="preserve"> za IUOP te planova upravljanja obalnim područjima u </w:t>
      </w:r>
      <w:r w:rsidR="000D2A22" w:rsidRPr="001D621F">
        <w:rPr>
          <w:color w:val="000000"/>
          <w:szCs w:val="24"/>
          <w:lang w:val="hr-HR"/>
        </w:rPr>
        <w:t>više</w:t>
      </w:r>
      <w:r w:rsidRPr="001D621F">
        <w:rPr>
          <w:color w:val="000000"/>
          <w:szCs w:val="24"/>
          <w:lang w:val="hr-HR"/>
        </w:rPr>
        <w:t xml:space="preserve"> zemalja. Partneri u provedbi su </w:t>
      </w:r>
      <w:r w:rsidR="000D2A22" w:rsidRPr="001D621F">
        <w:rPr>
          <w:color w:val="000000"/>
          <w:szCs w:val="24"/>
          <w:lang w:val="hr-HR"/>
        </w:rPr>
        <w:t>UNESCO-ov Međunarodni hidrološki program (</w:t>
      </w:r>
      <w:r w:rsidRPr="001D621F">
        <w:rPr>
          <w:color w:val="000000"/>
          <w:szCs w:val="24"/>
          <w:lang w:val="hr-HR"/>
        </w:rPr>
        <w:t>UNESCO-IHP</w:t>
      </w:r>
      <w:r w:rsidR="000D2A22" w:rsidRPr="001D621F">
        <w:rPr>
          <w:color w:val="000000"/>
          <w:szCs w:val="24"/>
          <w:lang w:val="hr-HR"/>
        </w:rPr>
        <w:t>)</w:t>
      </w:r>
      <w:r w:rsidRPr="001D621F">
        <w:rPr>
          <w:color w:val="000000"/>
          <w:szCs w:val="24"/>
          <w:lang w:val="hr-HR"/>
        </w:rPr>
        <w:t xml:space="preserve">, </w:t>
      </w:r>
      <w:r w:rsidR="000D2A22" w:rsidRPr="001D621F">
        <w:rPr>
          <w:color w:val="000000"/>
          <w:szCs w:val="24"/>
          <w:lang w:val="hr-HR"/>
        </w:rPr>
        <w:t>Globalno partnerstvo za vode (</w:t>
      </w:r>
      <w:r w:rsidRPr="001D621F">
        <w:rPr>
          <w:color w:val="000000"/>
          <w:szCs w:val="24"/>
          <w:lang w:val="hr-HR"/>
        </w:rPr>
        <w:t>GWP-Med</w:t>
      </w:r>
      <w:r w:rsidR="000D2A22" w:rsidRPr="001D621F">
        <w:rPr>
          <w:color w:val="000000"/>
          <w:szCs w:val="24"/>
          <w:lang w:val="hr-HR"/>
        </w:rPr>
        <w:t>) i UNEP/MAP-ov Plavi plan</w:t>
      </w:r>
      <w:r w:rsidRPr="001D621F">
        <w:rPr>
          <w:color w:val="000000"/>
          <w:szCs w:val="24"/>
          <w:lang w:val="hr-HR"/>
        </w:rPr>
        <w:t>.</w:t>
      </w:r>
    </w:p>
    <w:p w14:paraId="5DEA974D" w14:textId="77777777" w:rsidR="007F2B9C" w:rsidRPr="001D621F" w:rsidRDefault="007F2B9C" w:rsidP="00AB0B57">
      <w:pPr>
        <w:spacing w:line="276" w:lineRule="auto"/>
        <w:rPr>
          <w:color w:val="000000"/>
          <w:szCs w:val="24"/>
          <w:lang w:val="hr-HR"/>
        </w:rPr>
      </w:pPr>
    </w:p>
    <w:p w14:paraId="0BBB57B1" w14:textId="77777777" w:rsidR="00892151" w:rsidRDefault="007F2B9C" w:rsidP="00892151">
      <w:pPr>
        <w:spacing w:line="276" w:lineRule="auto"/>
        <w:rPr>
          <w:color w:val="000000"/>
          <w:szCs w:val="24"/>
          <w:lang w:val="hr-HR"/>
        </w:rPr>
      </w:pPr>
      <w:r w:rsidRPr="001D621F">
        <w:rPr>
          <w:color w:val="000000"/>
          <w:szCs w:val="24"/>
          <w:lang w:val="hr-HR"/>
        </w:rPr>
        <w:t xml:space="preserve">Osim ovog projekta, </w:t>
      </w:r>
      <w:r w:rsidR="00892151">
        <w:rPr>
          <w:color w:val="000000"/>
          <w:szCs w:val="24"/>
          <w:lang w:val="hr-HR"/>
        </w:rPr>
        <w:t xml:space="preserve">ugovoren </w:t>
      </w:r>
      <w:r w:rsidR="008015E3">
        <w:rPr>
          <w:color w:val="000000"/>
          <w:szCs w:val="24"/>
          <w:lang w:val="hr-HR"/>
        </w:rPr>
        <w:t xml:space="preserve">je </w:t>
      </w:r>
      <w:r w:rsidR="00892151">
        <w:rPr>
          <w:color w:val="000000"/>
          <w:szCs w:val="24"/>
          <w:lang w:val="hr-HR"/>
        </w:rPr>
        <w:t xml:space="preserve">dodatni </w:t>
      </w:r>
      <w:r w:rsidRPr="001D621F">
        <w:rPr>
          <w:color w:val="000000"/>
          <w:szCs w:val="24"/>
          <w:lang w:val="hr-HR"/>
        </w:rPr>
        <w:t>projekt „</w:t>
      </w:r>
      <w:r w:rsidRPr="001D621F">
        <w:rPr>
          <w:szCs w:val="24"/>
          <w:lang w:val="hr-HR"/>
        </w:rPr>
        <w:t>Enhancing regional climate change adaptation in the Mediterranean Marine and Coastal Areas”</w:t>
      </w:r>
      <w:r w:rsidR="00A77226" w:rsidRPr="001D621F">
        <w:rPr>
          <w:szCs w:val="24"/>
          <w:lang w:val="hr-HR"/>
        </w:rPr>
        <w:t xml:space="preserve"> („Jačanje prilagodbe na klimatske promjene u obalnim i m</w:t>
      </w:r>
      <w:r w:rsidR="001424F5" w:rsidRPr="001D621F">
        <w:rPr>
          <w:szCs w:val="24"/>
          <w:lang w:val="hr-HR"/>
        </w:rPr>
        <w:t>orskim područjima Sredozemlja“)</w:t>
      </w:r>
      <w:r w:rsidRPr="001D621F">
        <w:rPr>
          <w:szCs w:val="24"/>
          <w:lang w:val="hr-HR"/>
        </w:rPr>
        <w:t xml:space="preserve">. Ovaj projekt namijenjen je </w:t>
      </w:r>
      <w:r w:rsidRPr="001D621F">
        <w:rPr>
          <w:color w:val="000000"/>
          <w:szCs w:val="24"/>
          <w:lang w:val="hr-HR"/>
        </w:rPr>
        <w:t xml:space="preserve">Albaniji, Alžiru, Libiji, Crnoj Gori, Maroku i Tunisu. Projektne aktivnosti dizajnirane su na način da se integriraju kroz gornji projekt, odnosno da </w:t>
      </w:r>
      <w:r w:rsidR="001424F5" w:rsidRPr="001D621F">
        <w:rPr>
          <w:color w:val="000000"/>
          <w:szCs w:val="24"/>
          <w:lang w:val="hr-HR"/>
        </w:rPr>
        <w:t xml:space="preserve">se </w:t>
      </w:r>
      <w:r w:rsidRPr="001D621F">
        <w:rPr>
          <w:color w:val="000000"/>
          <w:szCs w:val="24"/>
          <w:lang w:val="hr-HR"/>
        </w:rPr>
        <w:t>kroz ovaj projekt osigura</w:t>
      </w:r>
      <w:r w:rsidR="001424F5" w:rsidRPr="001D621F">
        <w:rPr>
          <w:color w:val="000000"/>
          <w:szCs w:val="24"/>
          <w:lang w:val="hr-HR"/>
        </w:rPr>
        <w:t xml:space="preserve"> dostatna</w:t>
      </w:r>
      <w:r w:rsidRPr="001D621F">
        <w:rPr>
          <w:color w:val="000000"/>
          <w:szCs w:val="24"/>
          <w:lang w:val="hr-HR"/>
        </w:rPr>
        <w:t xml:space="preserve"> zastupljenost aktivnosti vezanih za prilagodbu na klimatske promjene u zemljama u kojima će</w:t>
      </w:r>
      <w:r w:rsidR="00A77226" w:rsidRPr="001D621F">
        <w:rPr>
          <w:color w:val="000000"/>
          <w:szCs w:val="24"/>
          <w:lang w:val="hr-HR"/>
        </w:rPr>
        <w:t xml:space="preserve"> se,</w:t>
      </w:r>
      <w:r w:rsidRPr="001D621F">
        <w:rPr>
          <w:color w:val="000000"/>
          <w:szCs w:val="24"/>
          <w:lang w:val="hr-HR"/>
        </w:rPr>
        <w:t xml:space="preserve"> kroz </w:t>
      </w:r>
      <w:r w:rsidR="00A77226" w:rsidRPr="001D621F">
        <w:rPr>
          <w:color w:val="000000"/>
          <w:szCs w:val="24"/>
          <w:lang w:val="hr-HR"/>
        </w:rPr>
        <w:t>„</w:t>
      </w:r>
      <w:r w:rsidRPr="001D621F">
        <w:rPr>
          <w:color w:val="000000"/>
          <w:szCs w:val="24"/>
          <w:lang w:val="hr-HR"/>
        </w:rPr>
        <w:t>MedProgram</w:t>
      </w:r>
      <w:r w:rsidR="00A77226" w:rsidRPr="001D621F">
        <w:rPr>
          <w:color w:val="000000"/>
          <w:szCs w:val="24"/>
          <w:lang w:val="hr-HR"/>
        </w:rPr>
        <w:t>“,</w:t>
      </w:r>
      <w:r w:rsidRPr="001D621F">
        <w:rPr>
          <w:color w:val="000000"/>
          <w:szCs w:val="24"/>
          <w:lang w:val="hr-HR"/>
        </w:rPr>
        <w:t xml:space="preserve"> pripremati planov</w:t>
      </w:r>
      <w:r w:rsidR="00A77226" w:rsidRPr="001D621F">
        <w:rPr>
          <w:color w:val="000000"/>
          <w:szCs w:val="24"/>
          <w:lang w:val="hr-HR"/>
        </w:rPr>
        <w:t>i</w:t>
      </w:r>
      <w:r w:rsidRPr="001D621F">
        <w:rPr>
          <w:color w:val="000000"/>
          <w:szCs w:val="24"/>
          <w:lang w:val="hr-HR"/>
        </w:rPr>
        <w:t xml:space="preserve"> upravljanja obalnim područjem.</w:t>
      </w:r>
    </w:p>
    <w:p w14:paraId="2D1FD84D" w14:textId="77777777" w:rsidR="00892151" w:rsidRDefault="00892151" w:rsidP="00892151">
      <w:pPr>
        <w:spacing w:line="276" w:lineRule="auto"/>
        <w:rPr>
          <w:color w:val="000000"/>
          <w:szCs w:val="24"/>
          <w:lang w:val="hr-HR"/>
        </w:rPr>
      </w:pPr>
    </w:p>
    <w:p w14:paraId="39B9C1E3" w14:textId="77777777" w:rsidR="002437D4" w:rsidRDefault="00892151" w:rsidP="00892151">
      <w:pPr>
        <w:spacing w:line="276" w:lineRule="auto"/>
        <w:rPr>
          <w:lang w:val="hr-HR"/>
        </w:rPr>
      </w:pPr>
      <w:r w:rsidRPr="00892151">
        <w:rPr>
          <w:lang w:val="hr-HR"/>
        </w:rPr>
        <w:t>U 202</w:t>
      </w:r>
      <w:r w:rsidR="002437D4">
        <w:rPr>
          <w:lang w:val="hr-HR"/>
        </w:rPr>
        <w:t>2</w:t>
      </w:r>
      <w:r w:rsidRPr="00892151">
        <w:rPr>
          <w:lang w:val="hr-HR"/>
        </w:rPr>
        <w:t xml:space="preserve">. godini održan je niz online koordinacijskih sastanaka sa svim ostalim partnerima, kao i </w:t>
      </w:r>
      <w:r w:rsidR="002437D4">
        <w:rPr>
          <w:lang w:val="hr-HR"/>
        </w:rPr>
        <w:t xml:space="preserve">niz nacionalnih radionica </w:t>
      </w:r>
      <w:r w:rsidRPr="00892151">
        <w:rPr>
          <w:lang w:val="hr-HR"/>
        </w:rPr>
        <w:t xml:space="preserve">s marokanskim </w:t>
      </w:r>
      <w:r w:rsidR="002437D4">
        <w:rPr>
          <w:lang w:val="hr-HR"/>
        </w:rPr>
        <w:t xml:space="preserve">i crnogorskim </w:t>
      </w:r>
      <w:r w:rsidRPr="00892151">
        <w:rPr>
          <w:lang w:val="hr-HR"/>
        </w:rPr>
        <w:t xml:space="preserve">nacionalnim i </w:t>
      </w:r>
      <w:r w:rsidR="002437D4">
        <w:rPr>
          <w:lang w:val="hr-HR"/>
        </w:rPr>
        <w:t>lokalnim</w:t>
      </w:r>
      <w:r w:rsidRPr="00892151">
        <w:rPr>
          <w:lang w:val="hr-HR"/>
        </w:rPr>
        <w:t xml:space="preserve"> partnerima</w:t>
      </w:r>
      <w:r w:rsidR="007A5927">
        <w:rPr>
          <w:lang w:val="hr-HR"/>
        </w:rPr>
        <w:t xml:space="preserve"> i dionicima</w:t>
      </w:r>
      <w:r w:rsidRPr="00892151">
        <w:rPr>
          <w:lang w:val="hr-HR"/>
        </w:rPr>
        <w:t xml:space="preserve"> </w:t>
      </w:r>
      <w:r w:rsidR="002437D4">
        <w:rPr>
          <w:lang w:val="hr-HR"/>
        </w:rPr>
        <w:t xml:space="preserve">vezanih za </w:t>
      </w:r>
      <w:r w:rsidRPr="00892151">
        <w:rPr>
          <w:lang w:val="hr-HR"/>
        </w:rPr>
        <w:t>izrad</w:t>
      </w:r>
      <w:r w:rsidR="002437D4">
        <w:rPr>
          <w:lang w:val="hr-HR"/>
        </w:rPr>
        <w:t>u</w:t>
      </w:r>
      <w:r w:rsidRPr="00892151">
        <w:rPr>
          <w:lang w:val="hr-HR"/>
        </w:rPr>
        <w:t xml:space="preserve"> obalnog plana za regiju Tanger-Tetouan-Al Hoceima</w:t>
      </w:r>
      <w:r w:rsidR="002437D4">
        <w:rPr>
          <w:lang w:val="hr-HR"/>
        </w:rPr>
        <w:t xml:space="preserve"> i obalnog plana za Bokokotorski zaljev</w:t>
      </w:r>
      <w:r w:rsidRPr="00892151">
        <w:rPr>
          <w:lang w:val="hr-HR"/>
        </w:rPr>
        <w:t xml:space="preserve">. </w:t>
      </w:r>
    </w:p>
    <w:p w14:paraId="264FF8FC" w14:textId="77777777" w:rsidR="00B039B5" w:rsidRDefault="00B039B5" w:rsidP="00892151">
      <w:pPr>
        <w:spacing w:line="276" w:lineRule="auto"/>
        <w:rPr>
          <w:lang w:val="hr-HR"/>
        </w:rPr>
      </w:pPr>
    </w:p>
    <w:p w14:paraId="650F9504" w14:textId="77777777" w:rsidR="007A5927" w:rsidRDefault="007A5927" w:rsidP="00892151">
      <w:pPr>
        <w:spacing w:line="276" w:lineRule="auto"/>
        <w:rPr>
          <w:lang w:val="hr-HR"/>
        </w:rPr>
      </w:pPr>
      <w:r>
        <w:rPr>
          <w:lang w:val="hr-HR"/>
        </w:rPr>
        <w:lastRenderedPageBreak/>
        <w:t>Izrada oba plana tekla je prema planu: izrađene su bazne studije, određeni prioriteti kojima će se planovi baviti, predložena je lista indikatora održivosti.</w:t>
      </w:r>
    </w:p>
    <w:p w14:paraId="21D4A082" w14:textId="77777777" w:rsidR="007A5927" w:rsidRDefault="007A5927" w:rsidP="00892151">
      <w:pPr>
        <w:spacing w:line="276" w:lineRule="auto"/>
        <w:rPr>
          <w:lang w:val="hr-HR"/>
        </w:rPr>
      </w:pPr>
    </w:p>
    <w:p w14:paraId="751E5DD6" w14:textId="77777777" w:rsidR="007A5927" w:rsidRPr="007A5927" w:rsidRDefault="007A5927" w:rsidP="00892151">
      <w:pPr>
        <w:spacing w:line="276" w:lineRule="auto"/>
        <w:rPr>
          <w:color w:val="000000"/>
          <w:szCs w:val="24"/>
          <w:lang w:val="hr-HR"/>
        </w:rPr>
      </w:pPr>
      <w:r>
        <w:rPr>
          <w:color w:val="000000"/>
          <w:szCs w:val="24"/>
          <w:lang w:val="hr-HR"/>
        </w:rPr>
        <w:t xml:space="preserve">Osim nacionalnih radionica, Centar je 13. i 14. srpnja </w:t>
      </w:r>
      <w:r w:rsidR="0008227D">
        <w:rPr>
          <w:color w:val="000000"/>
          <w:szCs w:val="24"/>
          <w:lang w:val="hr-HR"/>
        </w:rPr>
        <w:t xml:space="preserve">2022. </w:t>
      </w:r>
      <w:r>
        <w:rPr>
          <w:color w:val="000000"/>
          <w:szCs w:val="24"/>
          <w:lang w:val="hr-HR"/>
        </w:rPr>
        <w:t>organizirao, u svojim prostorijama u Splitu, sastanak s voditeljima nacionalnih timova i službenim predstavnicima ministarstava zaduženih za zaštitu okoliša iz obje zemlje, s ciljem usklađivanja procesa izrade obalnih planova. Tom prilikom, izražena je potreba izrade priručnika za izradu obalnih planova prema odredbama Protokola o IUOP-u, što je Centar prihvatio kao zadatak za iduće dvogodište.</w:t>
      </w:r>
    </w:p>
    <w:p w14:paraId="2902C6F1" w14:textId="77777777" w:rsidR="007A5927" w:rsidRPr="007A5927" w:rsidRDefault="007A5927" w:rsidP="007A5927">
      <w:pPr>
        <w:pStyle w:val="NoSpacing"/>
        <w:rPr>
          <w:sz w:val="18"/>
          <w:szCs w:val="18"/>
          <w:lang w:val="hr-HR"/>
        </w:rPr>
      </w:pPr>
    </w:p>
    <w:p w14:paraId="6A96CA1D" w14:textId="77777777" w:rsidR="007A5927" w:rsidRPr="007A5927" w:rsidRDefault="007A5927" w:rsidP="007A5927">
      <w:pPr>
        <w:pStyle w:val="NoSpacing"/>
        <w:rPr>
          <w:sz w:val="18"/>
          <w:szCs w:val="18"/>
          <w:lang w:val="hr-HR"/>
        </w:rPr>
      </w:pPr>
    </w:p>
    <w:p w14:paraId="35D4AE13" w14:textId="77777777" w:rsidR="00382E44" w:rsidRPr="001D621F" w:rsidRDefault="00674E5D" w:rsidP="00AB0B57">
      <w:pPr>
        <w:pStyle w:val="Heading2"/>
        <w:spacing w:line="276" w:lineRule="auto"/>
      </w:pPr>
      <w:bookmarkStart w:id="25" w:name="_Toc8928072"/>
      <w:r w:rsidRPr="001D621F">
        <w:t>3.3</w:t>
      </w:r>
      <w:r w:rsidRPr="001D621F">
        <w:tab/>
      </w:r>
      <w:r w:rsidR="009858BD" w:rsidRPr="001D621F">
        <w:t>Sudjelovanje</w:t>
      </w:r>
      <w:r w:rsidR="00382E44" w:rsidRPr="001D621F">
        <w:t xml:space="preserve"> u aktivnostima </w:t>
      </w:r>
      <w:r w:rsidR="00585A50">
        <w:t>drugih</w:t>
      </w:r>
      <w:r w:rsidR="00382E44" w:rsidRPr="001D621F">
        <w:t xml:space="preserve"> </w:t>
      </w:r>
      <w:r w:rsidR="00981645" w:rsidRPr="001D621F">
        <w:t>sredozemnih</w:t>
      </w:r>
      <w:r w:rsidR="00382E44" w:rsidRPr="001D621F">
        <w:t xml:space="preserve"> organizacija</w:t>
      </w:r>
      <w:bookmarkEnd w:id="25"/>
      <w:r w:rsidR="00382E44" w:rsidRPr="001D621F">
        <w:t xml:space="preserve"> </w:t>
      </w:r>
    </w:p>
    <w:p w14:paraId="3B26EC30" w14:textId="77777777" w:rsidR="00267DB3" w:rsidRPr="001D621F" w:rsidRDefault="00267DB3" w:rsidP="00AB0B57">
      <w:pPr>
        <w:spacing w:line="276" w:lineRule="auto"/>
        <w:rPr>
          <w:lang w:val="hr-HR"/>
        </w:rPr>
      </w:pPr>
    </w:p>
    <w:p w14:paraId="5F3FCCBF" w14:textId="77777777" w:rsidR="00892151" w:rsidRPr="00B039B5" w:rsidRDefault="00674E5D" w:rsidP="00B039B5">
      <w:pPr>
        <w:spacing w:line="276" w:lineRule="auto"/>
        <w:rPr>
          <w:szCs w:val="24"/>
          <w:lang w:val="hr-HR"/>
        </w:rPr>
      </w:pPr>
      <w:r w:rsidRPr="001D621F">
        <w:rPr>
          <w:lang w:val="hr-HR"/>
        </w:rPr>
        <w:t xml:space="preserve">Sredozemna regija, UNEP/MAP i </w:t>
      </w:r>
      <w:r w:rsidR="004E577E" w:rsidRPr="001D621F">
        <w:rPr>
          <w:lang w:val="hr-HR"/>
        </w:rPr>
        <w:t xml:space="preserve">Centar </w:t>
      </w:r>
      <w:r w:rsidRPr="001D621F">
        <w:rPr>
          <w:lang w:val="hr-HR"/>
        </w:rPr>
        <w:t xml:space="preserve">već godinama </w:t>
      </w:r>
      <w:r w:rsidR="002C16F8">
        <w:rPr>
          <w:lang w:val="hr-HR"/>
        </w:rPr>
        <w:t xml:space="preserve">su </w:t>
      </w:r>
      <w:r w:rsidRPr="001D621F">
        <w:rPr>
          <w:lang w:val="hr-HR"/>
        </w:rPr>
        <w:t>predvodnici u području IUOP-a, ne samo zbog Protokola – u svijetu j</w:t>
      </w:r>
      <w:r w:rsidR="001424F5" w:rsidRPr="001D621F">
        <w:rPr>
          <w:lang w:val="hr-HR"/>
        </w:rPr>
        <w:t>edinstvenog pravnog instrumenta –</w:t>
      </w:r>
      <w:r w:rsidRPr="001D621F">
        <w:rPr>
          <w:lang w:val="hr-HR"/>
        </w:rPr>
        <w:t xml:space="preserve"> već i zbog bogatog iskustva i ekspertize stečene tijekom godina praktične provedbe IUOP-a. Iz tih </w:t>
      </w:r>
      <w:r w:rsidR="001424F5" w:rsidRPr="001D621F">
        <w:rPr>
          <w:lang w:val="hr-HR"/>
        </w:rPr>
        <w:t xml:space="preserve">je </w:t>
      </w:r>
      <w:r w:rsidRPr="001D621F">
        <w:rPr>
          <w:lang w:val="hr-HR"/>
        </w:rPr>
        <w:t xml:space="preserve">razloga </w:t>
      </w:r>
      <w:r w:rsidR="00440C67" w:rsidRPr="001D621F">
        <w:rPr>
          <w:lang w:val="hr-HR"/>
        </w:rPr>
        <w:t>Centar</w:t>
      </w:r>
      <w:r w:rsidRPr="001D621F">
        <w:rPr>
          <w:lang w:val="hr-HR"/>
        </w:rPr>
        <w:t xml:space="preserve"> često pozvan da se uključi u aktivnosti</w:t>
      </w:r>
      <w:r w:rsidR="004E577E" w:rsidRPr="001D621F">
        <w:rPr>
          <w:lang w:val="hr-HR"/>
        </w:rPr>
        <w:t xml:space="preserve"> drugih nacionalni</w:t>
      </w:r>
      <w:r w:rsidR="00440C67" w:rsidRPr="001D621F">
        <w:rPr>
          <w:lang w:val="hr-HR"/>
        </w:rPr>
        <w:t>h</w:t>
      </w:r>
      <w:r w:rsidR="004E577E" w:rsidRPr="001D621F">
        <w:rPr>
          <w:lang w:val="hr-HR"/>
        </w:rPr>
        <w:t xml:space="preserve"> i međunarodnih institucija. Najvažnije takve inicijative u 20</w:t>
      </w:r>
      <w:r w:rsidR="002C16F8">
        <w:rPr>
          <w:lang w:val="hr-HR"/>
        </w:rPr>
        <w:t>2</w:t>
      </w:r>
      <w:r w:rsidR="00680A06">
        <w:rPr>
          <w:lang w:val="hr-HR"/>
        </w:rPr>
        <w:t>2</w:t>
      </w:r>
      <w:r w:rsidR="004E577E" w:rsidRPr="001D621F">
        <w:rPr>
          <w:lang w:val="hr-HR"/>
        </w:rPr>
        <w:t>. godini</w:t>
      </w:r>
      <w:r w:rsidR="009F07F4">
        <w:rPr>
          <w:lang w:val="hr-HR"/>
        </w:rPr>
        <w:t xml:space="preserve"> na kojima je Centar sudjelovao</w:t>
      </w:r>
      <w:r w:rsidR="004E577E" w:rsidRPr="001D621F">
        <w:rPr>
          <w:lang w:val="hr-HR"/>
        </w:rPr>
        <w:t xml:space="preserve"> </w:t>
      </w:r>
      <w:r w:rsidR="00585A50">
        <w:rPr>
          <w:lang w:val="hr-HR"/>
        </w:rPr>
        <w:t xml:space="preserve">bile </w:t>
      </w:r>
      <w:r w:rsidR="004E577E" w:rsidRPr="001D621F">
        <w:rPr>
          <w:lang w:val="hr-HR"/>
        </w:rPr>
        <w:t>su:</w:t>
      </w:r>
    </w:p>
    <w:p w14:paraId="2D9E9707" w14:textId="77777777" w:rsidR="009F07F4" w:rsidRPr="009F07F4" w:rsidRDefault="00680A06" w:rsidP="009F07F4">
      <w:pPr>
        <w:pStyle w:val="Nabraj"/>
        <w:numPr>
          <w:ilvl w:val="0"/>
          <w:numId w:val="31"/>
        </w:numPr>
        <w:ind w:left="720" w:hanging="360"/>
        <w:rPr>
          <w:lang w:val="hr-HR"/>
        </w:rPr>
      </w:pPr>
      <w:r w:rsidRPr="009F07F4">
        <w:rPr>
          <w:lang w:val="hr-HR"/>
        </w:rPr>
        <w:t>EU konferencij</w:t>
      </w:r>
      <w:r w:rsidR="009F07F4" w:rsidRPr="009F07F4">
        <w:rPr>
          <w:lang w:val="hr-HR"/>
        </w:rPr>
        <w:t>a</w:t>
      </w:r>
      <w:r w:rsidRPr="009F07F4">
        <w:rPr>
          <w:lang w:val="hr-HR"/>
        </w:rPr>
        <w:t xml:space="preserve"> o planiranju mora u svibnju u Brestu</w:t>
      </w:r>
      <w:r w:rsidR="009F07F4" w:rsidRPr="009F07F4">
        <w:rPr>
          <w:lang w:val="hr-HR"/>
        </w:rPr>
        <w:t>;</w:t>
      </w:r>
    </w:p>
    <w:p w14:paraId="3814A0A4" w14:textId="77777777" w:rsidR="009F07F4" w:rsidRPr="009F07F4" w:rsidRDefault="00680A06" w:rsidP="009F07F4">
      <w:pPr>
        <w:pStyle w:val="Nabraj"/>
        <w:numPr>
          <w:ilvl w:val="0"/>
          <w:numId w:val="31"/>
        </w:numPr>
        <w:ind w:left="720" w:hanging="360"/>
        <w:rPr>
          <w:lang w:val="hr-HR"/>
        </w:rPr>
      </w:pPr>
      <w:r w:rsidRPr="009F07F4">
        <w:rPr>
          <w:lang w:val="hr-HR"/>
        </w:rPr>
        <w:t>UN konferenciji o oceanima u lipnju u Lisabonu</w:t>
      </w:r>
      <w:r w:rsidR="009F07F4" w:rsidRPr="009F07F4">
        <w:rPr>
          <w:lang w:val="hr-HR"/>
        </w:rPr>
        <w:t>;</w:t>
      </w:r>
    </w:p>
    <w:p w14:paraId="0A6376CB" w14:textId="77777777" w:rsidR="009F07F4" w:rsidRPr="009F07F4" w:rsidRDefault="00680A06" w:rsidP="009F07F4">
      <w:pPr>
        <w:pStyle w:val="Nabraj"/>
        <w:numPr>
          <w:ilvl w:val="0"/>
          <w:numId w:val="31"/>
        </w:numPr>
        <w:ind w:left="720" w:hanging="360"/>
        <w:rPr>
          <w:lang w:val="hr-HR"/>
        </w:rPr>
      </w:pPr>
      <w:r w:rsidRPr="009F07F4">
        <w:rPr>
          <w:lang w:val="hr-HR"/>
        </w:rPr>
        <w:t>COP</w:t>
      </w:r>
      <w:r w:rsidR="0008227D">
        <w:rPr>
          <w:lang w:val="hr-HR"/>
        </w:rPr>
        <w:t xml:space="preserve"> </w:t>
      </w:r>
      <w:r w:rsidRPr="009F07F4">
        <w:rPr>
          <w:lang w:val="hr-HR"/>
        </w:rPr>
        <w:t>27 u studenome u Sharm El Sheiku</w:t>
      </w:r>
      <w:r w:rsidR="009F07F4" w:rsidRPr="009F07F4">
        <w:rPr>
          <w:lang w:val="hr-HR"/>
        </w:rPr>
        <w:t>;</w:t>
      </w:r>
    </w:p>
    <w:p w14:paraId="24D0FA9A" w14:textId="77777777" w:rsidR="009F07F4" w:rsidRPr="009F07F4" w:rsidRDefault="00680A06" w:rsidP="009F07F4">
      <w:pPr>
        <w:pStyle w:val="Nabraj"/>
        <w:numPr>
          <w:ilvl w:val="0"/>
          <w:numId w:val="31"/>
        </w:numPr>
        <w:ind w:left="720" w:hanging="360"/>
        <w:rPr>
          <w:lang w:val="hr-HR"/>
        </w:rPr>
      </w:pPr>
      <w:r w:rsidRPr="009F07F4">
        <w:rPr>
          <w:lang w:val="hr-HR"/>
        </w:rPr>
        <w:t>IOC-UNESCO konferencij</w:t>
      </w:r>
      <w:r w:rsidR="009F07F4" w:rsidRPr="009F07F4">
        <w:rPr>
          <w:lang w:val="hr-HR"/>
        </w:rPr>
        <w:t>a</w:t>
      </w:r>
      <w:r w:rsidRPr="009F07F4">
        <w:rPr>
          <w:lang w:val="hr-HR"/>
        </w:rPr>
        <w:t xml:space="preserve"> o planiranju mora u studenome u Barceloni</w:t>
      </w:r>
      <w:r w:rsidR="009F07F4" w:rsidRPr="009F07F4">
        <w:rPr>
          <w:lang w:val="hr-HR"/>
        </w:rPr>
        <w:t>;</w:t>
      </w:r>
    </w:p>
    <w:p w14:paraId="002AA9E9" w14:textId="77777777" w:rsidR="009F07F4" w:rsidRPr="009F07F4" w:rsidRDefault="00680A06" w:rsidP="009F07F4">
      <w:pPr>
        <w:pStyle w:val="Nabraj"/>
        <w:numPr>
          <w:ilvl w:val="0"/>
          <w:numId w:val="31"/>
        </w:numPr>
        <w:ind w:left="720" w:hanging="360"/>
        <w:rPr>
          <w:lang w:val="hr-HR"/>
        </w:rPr>
      </w:pPr>
      <w:r w:rsidRPr="009F07F4">
        <w:rPr>
          <w:lang w:val="hr-HR"/>
        </w:rPr>
        <w:t>Ekonomsk</w:t>
      </w:r>
      <w:r w:rsidR="009F07F4" w:rsidRPr="009F07F4">
        <w:rPr>
          <w:lang w:val="hr-HR"/>
        </w:rPr>
        <w:t>i</w:t>
      </w:r>
      <w:r w:rsidRPr="009F07F4">
        <w:rPr>
          <w:lang w:val="hr-HR"/>
        </w:rPr>
        <w:t xml:space="preserve"> forum mediteranskih parlamentaraca u prosincu u Marakešu. </w:t>
      </w:r>
    </w:p>
    <w:p w14:paraId="7FC4F973" w14:textId="77777777" w:rsidR="00680A06" w:rsidRPr="009F07F4" w:rsidRDefault="00680A06" w:rsidP="0008227D">
      <w:pPr>
        <w:pStyle w:val="Nabraj"/>
        <w:spacing w:line="276" w:lineRule="auto"/>
        <w:rPr>
          <w:lang w:val="hr-HR"/>
        </w:rPr>
      </w:pPr>
      <w:r w:rsidRPr="009F07F4">
        <w:rPr>
          <w:lang w:val="hr-HR"/>
        </w:rPr>
        <w:t xml:space="preserve">Na svim skupovima Centar je imao zapažena izlaganja, a na COP27 i zaseban side event u okviru Mediteranskog paviljona. Bila je to još jedna prilika za promociju nagrađivanog obalno plana Šibensko-kninske županije. </w:t>
      </w:r>
    </w:p>
    <w:p w14:paraId="42A2BE9E" w14:textId="77777777" w:rsidR="00B039B5" w:rsidRPr="00680A06" w:rsidRDefault="00B039B5" w:rsidP="00B039B5">
      <w:pPr>
        <w:spacing w:line="276" w:lineRule="auto"/>
        <w:rPr>
          <w:b/>
          <w:bCs/>
          <w:lang w:val="hr-HR"/>
        </w:rPr>
      </w:pPr>
    </w:p>
    <w:p w14:paraId="787795C7" w14:textId="77777777" w:rsidR="005B0BB8" w:rsidRPr="001D621F" w:rsidRDefault="005B0BB8" w:rsidP="00AB0B57">
      <w:pPr>
        <w:pStyle w:val="Heading2"/>
        <w:spacing w:line="276" w:lineRule="auto"/>
      </w:pPr>
      <w:bookmarkStart w:id="26" w:name="_Toc8928073"/>
      <w:r w:rsidRPr="001D621F">
        <w:t>3.</w:t>
      </w:r>
      <w:r w:rsidR="00674E5D" w:rsidRPr="001D621F">
        <w:t>4</w:t>
      </w:r>
      <w:r w:rsidR="00440C67" w:rsidRPr="001D621F">
        <w:tab/>
      </w:r>
      <w:r w:rsidR="008D2EBC" w:rsidRPr="001D621F">
        <w:t>Aktivnosti Centra u R</w:t>
      </w:r>
      <w:r w:rsidR="0003792B" w:rsidRPr="001D621F">
        <w:t xml:space="preserve">epublici </w:t>
      </w:r>
      <w:r w:rsidR="008D2EBC" w:rsidRPr="001D621F">
        <w:t>H</w:t>
      </w:r>
      <w:r w:rsidR="0003792B" w:rsidRPr="001D621F">
        <w:t>rvatskoj</w:t>
      </w:r>
      <w:bookmarkEnd w:id="26"/>
      <w:r w:rsidRPr="001D621F">
        <w:t xml:space="preserve"> </w:t>
      </w:r>
    </w:p>
    <w:p w14:paraId="1EB9E017" w14:textId="77777777" w:rsidR="005B0BB8" w:rsidRPr="001D621F" w:rsidRDefault="005B0BB8" w:rsidP="00AB0B57">
      <w:pPr>
        <w:spacing w:line="276" w:lineRule="auto"/>
        <w:rPr>
          <w:lang w:val="hr-HR"/>
        </w:rPr>
      </w:pPr>
    </w:p>
    <w:p w14:paraId="5BD6A24D" w14:textId="77777777" w:rsidR="00064AC0" w:rsidRDefault="005B0BB8" w:rsidP="008C2E4D">
      <w:pPr>
        <w:pStyle w:val="Heading3"/>
        <w:spacing w:line="276" w:lineRule="auto"/>
      </w:pPr>
      <w:bookmarkStart w:id="27" w:name="_Toc8928074"/>
      <w:r w:rsidRPr="008C2E4D">
        <w:t>3.</w:t>
      </w:r>
      <w:r w:rsidR="00CE0030" w:rsidRPr="008C2E4D">
        <w:t>4</w:t>
      </w:r>
      <w:r w:rsidRPr="008C2E4D">
        <w:t>.1</w:t>
      </w:r>
      <w:r w:rsidR="00267DB3" w:rsidRPr="008C2E4D">
        <w:tab/>
      </w:r>
      <w:bookmarkEnd w:id="27"/>
      <w:r w:rsidR="008C2E4D" w:rsidRPr="008C2E4D">
        <w:t>O</w:t>
      </w:r>
      <w:r w:rsidR="00064AC0" w:rsidRPr="008C2E4D">
        <w:t>balni planovi</w:t>
      </w:r>
    </w:p>
    <w:p w14:paraId="541D5CE8" w14:textId="77777777" w:rsidR="00E13898" w:rsidRDefault="00E13898" w:rsidP="009F07F4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E13898">
        <w:rPr>
          <w:color w:val="000000"/>
        </w:rPr>
        <w:t>Nastavljena je uspješna suradnja sa Šibensko-kninskom županijom (ŠKŽ)</w:t>
      </w:r>
      <w:r w:rsidR="009F07F4">
        <w:rPr>
          <w:color w:val="000000"/>
        </w:rPr>
        <w:t xml:space="preserve"> i</w:t>
      </w:r>
      <w:r w:rsidRPr="00E13898">
        <w:rPr>
          <w:color w:val="000000"/>
        </w:rPr>
        <w:t xml:space="preserve"> Splitsko-dalmatinskom županijom (</w:t>
      </w:r>
      <w:r w:rsidR="00A763CC">
        <w:rPr>
          <w:color w:val="000000"/>
        </w:rPr>
        <w:t>SDŽ</w:t>
      </w:r>
      <w:r w:rsidRPr="00E13898">
        <w:rPr>
          <w:color w:val="000000"/>
        </w:rPr>
        <w:t xml:space="preserve">) </w:t>
      </w:r>
      <w:r w:rsidR="009F07F4">
        <w:rPr>
          <w:color w:val="000000"/>
        </w:rPr>
        <w:t xml:space="preserve">na provedbi obalnih planova </w:t>
      </w:r>
      <w:r w:rsidRPr="00E13898">
        <w:rPr>
          <w:color w:val="000000"/>
        </w:rPr>
        <w:t>te s Primorsko-goranskom županijom (PGŽ) na izradi obalnog plana</w:t>
      </w:r>
      <w:r w:rsidR="009F07F4">
        <w:rPr>
          <w:color w:val="000000"/>
        </w:rPr>
        <w:t xml:space="preserve">. Centar daje stručnu podršku županijama, sudjeluje na radionicama i pomaže u osiguranju sredstava iz raznih financijskih instrumenata na međunarodnoj razini. </w:t>
      </w:r>
    </w:p>
    <w:p w14:paraId="05821091" w14:textId="77777777" w:rsidR="008659A2" w:rsidRPr="00E13898" w:rsidRDefault="008659A2" w:rsidP="009F07F4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</w:p>
    <w:p w14:paraId="69C24DCF" w14:textId="77777777" w:rsidR="000F4CD8" w:rsidRPr="001D621F" w:rsidRDefault="00673127" w:rsidP="00AB0B57">
      <w:pPr>
        <w:pStyle w:val="Heading1"/>
        <w:spacing w:line="276" w:lineRule="auto"/>
      </w:pPr>
      <w:bookmarkStart w:id="28" w:name="_Toc8928077"/>
      <w:r>
        <w:br w:type="page"/>
      </w:r>
      <w:r w:rsidR="000F4CD8" w:rsidRPr="001D621F">
        <w:lastRenderedPageBreak/>
        <w:t>4.</w:t>
      </w:r>
      <w:r w:rsidR="00267DB3" w:rsidRPr="001D621F">
        <w:tab/>
      </w:r>
      <w:r w:rsidR="000F4CD8" w:rsidRPr="001D621F">
        <w:t>Komunikacija, edukacija i promidžba</w:t>
      </w:r>
      <w:bookmarkEnd w:id="28"/>
    </w:p>
    <w:p w14:paraId="5E2FF4CF" w14:textId="77777777" w:rsidR="008659A2" w:rsidRDefault="008659A2" w:rsidP="00AB0B57">
      <w:pPr>
        <w:spacing w:line="276" w:lineRule="auto"/>
        <w:rPr>
          <w:b/>
          <w:sz w:val="28"/>
          <w:szCs w:val="28"/>
          <w:lang w:val="hr-HR"/>
        </w:rPr>
      </w:pPr>
    </w:p>
    <w:p w14:paraId="70CF97A4" w14:textId="77777777" w:rsidR="000F4CD8" w:rsidRPr="001D621F" w:rsidRDefault="00267DB3" w:rsidP="00AB0B57">
      <w:pPr>
        <w:spacing w:line="276" w:lineRule="auto"/>
        <w:rPr>
          <w:b/>
          <w:sz w:val="28"/>
          <w:szCs w:val="28"/>
          <w:lang w:val="hr-HR"/>
        </w:rPr>
      </w:pPr>
      <w:r w:rsidRPr="001D621F">
        <w:rPr>
          <w:b/>
          <w:sz w:val="28"/>
          <w:szCs w:val="28"/>
          <w:lang w:val="hr-HR"/>
        </w:rPr>
        <w:t>4.1.</w:t>
      </w:r>
      <w:r w:rsidRPr="001D621F">
        <w:rPr>
          <w:b/>
          <w:sz w:val="28"/>
          <w:szCs w:val="28"/>
          <w:lang w:val="hr-HR"/>
        </w:rPr>
        <w:tab/>
      </w:r>
      <w:r w:rsidR="000F4CD8" w:rsidRPr="001D621F">
        <w:rPr>
          <w:b/>
          <w:sz w:val="28"/>
          <w:szCs w:val="28"/>
          <w:lang w:val="hr-HR"/>
        </w:rPr>
        <w:t>Vidljivost Centra</w:t>
      </w:r>
    </w:p>
    <w:p w14:paraId="66F964BD" w14:textId="77777777" w:rsidR="00D80591" w:rsidRPr="001D621F" w:rsidRDefault="00D80591" w:rsidP="00AB0B57">
      <w:pPr>
        <w:spacing w:line="276" w:lineRule="auto"/>
        <w:rPr>
          <w:lang w:val="hr-HR"/>
        </w:rPr>
      </w:pPr>
    </w:p>
    <w:p w14:paraId="089A91BD" w14:textId="77777777" w:rsidR="00D80591" w:rsidRPr="001D621F" w:rsidRDefault="00E37747" w:rsidP="00AB0B57">
      <w:pPr>
        <w:spacing w:line="276" w:lineRule="auto"/>
        <w:rPr>
          <w:lang w:val="hr-HR"/>
        </w:rPr>
      </w:pPr>
      <w:r>
        <w:rPr>
          <w:lang w:val="hr-HR"/>
        </w:rPr>
        <w:t>I</w:t>
      </w:r>
      <w:r w:rsidR="00DC33B6" w:rsidRPr="001D621F">
        <w:rPr>
          <w:lang w:val="hr-HR"/>
        </w:rPr>
        <w:t xml:space="preserve">nternetska stranica Centra </w:t>
      </w:r>
      <w:r>
        <w:rPr>
          <w:lang w:val="hr-HR"/>
        </w:rPr>
        <w:t xml:space="preserve">redovito se ažurira </w:t>
      </w:r>
      <w:r w:rsidR="00DC33B6" w:rsidRPr="001D621F">
        <w:rPr>
          <w:lang w:val="hr-HR"/>
        </w:rPr>
        <w:t xml:space="preserve">kao jedinstvena platforma sa svim relevantnim sadržajima, čime </w:t>
      </w:r>
      <w:r w:rsidR="00715B91">
        <w:rPr>
          <w:lang w:val="hr-HR"/>
        </w:rPr>
        <w:t>j</w:t>
      </w:r>
      <w:r w:rsidR="00DC33B6" w:rsidRPr="001D621F">
        <w:rPr>
          <w:lang w:val="hr-HR"/>
        </w:rPr>
        <w:t xml:space="preserve">e značajno </w:t>
      </w:r>
      <w:r w:rsidR="008D1A43">
        <w:rPr>
          <w:lang w:val="hr-HR"/>
        </w:rPr>
        <w:t>poveća</w:t>
      </w:r>
      <w:r w:rsidR="00715B91">
        <w:rPr>
          <w:lang w:val="hr-HR"/>
        </w:rPr>
        <w:t>n</w:t>
      </w:r>
      <w:r w:rsidR="008D1A43">
        <w:rPr>
          <w:lang w:val="hr-HR"/>
        </w:rPr>
        <w:t xml:space="preserve">a vidljivost </w:t>
      </w:r>
      <w:r w:rsidR="00DC33B6" w:rsidRPr="001D621F">
        <w:rPr>
          <w:lang w:val="hr-HR"/>
        </w:rPr>
        <w:t>Centra. Stranica je sadržajno unaprijeđena u skladu</w:t>
      </w:r>
      <w:r w:rsidR="004E7061" w:rsidRPr="001D621F">
        <w:rPr>
          <w:lang w:val="hr-HR"/>
        </w:rPr>
        <w:t xml:space="preserve"> s obvezom proaktivne objave informacija. </w:t>
      </w:r>
      <w:r w:rsidR="00AF7757" w:rsidRPr="001D621F">
        <w:rPr>
          <w:lang w:val="hr-HR"/>
        </w:rPr>
        <w:t>V</w:t>
      </w:r>
      <w:r w:rsidR="004E7061" w:rsidRPr="001D621F">
        <w:rPr>
          <w:lang w:val="hr-HR"/>
        </w:rPr>
        <w:t>izualnim identitetom i logom izgrađena je prepoznatljivost Centra u javnosti</w:t>
      </w:r>
      <w:r w:rsidR="00715B91">
        <w:rPr>
          <w:lang w:val="hr-HR"/>
        </w:rPr>
        <w:t>,</w:t>
      </w:r>
      <w:r w:rsidR="004E7061" w:rsidRPr="001D621F">
        <w:rPr>
          <w:lang w:val="hr-HR"/>
        </w:rPr>
        <w:t xml:space="preserve"> kao i komunikacija prema ciljanim skupinama.</w:t>
      </w:r>
    </w:p>
    <w:p w14:paraId="2CD5A26E" w14:textId="77777777" w:rsidR="00A77226" w:rsidRPr="001D621F" w:rsidRDefault="00A77226" w:rsidP="00AB0B57">
      <w:pPr>
        <w:spacing w:line="276" w:lineRule="auto"/>
        <w:rPr>
          <w:szCs w:val="24"/>
          <w:lang w:val="hr-HR"/>
        </w:rPr>
      </w:pPr>
    </w:p>
    <w:p w14:paraId="1AC5143B" w14:textId="77777777" w:rsidR="000F4CD8" w:rsidRPr="001D621F" w:rsidRDefault="00D80591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 xml:space="preserve">Vidljivost Centra posebno je velika tijekom kampanje </w:t>
      </w:r>
      <w:r w:rsidR="00AF7757" w:rsidRPr="001D621F">
        <w:rPr>
          <w:szCs w:val="24"/>
          <w:lang w:val="hr-HR"/>
        </w:rPr>
        <w:t>„</w:t>
      </w:r>
      <w:r w:rsidRPr="001D621F">
        <w:rPr>
          <w:szCs w:val="24"/>
          <w:lang w:val="hr-HR"/>
        </w:rPr>
        <w:t>Mediteranskog dana obale</w:t>
      </w:r>
      <w:r w:rsidR="00AF7757" w:rsidRPr="001D621F">
        <w:rPr>
          <w:szCs w:val="24"/>
          <w:lang w:val="hr-HR"/>
        </w:rPr>
        <w:t>“</w:t>
      </w:r>
      <w:r w:rsidRPr="001D621F">
        <w:rPr>
          <w:szCs w:val="24"/>
          <w:lang w:val="hr-HR"/>
        </w:rPr>
        <w:t>, koja se jednom godišnje i provodi upravo sa ciljem</w:t>
      </w:r>
      <w:r w:rsidR="000F4CD8" w:rsidRPr="001D621F">
        <w:rPr>
          <w:szCs w:val="24"/>
          <w:lang w:val="hr-HR"/>
        </w:rPr>
        <w:t xml:space="preserve"> </w:t>
      </w:r>
      <w:r w:rsidRPr="001D621F">
        <w:rPr>
          <w:szCs w:val="24"/>
          <w:lang w:val="hr-HR"/>
        </w:rPr>
        <w:t xml:space="preserve">informiranja široke javnosti i svih dionika o </w:t>
      </w:r>
      <w:r w:rsidR="00AF7757" w:rsidRPr="001D621F">
        <w:rPr>
          <w:szCs w:val="24"/>
          <w:lang w:val="hr-HR"/>
        </w:rPr>
        <w:t xml:space="preserve">radu </w:t>
      </w:r>
      <w:r w:rsidRPr="001D621F">
        <w:rPr>
          <w:szCs w:val="24"/>
          <w:lang w:val="hr-HR"/>
        </w:rPr>
        <w:t>Centra i UNEP/MAP-a, naporima sredozemnih zemalja za uspostavom održivih modela razvitka</w:t>
      </w:r>
      <w:r w:rsidR="008B7660" w:rsidRPr="001D621F">
        <w:rPr>
          <w:szCs w:val="24"/>
          <w:lang w:val="hr-HR"/>
        </w:rPr>
        <w:t xml:space="preserve"> te postignutim rezultatima.</w:t>
      </w:r>
      <w:r w:rsidR="002268AD" w:rsidRPr="001D621F">
        <w:rPr>
          <w:szCs w:val="24"/>
          <w:lang w:val="hr-HR"/>
        </w:rPr>
        <w:t xml:space="preserve"> Osim posebne internetske stranice, </w:t>
      </w:r>
      <w:r w:rsidR="00AF7757" w:rsidRPr="001D621F">
        <w:rPr>
          <w:szCs w:val="24"/>
          <w:lang w:val="hr-HR"/>
        </w:rPr>
        <w:t>„</w:t>
      </w:r>
      <w:r w:rsidR="002268AD" w:rsidRPr="001D621F">
        <w:rPr>
          <w:szCs w:val="24"/>
          <w:lang w:val="hr-HR"/>
        </w:rPr>
        <w:t>Mediteranski dan obale</w:t>
      </w:r>
      <w:r w:rsidR="00AF7757" w:rsidRPr="001D621F">
        <w:rPr>
          <w:szCs w:val="24"/>
          <w:lang w:val="hr-HR"/>
        </w:rPr>
        <w:t>“</w:t>
      </w:r>
      <w:r w:rsidR="002268AD" w:rsidRPr="001D621F">
        <w:rPr>
          <w:szCs w:val="24"/>
          <w:lang w:val="hr-HR"/>
        </w:rPr>
        <w:t xml:space="preserve"> ima i svoju Facebook stranicu (</w:t>
      </w:r>
      <w:r w:rsidR="00E37747">
        <w:rPr>
          <w:szCs w:val="24"/>
          <w:lang w:val="hr-HR"/>
        </w:rPr>
        <w:t>više od 1000</w:t>
      </w:r>
      <w:r w:rsidR="002268AD" w:rsidRPr="001D621F">
        <w:rPr>
          <w:szCs w:val="24"/>
          <w:lang w:val="hr-HR"/>
        </w:rPr>
        <w:t xml:space="preserve"> stalnih pratitelja) te Twitter (</w:t>
      </w:r>
      <w:r w:rsidR="00E37747">
        <w:rPr>
          <w:szCs w:val="24"/>
          <w:lang w:val="hr-HR"/>
        </w:rPr>
        <w:t xml:space="preserve">oko </w:t>
      </w:r>
      <w:r w:rsidR="002268AD" w:rsidRPr="001D621F">
        <w:rPr>
          <w:szCs w:val="24"/>
          <w:lang w:val="hr-HR"/>
        </w:rPr>
        <w:t>20</w:t>
      </w:r>
      <w:r w:rsidR="00E37747">
        <w:rPr>
          <w:szCs w:val="24"/>
          <w:lang w:val="hr-HR"/>
        </w:rPr>
        <w:t>0</w:t>
      </w:r>
      <w:r w:rsidR="002268AD" w:rsidRPr="001D621F">
        <w:rPr>
          <w:szCs w:val="24"/>
          <w:lang w:val="hr-HR"/>
        </w:rPr>
        <w:t xml:space="preserve"> stalni</w:t>
      </w:r>
      <w:r w:rsidR="00E37747">
        <w:rPr>
          <w:szCs w:val="24"/>
          <w:lang w:val="hr-HR"/>
        </w:rPr>
        <w:t>h</w:t>
      </w:r>
      <w:r w:rsidR="002268AD" w:rsidRPr="001D621F">
        <w:rPr>
          <w:szCs w:val="24"/>
          <w:lang w:val="hr-HR"/>
        </w:rPr>
        <w:t xml:space="preserve"> pratitelj</w:t>
      </w:r>
      <w:r w:rsidR="00E37747">
        <w:rPr>
          <w:szCs w:val="24"/>
          <w:lang w:val="hr-HR"/>
        </w:rPr>
        <w:t>a</w:t>
      </w:r>
      <w:r w:rsidR="002268AD" w:rsidRPr="001D621F">
        <w:rPr>
          <w:szCs w:val="24"/>
          <w:lang w:val="hr-HR"/>
        </w:rPr>
        <w:t>).</w:t>
      </w:r>
    </w:p>
    <w:p w14:paraId="15A5CCBD" w14:textId="77777777" w:rsidR="008B7660" w:rsidRPr="001D621F" w:rsidRDefault="008B7660" w:rsidP="00AB0B57">
      <w:pPr>
        <w:spacing w:line="276" w:lineRule="auto"/>
        <w:rPr>
          <w:szCs w:val="24"/>
          <w:lang w:val="hr-HR"/>
        </w:rPr>
      </w:pPr>
    </w:p>
    <w:p w14:paraId="14AC3612" w14:textId="77777777" w:rsidR="0073734D" w:rsidRDefault="00AB25FF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Velik</w:t>
      </w:r>
      <w:r w:rsidR="00115A5C">
        <w:rPr>
          <w:szCs w:val="24"/>
          <w:lang w:val="hr-HR"/>
        </w:rPr>
        <w:t>a</w:t>
      </w:r>
      <w:r w:rsidRPr="001D621F">
        <w:rPr>
          <w:szCs w:val="24"/>
          <w:lang w:val="hr-HR"/>
        </w:rPr>
        <w:t xml:space="preserve"> vidljivost Centra </w:t>
      </w:r>
      <w:r w:rsidR="00AF7757" w:rsidRPr="001D621F">
        <w:rPr>
          <w:szCs w:val="24"/>
          <w:lang w:val="hr-HR"/>
        </w:rPr>
        <w:t>i u</w:t>
      </w:r>
      <w:r w:rsidRPr="001D621F">
        <w:rPr>
          <w:szCs w:val="24"/>
          <w:lang w:val="hr-HR"/>
        </w:rPr>
        <w:t xml:space="preserve"> RH i na međunarodnoj razini postiže se i poveznicama koje </w:t>
      </w:r>
      <w:r w:rsidR="002268AD" w:rsidRPr="001D621F">
        <w:rPr>
          <w:szCs w:val="24"/>
          <w:lang w:val="hr-HR"/>
        </w:rPr>
        <w:t>sa stranic</w:t>
      </w:r>
      <w:r w:rsidR="001424F5" w:rsidRPr="001D621F">
        <w:rPr>
          <w:szCs w:val="24"/>
          <w:lang w:val="hr-HR"/>
        </w:rPr>
        <w:t>a</w:t>
      </w:r>
      <w:r w:rsidR="002268AD" w:rsidRPr="001D621F">
        <w:rPr>
          <w:szCs w:val="24"/>
          <w:lang w:val="hr-HR"/>
        </w:rPr>
        <w:t xml:space="preserve"> drugih institucija i organizacija upućuju na internetske stranice Centra </w:t>
      </w:r>
      <w:r w:rsidR="00AF7757" w:rsidRPr="001D621F">
        <w:rPr>
          <w:szCs w:val="24"/>
          <w:lang w:val="hr-HR"/>
        </w:rPr>
        <w:t>i/</w:t>
      </w:r>
      <w:r w:rsidR="002268AD" w:rsidRPr="001D621F">
        <w:rPr>
          <w:szCs w:val="24"/>
          <w:lang w:val="hr-HR"/>
        </w:rPr>
        <w:t>ili na izravan kontakt sa djelatnicima Centra.</w:t>
      </w:r>
    </w:p>
    <w:p w14:paraId="2DA307FD" w14:textId="77777777" w:rsidR="005E1901" w:rsidRPr="003F3194" w:rsidRDefault="005E1901" w:rsidP="00AB0B57">
      <w:pPr>
        <w:spacing w:line="276" w:lineRule="auto"/>
        <w:rPr>
          <w:sz w:val="16"/>
          <w:szCs w:val="16"/>
          <w:lang w:val="hr-HR"/>
        </w:rPr>
      </w:pPr>
    </w:p>
    <w:p w14:paraId="62763845" w14:textId="77777777" w:rsidR="00E13898" w:rsidRPr="001D621F" w:rsidRDefault="00E13898" w:rsidP="00EB627D">
      <w:pPr>
        <w:spacing w:line="360" w:lineRule="auto"/>
        <w:rPr>
          <w:szCs w:val="24"/>
          <w:lang w:val="hr-HR"/>
        </w:rPr>
      </w:pPr>
      <w:hyperlink r:id="rId30" w:history="1">
        <w:r w:rsidRPr="00550031">
          <w:rPr>
            <w:rStyle w:val="Hyperlink"/>
            <w:szCs w:val="24"/>
            <w:lang w:val="hr-HR"/>
          </w:rPr>
          <w:t>http://paprac.org/</w:t>
        </w:r>
      </w:hyperlink>
    </w:p>
    <w:p w14:paraId="6C599438" w14:textId="77777777" w:rsidR="00EB627D" w:rsidRDefault="00E13898" w:rsidP="00EB627D">
      <w:pPr>
        <w:spacing w:line="360" w:lineRule="auto"/>
        <w:rPr>
          <w:rStyle w:val="Hyperlink"/>
          <w:szCs w:val="24"/>
          <w:lang w:val="hr-HR"/>
        </w:rPr>
      </w:pPr>
      <w:hyperlink r:id="rId31" w:history="1">
        <w:r w:rsidRPr="006E4350">
          <w:rPr>
            <w:rStyle w:val="Hyperlink"/>
            <w:szCs w:val="24"/>
            <w:lang w:val="hr-HR"/>
          </w:rPr>
          <w:t>https://coastday.net/</w:t>
        </w:r>
      </w:hyperlink>
    </w:p>
    <w:p w14:paraId="43980A6D" w14:textId="77777777" w:rsidR="00EB627D" w:rsidRPr="00EB627D" w:rsidRDefault="00935727" w:rsidP="00EB627D">
      <w:pPr>
        <w:spacing w:line="360" w:lineRule="auto"/>
        <w:rPr>
          <w:lang w:val="hr-HR"/>
        </w:rPr>
      </w:pPr>
      <w:hyperlink r:id="rId32" w:history="1">
        <w:r w:rsidR="00AF7757" w:rsidRPr="001D621F">
          <w:rPr>
            <w:rStyle w:val="Hyperlink"/>
            <w:szCs w:val="24"/>
            <w:lang w:val="hr-HR"/>
          </w:rPr>
          <w:t>https://www.facebook.com/Coast.Day.Med/</w:t>
        </w:r>
      </w:hyperlink>
    </w:p>
    <w:p w14:paraId="3AD4C899" w14:textId="77777777" w:rsidR="00AF7757" w:rsidRPr="001D621F" w:rsidRDefault="00935727" w:rsidP="00EB627D">
      <w:pPr>
        <w:spacing w:line="360" w:lineRule="auto"/>
        <w:rPr>
          <w:rStyle w:val="Hyperlink"/>
          <w:szCs w:val="24"/>
          <w:lang w:val="hr-HR"/>
        </w:rPr>
      </w:pPr>
      <w:hyperlink r:id="rId33" w:history="1">
        <w:r w:rsidR="0073734D" w:rsidRPr="001D621F">
          <w:rPr>
            <w:rStyle w:val="Hyperlink"/>
            <w:szCs w:val="24"/>
            <w:lang w:val="hr-HR"/>
          </w:rPr>
          <w:t>https://twitter.com/UNEP_PAPRAC</w:t>
        </w:r>
      </w:hyperlink>
    </w:p>
    <w:p w14:paraId="1020569F" w14:textId="77777777" w:rsidR="00267DB3" w:rsidRPr="001D621F" w:rsidRDefault="00267DB3" w:rsidP="00AB0B57">
      <w:pPr>
        <w:spacing w:line="276" w:lineRule="auto"/>
        <w:rPr>
          <w:lang w:val="hr-HR"/>
        </w:rPr>
      </w:pPr>
    </w:p>
    <w:p w14:paraId="43A7DEB7" w14:textId="77777777" w:rsidR="000F4CD8" w:rsidRPr="001D621F" w:rsidRDefault="000F4CD8" w:rsidP="00AB0B57">
      <w:pPr>
        <w:pStyle w:val="Heading2"/>
        <w:spacing w:line="276" w:lineRule="auto"/>
      </w:pPr>
      <w:bookmarkStart w:id="29" w:name="_Toc8928078"/>
      <w:r w:rsidRPr="001D621F">
        <w:t>4.2. Suradnja s medijima</w:t>
      </w:r>
      <w:bookmarkEnd w:id="29"/>
    </w:p>
    <w:p w14:paraId="1A17DADD" w14:textId="77777777" w:rsidR="00267DB3" w:rsidRPr="001D621F" w:rsidRDefault="00267DB3" w:rsidP="00AB0B57">
      <w:pPr>
        <w:spacing w:line="276" w:lineRule="auto"/>
        <w:rPr>
          <w:lang w:val="hr-HR"/>
        </w:rPr>
      </w:pPr>
    </w:p>
    <w:p w14:paraId="20341599" w14:textId="77777777" w:rsidR="004E7061" w:rsidRPr="001D621F" w:rsidRDefault="004E7061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Predstavnici Centra </w:t>
      </w:r>
      <w:r w:rsidR="00D80591" w:rsidRPr="001D621F">
        <w:rPr>
          <w:lang w:val="hr-HR"/>
        </w:rPr>
        <w:t xml:space="preserve">redovito sudjeluju </w:t>
      </w:r>
      <w:r w:rsidRPr="001D621F">
        <w:rPr>
          <w:lang w:val="hr-HR"/>
        </w:rPr>
        <w:t>u radijskim i televizijskim emisijama s</w:t>
      </w:r>
      <w:r w:rsidR="00715B91">
        <w:rPr>
          <w:lang w:val="hr-HR"/>
        </w:rPr>
        <w:t>a</w:t>
      </w:r>
      <w:r w:rsidRPr="001D621F">
        <w:rPr>
          <w:lang w:val="hr-HR"/>
        </w:rPr>
        <w:t xml:space="preserve"> ciljem promicanja važnosti očuvanja prirode i okoliša, posebice tema morskog okoliša,</w:t>
      </w:r>
      <w:r w:rsidR="00D80591" w:rsidRPr="001D621F">
        <w:rPr>
          <w:lang w:val="hr-HR"/>
        </w:rPr>
        <w:t xml:space="preserve"> planiranja i zaštite obalnog i morskog prostora</w:t>
      </w:r>
      <w:r w:rsidRPr="001D621F">
        <w:rPr>
          <w:lang w:val="hr-HR"/>
        </w:rPr>
        <w:t>,</w:t>
      </w:r>
      <w:r w:rsidR="00AE60D6" w:rsidRPr="001D621F">
        <w:rPr>
          <w:lang w:val="hr-HR"/>
        </w:rPr>
        <w:t xml:space="preserve"> </w:t>
      </w:r>
      <w:r w:rsidRPr="001D621F">
        <w:rPr>
          <w:lang w:val="hr-HR"/>
        </w:rPr>
        <w:t>klimatskih promjena</w:t>
      </w:r>
      <w:r w:rsidR="008B7660" w:rsidRPr="001D621F">
        <w:rPr>
          <w:lang w:val="hr-HR"/>
        </w:rPr>
        <w:t xml:space="preserve"> i drugih tema iz područja djelovanja Centra.</w:t>
      </w:r>
    </w:p>
    <w:p w14:paraId="092D42BC" w14:textId="77777777" w:rsidR="008B7660" w:rsidRPr="001D621F" w:rsidRDefault="008B7660" w:rsidP="00AB0B57">
      <w:pPr>
        <w:spacing w:line="276" w:lineRule="auto"/>
        <w:rPr>
          <w:lang w:val="hr-HR"/>
        </w:rPr>
      </w:pPr>
    </w:p>
    <w:p w14:paraId="2865E9F5" w14:textId="77777777" w:rsidR="00A77226" w:rsidRPr="001D621F" w:rsidRDefault="00BB2163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>Nastavljena je tradicionalna suradnja s dnevnim novinama i web portalima, a sudjelovanjem na tribinama</w:t>
      </w:r>
      <w:r w:rsidR="00D80591" w:rsidRPr="001D621F">
        <w:rPr>
          <w:lang w:val="hr-HR"/>
        </w:rPr>
        <w:t xml:space="preserve">, </w:t>
      </w:r>
      <w:r w:rsidRPr="001D621F">
        <w:rPr>
          <w:lang w:val="hr-HR"/>
        </w:rPr>
        <w:t>radionicama</w:t>
      </w:r>
      <w:r w:rsidR="00D80591" w:rsidRPr="001D621F">
        <w:rPr>
          <w:lang w:val="hr-HR"/>
        </w:rPr>
        <w:t xml:space="preserve"> i </w:t>
      </w:r>
      <w:r w:rsidRPr="001D621F">
        <w:rPr>
          <w:lang w:val="hr-HR"/>
        </w:rPr>
        <w:t>konferencijama povećana je vidljivost pojedinih tema.</w:t>
      </w:r>
      <w:r w:rsidR="00A77226" w:rsidRPr="001D621F">
        <w:rPr>
          <w:lang w:val="hr-HR"/>
        </w:rPr>
        <w:t xml:space="preserve"> </w:t>
      </w:r>
      <w:r w:rsidR="008B7660" w:rsidRPr="001D621F">
        <w:rPr>
          <w:lang w:val="hr-HR"/>
        </w:rPr>
        <w:t xml:space="preserve">Kao i uvijek, najveći broj objava u medijima bio je u vrijeme održavanja „Mediteranskog dana obale“. </w:t>
      </w:r>
    </w:p>
    <w:p w14:paraId="68CD36AA" w14:textId="77777777" w:rsidR="00267DB3" w:rsidRPr="001D621F" w:rsidRDefault="00267DB3" w:rsidP="00AB0B57">
      <w:pPr>
        <w:spacing w:line="276" w:lineRule="auto"/>
        <w:rPr>
          <w:szCs w:val="24"/>
          <w:lang w:val="hr-HR"/>
        </w:rPr>
      </w:pPr>
    </w:p>
    <w:p w14:paraId="23B70FB8" w14:textId="77777777" w:rsidR="000F4CD8" w:rsidRPr="001D621F" w:rsidRDefault="000F4CD8" w:rsidP="00AB0B57">
      <w:pPr>
        <w:pStyle w:val="Heading2"/>
        <w:spacing w:line="276" w:lineRule="auto"/>
      </w:pPr>
      <w:bookmarkStart w:id="30" w:name="_Toc8928079"/>
      <w:r w:rsidRPr="001D621F">
        <w:t>4.3.</w:t>
      </w:r>
      <w:r w:rsidR="00267DB3" w:rsidRPr="001D621F">
        <w:tab/>
      </w:r>
      <w:r w:rsidR="00BB2163" w:rsidRPr="001D621F">
        <w:t>E</w:t>
      </w:r>
      <w:r w:rsidRPr="001D621F">
        <w:t>dukacija i informiranje</w:t>
      </w:r>
      <w:bookmarkEnd w:id="30"/>
    </w:p>
    <w:p w14:paraId="40E2D844" w14:textId="77777777" w:rsidR="00F71F44" w:rsidRPr="001D621F" w:rsidRDefault="00F71F44" w:rsidP="00AB0B57">
      <w:pPr>
        <w:spacing w:line="276" w:lineRule="auto"/>
        <w:rPr>
          <w:szCs w:val="24"/>
          <w:lang w:val="hr-HR"/>
        </w:rPr>
      </w:pPr>
    </w:p>
    <w:p w14:paraId="598F7B0C" w14:textId="77777777" w:rsidR="00DE0A4A" w:rsidRDefault="00DE0A4A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>Aktivnostima na edukaciji dionika i informiranju javnosti posvećuje se velika pažnja u okviru cjelokupnog programa rada UNEP/MAP-a, pri čemu Centar ima istaknutu ulogu.</w:t>
      </w:r>
    </w:p>
    <w:p w14:paraId="70706D19" w14:textId="77777777" w:rsidR="008659A2" w:rsidRDefault="008659A2" w:rsidP="00AB0B57">
      <w:pPr>
        <w:spacing w:line="276" w:lineRule="auto"/>
        <w:rPr>
          <w:lang w:val="hr-HR"/>
        </w:rPr>
      </w:pPr>
    </w:p>
    <w:p w14:paraId="24164DF2" w14:textId="77777777" w:rsidR="008659A2" w:rsidRDefault="008659A2" w:rsidP="00AB0B57">
      <w:pPr>
        <w:spacing w:line="276" w:lineRule="auto"/>
        <w:rPr>
          <w:lang w:val="hr-HR"/>
        </w:rPr>
      </w:pPr>
    </w:p>
    <w:p w14:paraId="06B90C1E" w14:textId="77777777" w:rsidR="008659A2" w:rsidRDefault="008659A2" w:rsidP="00AB0B57">
      <w:pPr>
        <w:spacing w:line="276" w:lineRule="auto"/>
        <w:rPr>
          <w:lang w:val="hr-HR"/>
        </w:rPr>
      </w:pPr>
    </w:p>
    <w:p w14:paraId="04128E27" w14:textId="77777777" w:rsidR="00652A23" w:rsidRDefault="00652A23" w:rsidP="00AB0B57">
      <w:pPr>
        <w:spacing w:line="276" w:lineRule="auto"/>
        <w:rPr>
          <w:lang w:val="hr-HR"/>
        </w:rPr>
      </w:pPr>
    </w:p>
    <w:p w14:paraId="56E42AEF" w14:textId="77777777" w:rsidR="00DE0A4A" w:rsidRPr="001D621F" w:rsidRDefault="00DE0A4A" w:rsidP="00AB0B57">
      <w:pPr>
        <w:pStyle w:val="Heading3"/>
        <w:spacing w:line="276" w:lineRule="auto"/>
      </w:pPr>
      <w:bookmarkStart w:id="31" w:name="_Toc8928080"/>
      <w:r w:rsidRPr="001D621F">
        <w:lastRenderedPageBreak/>
        <w:t>4.3.1</w:t>
      </w:r>
      <w:r w:rsidR="00267DB3" w:rsidRPr="001D621F">
        <w:tab/>
      </w:r>
      <w:r w:rsidRPr="001D621F">
        <w:t>Edukacijske aktivnosti</w:t>
      </w:r>
      <w:bookmarkEnd w:id="31"/>
    </w:p>
    <w:p w14:paraId="0A4FF895" w14:textId="77777777" w:rsidR="00DE0A4A" w:rsidRPr="001D621F" w:rsidRDefault="00DE0A4A" w:rsidP="00AB0B57">
      <w:pPr>
        <w:spacing w:line="276" w:lineRule="auto"/>
        <w:rPr>
          <w:lang w:val="hr-HR"/>
        </w:rPr>
      </w:pPr>
    </w:p>
    <w:p w14:paraId="390012DE" w14:textId="77777777" w:rsidR="00EB627D" w:rsidRDefault="00606A0E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Glavni edukacijski program Centra je virtualni tečaj o IUOP-u „MedOpen“ (više u poglavlju </w:t>
      </w:r>
      <w:r w:rsidRPr="005B1EE3">
        <w:rPr>
          <w:lang w:val="hr-HR"/>
        </w:rPr>
        <w:t>3.1.</w:t>
      </w:r>
      <w:r w:rsidR="005B1EE3" w:rsidRPr="005B1EE3">
        <w:rPr>
          <w:lang w:val="hr-HR"/>
        </w:rPr>
        <w:t>5</w:t>
      </w:r>
      <w:r w:rsidRPr="005B1EE3">
        <w:rPr>
          <w:lang w:val="hr-HR"/>
        </w:rPr>
        <w:t>).</w:t>
      </w:r>
      <w:r w:rsidR="00A24DD1" w:rsidRPr="005B1EE3">
        <w:rPr>
          <w:lang w:val="hr-HR"/>
        </w:rPr>
        <w:t xml:space="preserve"> I ostale edukacijske aktivnosti opisane su u prethodnim poglavljima, ovisno o temi koju su</w:t>
      </w:r>
      <w:r w:rsidR="00A24DD1">
        <w:rPr>
          <w:lang w:val="hr-HR"/>
        </w:rPr>
        <w:t xml:space="preserve"> obrađivale.</w:t>
      </w:r>
      <w:r w:rsidR="00EB627D">
        <w:rPr>
          <w:lang w:val="hr-HR"/>
        </w:rPr>
        <w:t xml:space="preserve"> </w:t>
      </w:r>
    </w:p>
    <w:p w14:paraId="52E0A4F7" w14:textId="77777777" w:rsidR="00EB627D" w:rsidRDefault="00EB627D" w:rsidP="00AB0B57">
      <w:pPr>
        <w:spacing w:line="276" w:lineRule="auto"/>
        <w:rPr>
          <w:lang w:val="hr-HR"/>
        </w:rPr>
      </w:pPr>
    </w:p>
    <w:p w14:paraId="0F257B2A" w14:textId="77777777" w:rsidR="00A830FD" w:rsidRDefault="00EB627D" w:rsidP="00670AA0">
      <w:pPr>
        <w:spacing w:line="276" w:lineRule="auto"/>
        <w:rPr>
          <w:lang w:val="hr-HR"/>
        </w:rPr>
      </w:pPr>
      <w:r>
        <w:rPr>
          <w:lang w:val="hr-HR"/>
        </w:rPr>
        <w:t xml:space="preserve">Posebno valja istaknuti edukacije </w:t>
      </w:r>
      <w:r w:rsidR="009F07F4">
        <w:rPr>
          <w:lang w:val="hr-HR"/>
        </w:rPr>
        <w:t xml:space="preserve">koje Centar organizira </w:t>
      </w:r>
      <w:r>
        <w:rPr>
          <w:lang w:val="hr-HR"/>
        </w:rPr>
        <w:t xml:space="preserve">za studente hrvatskih sveučilišta te da </w:t>
      </w:r>
      <w:r w:rsidR="00670AA0">
        <w:rPr>
          <w:lang w:val="hr-HR"/>
        </w:rPr>
        <w:t xml:space="preserve">je Centar od 2018. godine </w:t>
      </w:r>
      <w:r w:rsidR="00A830FD" w:rsidRPr="00670AA0">
        <w:rPr>
          <w:lang w:val="hr-HR"/>
        </w:rPr>
        <w:t>nastavn</w:t>
      </w:r>
      <w:r w:rsidR="00670AA0">
        <w:rPr>
          <w:lang w:val="hr-HR"/>
        </w:rPr>
        <w:t>a</w:t>
      </w:r>
      <w:r w:rsidR="00A830FD" w:rsidRPr="00670AA0">
        <w:rPr>
          <w:lang w:val="hr-HR"/>
        </w:rPr>
        <w:t xml:space="preserve"> baz</w:t>
      </w:r>
      <w:r w:rsidR="00670AA0">
        <w:rPr>
          <w:lang w:val="hr-HR"/>
        </w:rPr>
        <w:t>a</w:t>
      </w:r>
      <w:r w:rsidR="00A830FD" w:rsidRPr="00670AA0">
        <w:rPr>
          <w:lang w:val="hr-HR"/>
        </w:rPr>
        <w:t xml:space="preserve"> Odjela za studije mora Sveučilišta u Splitu.</w:t>
      </w:r>
    </w:p>
    <w:p w14:paraId="2BF2AF29" w14:textId="77777777" w:rsidR="009F07F4" w:rsidRPr="00670AA0" w:rsidRDefault="009F07F4" w:rsidP="00670AA0">
      <w:pPr>
        <w:spacing w:line="276" w:lineRule="auto"/>
        <w:rPr>
          <w:lang w:val="hr-HR"/>
        </w:rPr>
      </w:pPr>
    </w:p>
    <w:p w14:paraId="18367484" w14:textId="77777777" w:rsidR="000F4CD8" w:rsidRPr="005E1901" w:rsidRDefault="000F4CD8" w:rsidP="00AB0B57">
      <w:pPr>
        <w:pStyle w:val="Heading2"/>
        <w:spacing w:line="276" w:lineRule="auto"/>
      </w:pPr>
      <w:bookmarkStart w:id="32" w:name="_Toc8928082"/>
      <w:r w:rsidRPr="005E1901">
        <w:t>4.4.</w:t>
      </w:r>
      <w:r w:rsidR="001B3FCF" w:rsidRPr="005E1901">
        <w:tab/>
      </w:r>
      <w:r w:rsidR="007F2B9C" w:rsidRPr="005E1901">
        <w:t>Publikacije</w:t>
      </w:r>
      <w:bookmarkEnd w:id="32"/>
      <w:r w:rsidR="007F2B9C" w:rsidRPr="005E1901">
        <w:t xml:space="preserve"> </w:t>
      </w:r>
    </w:p>
    <w:p w14:paraId="7C209D67" w14:textId="77777777" w:rsidR="00F71F44" w:rsidRPr="001D621F" w:rsidRDefault="00F71F44" w:rsidP="00AB0B57">
      <w:pPr>
        <w:spacing w:line="276" w:lineRule="auto"/>
        <w:rPr>
          <w:lang w:val="hr-HR"/>
        </w:rPr>
      </w:pPr>
    </w:p>
    <w:p w14:paraId="0A437421" w14:textId="77777777" w:rsidR="007F2B9C" w:rsidRDefault="007F2B9C" w:rsidP="00AB0B57">
      <w:pPr>
        <w:spacing w:line="276" w:lineRule="auto"/>
        <w:rPr>
          <w:lang w:val="hr-HR"/>
        </w:rPr>
      </w:pPr>
      <w:r w:rsidRPr="001D621F">
        <w:rPr>
          <w:lang w:val="hr-HR"/>
        </w:rPr>
        <w:t xml:space="preserve">Centar </w:t>
      </w:r>
      <w:r w:rsidR="001424F5" w:rsidRPr="001D621F">
        <w:rPr>
          <w:lang w:val="hr-HR"/>
        </w:rPr>
        <w:t xml:space="preserve">objavljuje </w:t>
      </w:r>
      <w:r w:rsidRPr="001D621F">
        <w:rPr>
          <w:lang w:val="hr-HR"/>
        </w:rPr>
        <w:t xml:space="preserve">publikacije i ostale materijale na službenim jezicima UNEP/MAP-a, a to su engleski i francuski. U cilju očuvanja okoliša, na minimum je svedeno tiskanje te se </w:t>
      </w:r>
      <w:r w:rsidR="00914F0A" w:rsidRPr="001D621F">
        <w:rPr>
          <w:lang w:val="hr-HR"/>
        </w:rPr>
        <w:t xml:space="preserve">publikacije </w:t>
      </w:r>
      <w:r w:rsidRPr="001D621F">
        <w:rPr>
          <w:lang w:val="hr-HR"/>
        </w:rPr>
        <w:t>objavljuju na Internet stranicama Centra. Najvažnije publikacije u 20</w:t>
      </w:r>
      <w:r w:rsidR="00C45913">
        <w:rPr>
          <w:lang w:val="hr-HR"/>
        </w:rPr>
        <w:t>2</w:t>
      </w:r>
      <w:r w:rsidR="009F07F4">
        <w:rPr>
          <w:lang w:val="hr-HR"/>
        </w:rPr>
        <w:t>2</w:t>
      </w:r>
      <w:r w:rsidRPr="001D621F">
        <w:rPr>
          <w:lang w:val="hr-HR"/>
        </w:rPr>
        <w:t>. godini:</w:t>
      </w:r>
    </w:p>
    <w:p w14:paraId="58CAC544" w14:textId="77777777" w:rsidR="00E76DE9" w:rsidRPr="00E76DE9" w:rsidRDefault="00E76DE9" w:rsidP="003F3194">
      <w:pPr>
        <w:numPr>
          <w:ilvl w:val="0"/>
          <w:numId w:val="34"/>
        </w:numPr>
        <w:spacing w:before="100" w:beforeAutospacing="1" w:after="100" w:afterAutospacing="1"/>
        <w:ind w:left="993" w:hanging="426"/>
        <w:jc w:val="left"/>
        <w:outlineLvl w:val="0"/>
        <w:rPr>
          <w:rStyle w:val="markedcontent"/>
          <w:szCs w:val="24"/>
        </w:rPr>
      </w:pPr>
      <w:r w:rsidRPr="00E76DE9">
        <w:rPr>
          <w:rStyle w:val="markedcontent"/>
        </w:rPr>
        <w:t xml:space="preserve">A Test </w:t>
      </w:r>
      <w:r>
        <w:rPr>
          <w:rStyle w:val="markedcontent"/>
        </w:rPr>
        <w:t>o</w:t>
      </w:r>
      <w:r w:rsidRPr="00E76DE9">
        <w:rPr>
          <w:rStyle w:val="markedcontent"/>
        </w:rPr>
        <w:t xml:space="preserve">f </w:t>
      </w:r>
      <w:r>
        <w:rPr>
          <w:rStyle w:val="markedcontent"/>
        </w:rPr>
        <w:t>t</w:t>
      </w:r>
      <w:r w:rsidRPr="00E76DE9">
        <w:rPr>
          <w:rStyle w:val="markedcontent"/>
        </w:rPr>
        <w:t>he Applicability</w:t>
      </w:r>
      <w:r>
        <w:rPr>
          <w:rStyle w:val="markedcontent"/>
        </w:rPr>
        <w:t xml:space="preserve"> o</w:t>
      </w:r>
      <w:r w:rsidRPr="00E76DE9">
        <w:rPr>
          <w:rStyle w:val="markedcontent"/>
        </w:rPr>
        <w:t xml:space="preserve">f </w:t>
      </w:r>
      <w:r>
        <w:rPr>
          <w:rStyle w:val="markedcontent"/>
        </w:rPr>
        <w:t>t</w:t>
      </w:r>
      <w:r w:rsidRPr="00E76DE9">
        <w:rPr>
          <w:rStyle w:val="markedcontent"/>
        </w:rPr>
        <w:t>he Neat Assessment Tool</w:t>
      </w:r>
      <w:r>
        <w:rPr>
          <w:rStyle w:val="markedcontent"/>
        </w:rPr>
        <w:t xml:space="preserve"> f</w:t>
      </w:r>
      <w:r w:rsidRPr="00E76DE9">
        <w:rPr>
          <w:rStyle w:val="markedcontent"/>
        </w:rPr>
        <w:t>or G</w:t>
      </w:r>
      <w:r>
        <w:rPr>
          <w:rStyle w:val="markedcontent"/>
        </w:rPr>
        <w:t>ES</w:t>
      </w:r>
      <w:r w:rsidRPr="00E76DE9">
        <w:rPr>
          <w:rStyle w:val="markedcontent"/>
        </w:rPr>
        <w:t xml:space="preserve"> </w:t>
      </w:r>
      <w:r>
        <w:rPr>
          <w:rStyle w:val="markedcontent"/>
        </w:rPr>
        <w:t>f</w:t>
      </w:r>
      <w:r w:rsidRPr="00E76DE9">
        <w:rPr>
          <w:rStyle w:val="markedcontent"/>
        </w:rPr>
        <w:t xml:space="preserve">or </w:t>
      </w:r>
      <w:r>
        <w:rPr>
          <w:rStyle w:val="markedcontent"/>
        </w:rPr>
        <w:t>t</w:t>
      </w:r>
      <w:r w:rsidRPr="00E76DE9">
        <w:rPr>
          <w:rStyle w:val="markedcontent"/>
        </w:rPr>
        <w:t xml:space="preserve">he Coast </w:t>
      </w:r>
      <w:r>
        <w:rPr>
          <w:rStyle w:val="markedcontent"/>
        </w:rPr>
        <w:t>a</w:t>
      </w:r>
      <w:r w:rsidRPr="00E76DE9">
        <w:rPr>
          <w:rStyle w:val="markedcontent"/>
        </w:rPr>
        <w:t>nd</w:t>
      </w:r>
      <w:r w:rsidRPr="00E76DE9">
        <w:br/>
      </w:r>
      <w:r w:rsidRPr="00E76DE9">
        <w:rPr>
          <w:rStyle w:val="markedcontent"/>
        </w:rPr>
        <w:t>Hydrography E</w:t>
      </w:r>
      <w:r>
        <w:rPr>
          <w:rStyle w:val="markedcontent"/>
        </w:rPr>
        <w:t>O</w:t>
      </w:r>
      <w:r w:rsidRPr="00E76DE9">
        <w:rPr>
          <w:rStyle w:val="markedcontent"/>
        </w:rPr>
        <w:t xml:space="preserve">s </w:t>
      </w:r>
      <w:r>
        <w:rPr>
          <w:rStyle w:val="markedcontent"/>
        </w:rPr>
        <w:t>i</w:t>
      </w:r>
      <w:r w:rsidRPr="00E76DE9">
        <w:rPr>
          <w:rStyle w:val="markedcontent"/>
        </w:rPr>
        <w:t xml:space="preserve">n </w:t>
      </w:r>
      <w:r>
        <w:rPr>
          <w:rStyle w:val="markedcontent"/>
        </w:rPr>
        <w:t>t</w:t>
      </w:r>
      <w:r w:rsidRPr="00E76DE9">
        <w:rPr>
          <w:rStyle w:val="markedcontent"/>
        </w:rPr>
        <w:t>he</w:t>
      </w:r>
      <w:r>
        <w:rPr>
          <w:rStyle w:val="markedcontent"/>
        </w:rPr>
        <w:t xml:space="preserve"> </w:t>
      </w:r>
      <w:r w:rsidRPr="00E76DE9">
        <w:rPr>
          <w:rStyle w:val="markedcontent"/>
        </w:rPr>
        <w:t>Adriatic</w:t>
      </w:r>
      <w:r>
        <w:rPr>
          <w:rStyle w:val="markedcontent"/>
        </w:rPr>
        <w:t xml:space="preserve"> </w:t>
      </w:r>
      <w:hyperlink r:id="rId34" w:history="1">
        <w:r w:rsidRPr="006E7053">
          <w:rPr>
            <w:rStyle w:val="Hyperlink"/>
          </w:rPr>
          <w:t>http://iczmplatform.org//storage/documents/bEid8oyBdUKMmKy6h03pydKxSRH3L11mZYLcqjBt.pdf</w:t>
        </w:r>
      </w:hyperlink>
    </w:p>
    <w:p w14:paraId="75FEB324" w14:textId="77777777" w:rsidR="00E76DE9" w:rsidRPr="00E76DE9" w:rsidRDefault="00E76DE9" w:rsidP="003F3194">
      <w:pPr>
        <w:numPr>
          <w:ilvl w:val="0"/>
          <w:numId w:val="34"/>
        </w:numPr>
        <w:spacing w:before="100" w:beforeAutospacing="1" w:after="100" w:afterAutospacing="1"/>
        <w:ind w:left="993" w:hanging="426"/>
        <w:jc w:val="left"/>
        <w:outlineLvl w:val="0"/>
        <w:rPr>
          <w:rStyle w:val="markedcontent"/>
          <w:szCs w:val="24"/>
        </w:rPr>
      </w:pPr>
      <w:r w:rsidRPr="00E76DE9">
        <w:rPr>
          <w:rStyle w:val="markedcontent"/>
        </w:rPr>
        <w:t>Restoration plan for</w:t>
      </w:r>
      <w:r>
        <w:rPr>
          <w:rStyle w:val="markedcontent"/>
        </w:rPr>
        <w:t xml:space="preserve"> </w:t>
      </w:r>
      <w:r w:rsidRPr="00E76DE9">
        <w:rPr>
          <w:rStyle w:val="markedcontent"/>
        </w:rPr>
        <w:t>the creation of a coastal wetland</w:t>
      </w:r>
      <w:r>
        <w:rPr>
          <w:rStyle w:val="markedcontent"/>
        </w:rPr>
        <w:t xml:space="preserve"> </w:t>
      </w:r>
      <w:r w:rsidRPr="00E76DE9">
        <w:rPr>
          <w:rStyle w:val="markedcontent"/>
        </w:rPr>
        <w:t>area in Santa Marija Bay, Comino (Malta)</w:t>
      </w:r>
      <w:r w:rsidRPr="00E76DE9">
        <w:t xml:space="preserve"> </w:t>
      </w:r>
      <w:hyperlink r:id="rId35" w:history="1">
        <w:r w:rsidRPr="006E7053">
          <w:rPr>
            <w:rStyle w:val="Hyperlink"/>
          </w:rPr>
          <w:t>http://iczmplatform.org//storage/documents/5UnELR0od5UpzYrfbavpXlgRaSiG5GMx5AsBIZ0Q.pdf</w:t>
        </w:r>
      </w:hyperlink>
    </w:p>
    <w:p w14:paraId="472B6C6E" w14:textId="77777777" w:rsidR="00E76DE9" w:rsidRPr="00E76DE9" w:rsidRDefault="00E76DE9" w:rsidP="003F3194">
      <w:pPr>
        <w:numPr>
          <w:ilvl w:val="0"/>
          <w:numId w:val="34"/>
        </w:numPr>
        <w:spacing w:before="100" w:beforeAutospacing="1" w:after="100" w:afterAutospacing="1"/>
        <w:ind w:left="993" w:hanging="426"/>
        <w:jc w:val="left"/>
        <w:outlineLvl w:val="0"/>
        <w:rPr>
          <w:rStyle w:val="markedcontent"/>
          <w:szCs w:val="24"/>
        </w:rPr>
      </w:pPr>
      <w:r w:rsidRPr="00E76DE9">
        <w:rPr>
          <w:rStyle w:val="markedcontent"/>
        </w:rPr>
        <w:t>Report on lessons learned based on</w:t>
      </w:r>
      <w:r>
        <w:rPr>
          <w:rStyle w:val="markedcontent"/>
        </w:rPr>
        <w:t xml:space="preserve"> </w:t>
      </w:r>
      <w:r w:rsidRPr="00E76DE9">
        <w:rPr>
          <w:rStyle w:val="markedcontent"/>
        </w:rPr>
        <w:t>national reports for the CIs 15 and 16</w:t>
      </w:r>
      <w:r>
        <w:rPr>
          <w:rStyle w:val="markedcontent"/>
        </w:rPr>
        <w:t xml:space="preserve"> </w:t>
      </w:r>
      <w:hyperlink r:id="rId36" w:history="1">
        <w:r w:rsidRPr="006E7053">
          <w:rPr>
            <w:rStyle w:val="Hyperlink"/>
          </w:rPr>
          <w:t>http://iczmplatform.org//storage/documents/ZswbcnarT7opyBHVi94q5vnJUJUdkQMqzFXhVVJs.pdf</w:t>
        </w:r>
      </w:hyperlink>
    </w:p>
    <w:p w14:paraId="67EB97A4" w14:textId="77777777" w:rsidR="0008227D" w:rsidRPr="00DC5CAE" w:rsidRDefault="00E76DE9" w:rsidP="00DC5CAE">
      <w:pPr>
        <w:numPr>
          <w:ilvl w:val="0"/>
          <w:numId w:val="34"/>
        </w:numPr>
        <w:spacing w:before="100" w:beforeAutospacing="1" w:after="100" w:afterAutospacing="1"/>
        <w:ind w:left="993" w:hanging="426"/>
        <w:jc w:val="left"/>
        <w:outlineLvl w:val="0"/>
        <w:rPr>
          <w:rStyle w:val="markedcontent"/>
          <w:szCs w:val="24"/>
          <w:lang w:val="en-US"/>
        </w:rPr>
      </w:pPr>
      <w:r w:rsidRPr="00E76DE9">
        <w:rPr>
          <w:rStyle w:val="markedcontent"/>
          <w:lang w:val="en-US"/>
        </w:rPr>
        <w:t xml:space="preserve">Coastal Resilience Handbook for the Adriatic </w:t>
      </w:r>
      <w:hyperlink r:id="rId37" w:history="1">
        <w:r w:rsidRPr="006E7053">
          <w:rPr>
            <w:rStyle w:val="Hyperlink"/>
            <w:lang w:val="en-US"/>
          </w:rPr>
          <w:t>http://iczmplatform.org//storage/documents/e8DKS6ReBi1qjsiJsyAWeq4dqddzJZ8J9VjnRF6b.pdf</w:t>
        </w:r>
      </w:hyperlink>
    </w:p>
    <w:p w14:paraId="54256D0E" w14:textId="77777777" w:rsidR="00DC5CAE" w:rsidRDefault="00DC5CAE" w:rsidP="00DC5CAE">
      <w:pPr>
        <w:rPr>
          <w:rStyle w:val="markedcontent"/>
          <w:szCs w:val="24"/>
          <w:lang w:val="en-US"/>
        </w:rPr>
      </w:pPr>
    </w:p>
    <w:p w14:paraId="3AD5A34E" w14:textId="77777777" w:rsidR="00720098" w:rsidRPr="00D806A1" w:rsidRDefault="000F4CD8" w:rsidP="00AB0B57">
      <w:pPr>
        <w:pStyle w:val="Heading1"/>
        <w:spacing w:line="276" w:lineRule="auto"/>
      </w:pPr>
      <w:bookmarkStart w:id="33" w:name="_Toc8928083"/>
      <w:bookmarkStart w:id="34" w:name="_Hlk94252072"/>
      <w:r w:rsidRPr="00ED2C57">
        <w:t>5</w:t>
      </w:r>
      <w:r w:rsidR="00720098" w:rsidRPr="00ED2C57">
        <w:t>.</w:t>
      </w:r>
      <w:r w:rsidR="001B3FCF" w:rsidRPr="00ED2C57">
        <w:tab/>
      </w:r>
      <w:r w:rsidR="00720098" w:rsidRPr="00ED2C57">
        <w:t>Financijsko poslovanje</w:t>
      </w:r>
      <w:bookmarkEnd w:id="33"/>
    </w:p>
    <w:p w14:paraId="30E6AC6C" w14:textId="77777777" w:rsidR="00382E44" w:rsidRPr="00D806A1" w:rsidRDefault="00382E44" w:rsidP="00AB0B57">
      <w:pPr>
        <w:spacing w:line="276" w:lineRule="auto"/>
        <w:rPr>
          <w:b/>
          <w:lang w:val="hr-HR"/>
        </w:rPr>
      </w:pPr>
    </w:p>
    <w:p w14:paraId="1C7170D8" w14:textId="77777777" w:rsidR="00F40C4C" w:rsidRPr="00CB1310" w:rsidRDefault="00F40C4C" w:rsidP="00F40C4C">
      <w:pPr>
        <w:spacing w:line="276" w:lineRule="auto"/>
        <w:rPr>
          <w:lang w:val="hr-HR"/>
        </w:rPr>
      </w:pPr>
      <w:bookmarkStart w:id="35" w:name="_Hlk32922084"/>
      <w:bookmarkEnd w:id="34"/>
      <w:r w:rsidRPr="00CB1310">
        <w:rPr>
          <w:lang w:val="hr-HR"/>
        </w:rPr>
        <w:t>U 202</w:t>
      </w:r>
      <w:r w:rsidR="0089003C">
        <w:rPr>
          <w:lang w:val="hr-HR"/>
        </w:rPr>
        <w:t>2</w:t>
      </w:r>
      <w:r w:rsidRPr="00CB1310">
        <w:rPr>
          <w:lang w:val="hr-HR"/>
        </w:rPr>
        <w:t>. godini Centar je poslovao preko računa u OTP – BANKA D.D.</w:t>
      </w:r>
    </w:p>
    <w:p w14:paraId="4702DE7E" w14:textId="77777777" w:rsidR="00F40C4C" w:rsidRPr="00CB1310" w:rsidRDefault="00F40C4C" w:rsidP="00F40C4C">
      <w:pPr>
        <w:spacing w:line="276" w:lineRule="auto"/>
        <w:rPr>
          <w:lang w:val="hr-HR"/>
        </w:rPr>
      </w:pPr>
    </w:p>
    <w:p w14:paraId="541E6150" w14:textId="77777777" w:rsidR="00F40C4C" w:rsidRPr="00945E3F" w:rsidRDefault="00F40C4C" w:rsidP="00F40C4C">
      <w:pPr>
        <w:spacing w:line="276" w:lineRule="auto"/>
        <w:rPr>
          <w:lang w:val="hr-HR"/>
        </w:rPr>
      </w:pPr>
      <w:r w:rsidRPr="00945E3F">
        <w:rPr>
          <w:lang w:val="hr-HR"/>
        </w:rPr>
        <w:t>Sredstva planirana za 202</w:t>
      </w:r>
      <w:r w:rsidR="0089003C" w:rsidRPr="00945E3F">
        <w:rPr>
          <w:lang w:val="hr-HR"/>
        </w:rPr>
        <w:t>2</w:t>
      </w:r>
      <w:r w:rsidRPr="00945E3F">
        <w:rPr>
          <w:lang w:val="hr-HR"/>
        </w:rPr>
        <w:t xml:space="preserve">. godinu bila su potvrđena u iznosu od </w:t>
      </w:r>
      <w:r w:rsidR="00945E3F" w:rsidRPr="00945E3F">
        <w:rPr>
          <w:lang w:val="hr-HR"/>
        </w:rPr>
        <w:t>8</w:t>
      </w:r>
      <w:r w:rsidRPr="00945E3F">
        <w:rPr>
          <w:lang w:val="hr-HR"/>
        </w:rPr>
        <w:t>.</w:t>
      </w:r>
      <w:r w:rsidR="00945E3F" w:rsidRPr="00945E3F">
        <w:rPr>
          <w:lang w:val="hr-HR"/>
        </w:rPr>
        <w:t>589</w:t>
      </w:r>
      <w:r w:rsidRPr="00945E3F">
        <w:rPr>
          <w:lang w:val="hr-HR"/>
        </w:rPr>
        <w:t>.</w:t>
      </w:r>
      <w:r w:rsidR="00945E3F" w:rsidRPr="00945E3F">
        <w:rPr>
          <w:lang w:val="hr-HR"/>
        </w:rPr>
        <w:t>557</w:t>
      </w:r>
      <w:r w:rsidRPr="00945E3F">
        <w:rPr>
          <w:lang w:val="hr-HR"/>
        </w:rPr>
        <w:t>,</w:t>
      </w:r>
      <w:r w:rsidR="00945E3F" w:rsidRPr="00945E3F">
        <w:rPr>
          <w:lang w:val="hr-HR"/>
        </w:rPr>
        <w:t>89</w:t>
      </w:r>
      <w:r w:rsidRPr="00945E3F">
        <w:rPr>
          <w:lang w:val="hr-HR"/>
        </w:rPr>
        <w:t xml:space="preserve"> kn na </w:t>
      </w:r>
      <w:r w:rsidR="00945E3F" w:rsidRPr="00945E3F">
        <w:rPr>
          <w:lang w:val="hr-HR"/>
        </w:rPr>
        <w:t>devetoj</w:t>
      </w:r>
      <w:r w:rsidRPr="00945E3F">
        <w:rPr>
          <w:lang w:val="hr-HR"/>
        </w:rPr>
        <w:t xml:space="preserve"> sjednici Upravnog vijeća održanoj </w:t>
      </w:r>
      <w:r w:rsidR="00945E3F" w:rsidRPr="00945E3F">
        <w:rPr>
          <w:lang w:val="hr-HR"/>
        </w:rPr>
        <w:t>23</w:t>
      </w:r>
      <w:r w:rsidRPr="00945E3F">
        <w:rPr>
          <w:lang w:val="hr-HR"/>
        </w:rPr>
        <w:t>. prosinca 202</w:t>
      </w:r>
      <w:r w:rsidR="00945E3F" w:rsidRPr="00945E3F">
        <w:rPr>
          <w:lang w:val="hr-HR"/>
        </w:rPr>
        <w:t>1</w:t>
      </w:r>
      <w:r w:rsidRPr="00945E3F">
        <w:rPr>
          <w:lang w:val="hr-HR"/>
        </w:rPr>
        <w:t xml:space="preserve">. godine. Na </w:t>
      </w:r>
      <w:r w:rsidR="00945E3F" w:rsidRPr="00945E3F">
        <w:rPr>
          <w:lang w:val="hr-HR"/>
        </w:rPr>
        <w:t>desetoj</w:t>
      </w:r>
      <w:r w:rsidRPr="00945E3F">
        <w:rPr>
          <w:lang w:val="hr-HR"/>
        </w:rPr>
        <w:t xml:space="preserve"> sjednici Upravnog vijeća Centra, održanoj </w:t>
      </w:r>
      <w:r w:rsidR="00945E3F" w:rsidRPr="00945E3F">
        <w:rPr>
          <w:lang w:val="hr-HR"/>
        </w:rPr>
        <w:t>13</w:t>
      </w:r>
      <w:r w:rsidRPr="00945E3F">
        <w:rPr>
          <w:lang w:val="hr-HR"/>
        </w:rPr>
        <w:t>. listopada 202</w:t>
      </w:r>
      <w:r w:rsidR="00945E3F" w:rsidRPr="00945E3F">
        <w:rPr>
          <w:lang w:val="hr-HR"/>
        </w:rPr>
        <w:t>2</w:t>
      </w:r>
      <w:r w:rsidRPr="00945E3F">
        <w:rPr>
          <w:lang w:val="hr-HR"/>
        </w:rPr>
        <w:t>.</w:t>
      </w:r>
      <w:r w:rsidR="00CB1310" w:rsidRPr="00945E3F">
        <w:rPr>
          <w:lang w:val="hr-HR"/>
        </w:rPr>
        <w:t>,</w:t>
      </w:r>
      <w:r w:rsidRPr="00945E3F">
        <w:rPr>
          <w:lang w:val="hr-HR"/>
        </w:rPr>
        <w:t xml:space="preserve"> izglasan je 1. </w:t>
      </w:r>
      <w:r w:rsidR="00CB1310" w:rsidRPr="00945E3F">
        <w:rPr>
          <w:lang w:val="hr-HR"/>
        </w:rPr>
        <w:t>r</w:t>
      </w:r>
      <w:r w:rsidRPr="00945E3F">
        <w:rPr>
          <w:lang w:val="hr-HR"/>
        </w:rPr>
        <w:t xml:space="preserve">ebalans financijskog plana, kada je financijski plan Centra iznosio </w:t>
      </w:r>
      <w:r w:rsidR="00945E3F" w:rsidRPr="00945E3F">
        <w:rPr>
          <w:lang w:val="hr-HR"/>
        </w:rPr>
        <w:t>7</w:t>
      </w:r>
      <w:r w:rsidRPr="00945E3F">
        <w:rPr>
          <w:lang w:val="hr-HR"/>
        </w:rPr>
        <w:t>.</w:t>
      </w:r>
      <w:r w:rsidR="00945E3F" w:rsidRPr="00945E3F">
        <w:rPr>
          <w:lang w:val="hr-HR"/>
        </w:rPr>
        <w:t>704</w:t>
      </w:r>
      <w:r w:rsidRPr="00945E3F">
        <w:rPr>
          <w:lang w:val="hr-HR"/>
        </w:rPr>
        <w:t>.</w:t>
      </w:r>
      <w:r w:rsidR="00945E3F" w:rsidRPr="00945E3F">
        <w:rPr>
          <w:lang w:val="hr-HR"/>
        </w:rPr>
        <w:t>802</w:t>
      </w:r>
      <w:r w:rsidRPr="00945E3F">
        <w:rPr>
          <w:lang w:val="hr-HR"/>
        </w:rPr>
        <w:t>,</w:t>
      </w:r>
      <w:r w:rsidR="00945E3F" w:rsidRPr="00945E3F">
        <w:rPr>
          <w:lang w:val="hr-HR"/>
        </w:rPr>
        <w:t>12</w:t>
      </w:r>
      <w:r w:rsidRPr="00945E3F">
        <w:rPr>
          <w:lang w:val="hr-HR"/>
        </w:rPr>
        <w:t xml:space="preserve"> kuna. Konačni financijski plan Centra izglasan je na </w:t>
      </w:r>
      <w:r w:rsidR="00945E3F" w:rsidRPr="00945E3F">
        <w:rPr>
          <w:lang w:val="hr-HR"/>
        </w:rPr>
        <w:t>desetoj</w:t>
      </w:r>
      <w:r w:rsidRPr="00945E3F">
        <w:rPr>
          <w:lang w:val="hr-HR"/>
        </w:rPr>
        <w:t xml:space="preserve"> sjednici Upravnog vijeća Centra, održanoj 23. prosinca 202</w:t>
      </w:r>
      <w:r w:rsidR="00945E3F" w:rsidRPr="00945E3F">
        <w:rPr>
          <w:lang w:val="hr-HR"/>
        </w:rPr>
        <w:t>2</w:t>
      </w:r>
      <w:r w:rsidRPr="00945E3F">
        <w:rPr>
          <w:lang w:val="hr-HR"/>
        </w:rPr>
        <w:t>.</w:t>
      </w:r>
      <w:r w:rsidR="00CB1310" w:rsidRPr="00945E3F">
        <w:rPr>
          <w:lang w:val="hr-HR"/>
        </w:rPr>
        <w:t>,</w:t>
      </w:r>
      <w:r w:rsidRPr="00945E3F">
        <w:rPr>
          <w:lang w:val="hr-HR"/>
        </w:rPr>
        <w:t xml:space="preserve"> i iznosio je </w:t>
      </w:r>
      <w:r w:rsidR="00945E3F" w:rsidRPr="00945E3F">
        <w:rPr>
          <w:lang w:val="hr-HR"/>
        </w:rPr>
        <w:t>7</w:t>
      </w:r>
      <w:r w:rsidRPr="00945E3F">
        <w:rPr>
          <w:lang w:val="hr-HR"/>
        </w:rPr>
        <w:t>.</w:t>
      </w:r>
      <w:r w:rsidR="00945E3F" w:rsidRPr="00945E3F">
        <w:rPr>
          <w:lang w:val="hr-HR"/>
        </w:rPr>
        <w:t>704</w:t>
      </w:r>
      <w:r w:rsidRPr="00945E3F">
        <w:rPr>
          <w:lang w:val="hr-HR"/>
        </w:rPr>
        <w:t>.</w:t>
      </w:r>
      <w:r w:rsidR="00945E3F" w:rsidRPr="00945E3F">
        <w:rPr>
          <w:lang w:val="hr-HR"/>
        </w:rPr>
        <w:t>802</w:t>
      </w:r>
      <w:r w:rsidRPr="00945E3F">
        <w:rPr>
          <w:lang w:val="hr-HR"/>
        </w:rPr>
        <w:t>,</w:t>
      </w:r>
      <w:r w:rsidR="00945E3F" w:rsidRPr="00945E3F">
        <w:rPr>
          <w:lang w:val="hr-HR"/>
        </w:rPr>
        <w:t>12</w:t>
      </w:r>
      <w:r w:rsidRPr="00945E3F">
        <w:rPr>
          <w:lang w:val="hr-HR"/>
        </w:rPr>
        <w:t xml:space="preserve"> kuna.</w:t>
      </w:r>
    </w:p>
    <w:p w14:paraId="2C88163A" w14:textId="77777777" w:rsidR="00F40C4C" w:rsidRDefault="00F40C4C" w:rsidP="00F40C4C">
      <w:pPr>
        <w:spacing w:line="276" w:lineRule="auto"/>
        <w:rPr>
          <w:lang w:val="hr-HR"/>
        </w:rPr>
      </w:pPr>
    </w:p>
    <w:p w14:paraId="7BC97294" w14:textId="77777777" w:rsidR="0008227D" w:rsidRDefault="0008227D" w:rsidP="00F40C4C">
      <w:pPr>
        <w:spacing w:line="276" w:lineRule="auto"/>
        <w:rPr>
          <w:lang w:val="hr-HR"/>
        </w:rPr>
      </w:pPr>
    </w:p>
    <w:p w14:paraId="7A3D8ADA" w14:textId="77777777" w:rsidR="0008227D" w:rsidRDefault="0008227D" w:rsidP="00F40C4C">
      <w:pPr>
        <w:spacing w:line="276" w:lineRule="auto"/>
        <w:rPr>
          <w:lang w:val="hr-HR"/>
        </w:rPr>
      </w:pPr>
    </w:p>
    <w:p w14:paraId="2604CD66" w14:textId="77777777" w:rsidR="0008227D" w:rsidRDefault="0008227D" w:rsidP="00F40C4C">
      <w:pPr>
        <w:spacing w:line="276" w:lineRule="auto"/>
        <w:rPr>
          <w:lang w:val="hr-HR"/>
        </w:rPr>
      </w:pPr>
    </w:p>
    <w:p w14:paraId="214893CE" w14:textId="77777777" w:rsidR="0008227D" w:rsidRDefault="0008227D" w:rsidP="00F40C4C">
      <w:pPr>
        <w:spacing w:line="276" w:lineRule="auto"/>
        <w:rPr>
          <w:lang w:val="hr-HR"/>
        </w:rPr>
      </w:pPr>
    </w:p>
    <w:p w14:paraId="785AFFD4" w14:textId="77777777" w:rsidR="0008227D" w:rsidRDefault="0008227D" w:rsidP="00F40C4C">
      <w:pPr>
        <w:spacing w:line="276" w:lineRule="auto"/>
        <w:rPr>
          <w:lang w:val="hr-HR"/>
        </w:rPr>
      </w:pPr>
    </w:p>
    <w:p w14:paraId="5615587B" w14:textId="77777777" w:rsidR="00F40C4C" w:rsidRPr="00945E3F" w:rsidRDefault="00F40C4C" w:rsidP="00F40C4C">
      <w:pPr>
        <w:pStyle w:val="Caption"/>
        <w:spacing w:line="276" w:lineRule="auto"/>
        <w:rPr>
          <w:lang w:val="hr-HR"/>
        </w:rPr>
      </w:pPr>
      <w:bookmarkStart w:id="36" w:name="_Toc8927483"/>
      <w:bookmarkEnd w:id="35"/>
      <w:r w:rsidRPr="00945E3F">
        <w:rPr>
          <w:lang w:val="hr-HR"/>
        </w:rPr>
        <w:lastRenderedPageBreak/>
        <w:t xml:space="preserve">Tablica </w:t>
      </w:r>
      <w:r w:rsidRPr="00945E3F">
        <w:fldChar w:fldCharType="begin"/>
      </w:r>
      <w:r w:rsidRPr="00945E3F">
        <w:rPr>
          <w:lang w:val="hr-HR"/>
        </w:rPr>
        <w:instrText xml:space="preserve"> SEQ Tablica \* ARABIC </w:instrText>
      </w:r>
      <w:r w:rsidRPr="00945E3F">
        <w:fldChar w:fldCharType="separate"/>
      </w:r>
      <w:r w:rsidR="00E91188">
        <w:rPr>
          <w:noProof/>
          <w:lang w:val="hr-HR"/>
        </w:rPr>
        <w:t>1</w:t>
      </w:r>
      <w:r w:rsidRPr="00945E3F">
        <w:fldChar w:fldCharType="end"/>
      </w:r>
      <w:r w:rsidRPr="00945E3F">
        <w:rPr>
          <w:lang w:val="hr-HR"/>
        </w:rPr>
        <w:t>. Struktura prihoda Centra u 202</w:t>
      </w:r>
      <w:r w:rsidR="00945E3F" w:rsidRPr="00945E3F">
        <w:rPr>
          <w:lang w:val="hr-HR"/>
        </w:rPr>
        <w:t>2</w:t>
      </w:r>
      <w:r w:rsidRPr="00945E3F">
        <w:rPr>
          <w:lang w:val="hr-HR"/>
        </w:rPr>
        <w:t>.</w:t>
      </w:r>
      <w:bookmarkEnd w:id="36"/>
    </w:p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20" w:firstRow="1" w:lastRow="0" w:firstColumn="0" w:lastColumn="0" w:noHBand="0" w:noVBand="1"/>
      </w:tblPr>
      <w:tblGrid>
        <w:gridCol w:w="3286"/>
        <w:gridCol w:w="2070"/>
        <w:gridCol w:w="2394"/>
        <w:gridCol w:w="1376"/>
      </w:tblGrid>
      <w:tr w:rsidR="00F40C4C" w:rsidRPr="00945E3F" w14:paraId="78848603" w14:textId="77777777" w:rsidTr="00F40C4C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0BF05941" w14:textId="77777777" w:rsidR="00F40C4C" w:rsidRPr="00945E3F" w:rsidRDefault="00F40C4C">
            <w:pPr>
              <w:spacing w:line="276" w:lineRule="auto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945E3F">
              <w:rPr>
                <w:b/>
                <w:bCs/>
                <w:color w:val="FFFFFF"/>
                <w:sz w:val="22"/>
                <w:szCs w:val="22"/>
                <w:lang w:val="hr-HR"/>
              </w:rPr>
              <w:t>Vrsta prihoda</w:t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1E9CBBAD" w14:textId="77777777" w:rsidR="00F40C4C" w:rsidRPr="00945E3F" w:rsidRDefault="00F40C4C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945E3F">
              <w:rPr>
                <w:b/>
                <w:bCs/>
                <w:color w:val="FFFFFF"/>
                <w:sz w:val="22"/>
                <w:szCs w:val="22"/>
                <w:lang w:val="hr-HR"/>
              </w:rPr>
              <w:t>Plan za 202</w:t>
            </w:r>
            <w:r w:rsidR="00DB692F">
              <w:rPr>
                <w:b/>
                <w:bCs/>
                <w:color w:val="FFFFFF"/>
                <w:sz w:val="22"/>
                <w:szCs w:val="22"/>
                <w:lang w:val="hr-HR"/>
              </w:rPr>
              <w:t>2</w:t>
            </w:r>
            <w:r w:rsidRPr="00945E3F">
              <w:rPr>
                <w:b/>
                <w:bCs/>
                <w:color w:val="FFFFFF"/>
                <w:sz w:val="22"/>
                <w:szCs w:val="22"/>
                <w:lang w:val="hr-HR"/>
              </w:rPr>
              <w:t>. (kn)</w:t>
            </w: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7DD8A400" w14:textId="77777777" w:rsidR="00F40C4C" w:rsidRPr="00945E3F" w:rsidRDefault="00F40C4C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945E3F">
              <w:rPr>
                <w:b/>
                <w:bCs/>
                <w:color w:val="FFFFFF"/>
                <w:sz w:val="22"/>
                <w:szCs w:val="22"/>
                <w:lang w:val="hr-HR"/>
              </w:rPr>
              <w:t>Realizacija na 31.12.</w:t>
            </w: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7B189121" w14:textId="77777777" w:rsidR="00F40C4C" w:rsidRPr="00945E3F" w:rsidRDefault="00F40C4C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945E3F">
              <w:rPr>
                <w:b/>
                <w:bCs/>
                <w:color w:val="FFFFFF"/>
                <w:sz w:val="22"/>
                <w:szCs w:val="22"/>
                <w:lang w:val="hr-HR"/>
              </w:rPr>
              <w:t>Indeks</w:t>
            </w:r>
          </w:p>
        </w:tc>
      </w:tr>
      <w:tr w:rsidR="00F40C4C" w:rsidRPr="00945E3F" w14:paraId="7D0EA85F" w14:textId="77777777" w:rsidTr="00F40C4C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0F161801" w14:textId="77777777" w:rsidR="00F40C4C" w:rsidRPr="00945E3F" w:rsidRDefault="00F40C4C">
            <w:pPr>
              <w:spacing w:line="276" w:lineRule="auto"/>
              <w:jc w:val="left"/>
              <w:rPr>
                <w:sz w:val="22"/>
                <w:szCs w:val="22"/>
                <w:lang w:val="hr-HR"/>
              </w:rPr>
            </w:pPr>
            <w:r w:rsidRPr="00945E3F">
              <w:rPr>
                <w:sz w:val="22"/>
                <w:szCs w:val="22"/>
                <w:lang w:val="hr-HR"/>
              </w:rPr>
              <w:t>Prihodi iz proračuna</w:t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5DA39C07" w14:textId="77777777" w:rsidR="00F40C4C" w:rsidRPr="00945E3F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945E3F">
              <w:rPr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68A5A530" w14:textId="77777777" w:rsidR="00F40C4C" w:rsidRPr="00945E3F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945E3F">
              <w:rPr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35BF0AD0" w14:textId="77777777" w:rsidR="00F40C4C" w:rsidRPr="00945E3F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945E3F">
              <w:rPr>
                <w:sz w:val="22"/>
                <w:szCs w:val="22"/>
                <w:lang w:val="hr-HR"/>
              </w:rPr>
              <w:t>100,00%</w:t>
            </w:r>
          </w:p>
        </w:tc>
      </w:tr>
      <w:tr w:rsidR="00F40C4C" w:rsidRPr="00945E3F" w14:paraId="6C7EBCC2" w14:textId="77777777" w:rsidTr="00F40C4C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365E4A69" w14:textId="77777777" w:rsidR="00F40C4C" w:rsidRPr="00945E3F" w:rsidRDefault="00F40C4C">
            <w:pPr>
              <w:spacing w:line="276" w:lineRule="auto"/>
              <w:jc w:val="left"/>
              <w:rPr>
                <w:sz w:val="22"/>
                <w:szCs w:val="22"/>
                <w:lang w:val="hr-HR"/>
              </w:rPr>
            </w:pPr>
            <w:r w:rsidRPr="00945E3F">
              <w:rPr>
                <w:sz w:val="22"/>
                <w:szCs w:val="22"/>
                <w:lang w:val="hr-HR"/>
              </w:rPr>
              <w:t>Prihodi od inozemnih vlada i međunarodnih organizacija</w:t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5A596866" w14:textId="77777777" w:rsidR="00DB692F" w:rsidRPr="00DB692F" w:rsidRDefault="00DB692F" w:rsidP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 xml:space="preserve">5.688.932,95 </w:t>
            </w:r>
          </w:p>
          <w:p w14:paraId="3306EB1F" w14:textId="77777777" w:rsidR="00F40C4C" w:rsidRPr="00DB692F" w:rsidRDefault="00F40C4C" w:rsidP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2B76C47A" w14:textId="77777777" w:rsidR="00DB692F" w:rsidRPr="00DB692F" w:rsidRDefault="00DB692F" w:rsidP="00DB692F">
            <w:pPr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 xml:space="preserve">5.657.016,84 </w:t>
            </w:r>
          </w:p>
          <w:p w14:paraId="065C495A" w14:textId="77777777" w:rsidR="00F40C4C" w:rsidRPr="00DB692F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1D76AAAF" w14:textId="77777777" w:rsidR="00F40C4C" w:rsidRPr="00945E3F" w:rsidRDefault="00DB692F" w:rsidP="00DB692F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  99</w:t>
            </w:r>
            <w:r w:rsidR="00F40C4C" w:rsidRPr="00945E3F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>44</w:t>
            </w:r>
            <w:r w:rsidR="00F40C4C" w:rsidRPr="00945E3F">
              <w:rPr>
                <w:sz w:val="22"/>
                <w:szCs w:val="22"/>
                <w:lang w:val="hr-HR"/>
              </w:rPr>
              <w:t>%</w:t>
            </w:r>
          </w:p>
        </w:tc>
      </w:tr>
      <w:tr w:rsidR="00F40C4C" w:rsidRPr="00945E3F" w14:paraId="647A2C0C" w14:textId="77777777" w:rsidTr="00F40C4C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551C5FBA" w14:textId="77777777" w:rsidR="00F40C4C" w:rsidRPr="00945E3F" w:rsidRDefault="00F40C4C">
            <w:pPr>
              <w:spacing w:line="276" w:lineRule="auto"/>
              <w:jc w:val="left"/>
              <w:rPr>
                <w:sz w:val="22"/>
                <w:szCs w:val="22"/>
                <w:lang w:val="hr-HR"/>
              </w:rPr>
            </w:pPr>
            <w:r w:rsidRPr="00945E3F">
              <w:rPr>
                <w:sz w:val="22"/>
                <w:szCs w:val="22"/>
                <w:lang w:val="hr-HR"/>
              </w:rPr>
              <w:t>Prihodi od Institucija i tijela EU</w:t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3C914926" w14:textId="77777777" w:rsidR="00DB692F" w:rsidRPr="00DB692F" w:rsidRDefault="00DB692F" w:rsidP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 xml:space="preserve">1.467.259,44 </w:t>
            </w:r>
          </w:p>
          <w:p w14:paraId="2CB003D5" w14:textId="77777777" w:rsidR="00F40C4C" w:rsidRPr="00DB692F" w:rsidRDefault="00F40C4C" w:rsidP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778FD1BA" w14:textId="77777777" w:rsidR="00DB692F" w:rsidRPr="00DB692F" w:rsidRDefault="00DB692F" w:rsidP="00DB692F">
            <w:pPr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 xml:space="preserve">1.467.259,44 </w:t>
            </w:r>
          </w:p>
          <w:p w14:paraId="636DB41F" w14:textId="77777777" w:rsidR="00F40C4C" w:rsidRPr="00DB692F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02A3E44E" w14:textId="77777777" w:rsidR="00F40C4C" w:rsidRPr="00945E3F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945E3F">
              <w:rPr>
                <w:sz w:val="22"/>
                <w:szCs w:val="22"/>
                <w:lang w:val="hr-HR"/>
              </w:rPr>
              <w:t>100,00%</w:t>
            </w:r>
          </w:p>
        </w:tc>
      </w:tr>
      <w:tr w:rsidR="00F40C4C" w:rsidRPr="00DB692F" w14:paraId="70AB8681" w14:textId="77777777" w:rsidTr="00DB692F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14:paraId="3DF8AC8B" w14:textId="77777777" w:rsidR="00F40C4C" w:rsidRPr="00DB692F" w:rsidRDefault="00F40C4C">
            <w:pPr>
              <w:spacing w:line="276" w:lineRule="auto"/>
              <w:jc w:val="lef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>Ostali prihodi</w:t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14:paraId="0800155C" w14:textId="77777777" w:rsidR="00F40C4C" w:rsidRPr="00DB692F" w:rsidRDefault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>579,05</w:t>
            </w: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14:paraId="06401B21" w14:textId="77777777" w:rsidR="00F40C4C" w:rsidRPr="00DB692F" w:rsidRDefault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>579,68</w:t>
            </w: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hideMark/>
          </w:tcPr>
          <w:p w14:paraId="645D7702" w14:textId="77777777" w:rsidR="00F40C4C" w:rsidRPr="00DB692F" w:rsidRDefault="00DB692F">
            <w:pPr>
              <w:spacing w:line="256" w:lineRule="auto"/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>100</w:t>
            </w:r>
            <w:r w:rsidR="00F40C4C" w:rsidRPr="00DB692F">
              <w:rPr>
                <w:sz w:val="22"/>
                <w:szCs w:val="22"/>
                <w:lang w:val="hr-HR"/>
              </w:rPr>
              <w:t>,</w:t>
            </w:r>
            <w:r w:rsidRPr="00DB692F">
              <w:rPr>
                <w:sz w:val="22"/>
                <w:szCs w:val="22"/>
                <w:lang w:val="hr-HR"/>
              </w:rPr>
              <w:t>11</w:t>
            </w:r>
            <w:r w:rsidR="00F40C4C" w:rsidRPr="00DB692F">
              <w:rPr>
                <w:sz w:val="22"/>
                <w:szCs w:val="22"/>
                <w:lang w:val="hr-HR"/>
              </w:rPr>
              <w:t>%</w:t>
            </w:r>
          </w:p>
        </w:tc>
      </w:tr>
      <w:tr w:rsidR="00F40C4C" w:rsidRPr="00DB692F" w14:paraId="391352DE" w14:textId="77777777" w:rsidTr="00F40C4C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/>
            <w:hideMark/>
          </w:tcPr>
          <w:p w14:paraId="7F53E996" w14:textId="77777777" w:rsidR="00F40C4C" w:rsidRPr="00DB692F" w:rsidRDefault="00F40C4C">
            <w:pPr>
              <w:spacing w:line="276" w:lineRule="auto"/>
              <w:jc w:val="left"/>
              <w:rPr>
                <w:b/>
                <w:sz w:val="22"/>
                <w:szCs w:val="22"/>
                <w:lang w:val="hr-HR"/>
              </w:rPr>
            </w:pPr>
            <w:r w:rsidRPr="00DB692F">
              <w:rPr>
                <w:b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/>
            <w:hideMark/>
          </w:tcPr>
          <w:p w14:paraId="513520E5" w14:textId="77777777" w:rsidR="00F40C4C" w:rsidRPr="00DB692F" w:rsidRDefault="00DB692F" w:rsidP="00DB692F">
            <w:pPr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DB692F">
              <w:rPr>
                <w:b/>
                <w:bCs/>
                <w:sz w:val="22"/>
                <w:szCs w:val="22"/>
                <w:lang w:val="hr-HR"/>
              </w:rPr>
              <w:t xml:space="preserve">7.356.771,44 </w:t>
            </w: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/>
            <w:hideMark/>
          </w:tcPr>
          <w:p w14:paraId="7E3BBF57" w14:textId="77777777" w:rsidR="00DB692F" w:rsidRPr="00DB692F" w:rsidRDefault="00DB692F" w:rsidP="00DB692F">
            <w:pPr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DB692F">
              <w:rPr>
                <w:b/>
                <w:bCs/>
                <w:sz w:val="22"/>
                <w:szCs w:val="22"/>
                <w:lang w:val="hr-HR"/>
              </w:rPr>
              <w:t xml:space="preserve">7.324.855,96 </w:t>
            </w:r>
          </w:p>
          <w:p w14:paraId="552857C1" w14:textId="77777777" w:rsidR="00F40C4C" w:rsidRPr="00DB692F" w:rsidRDefault="00F40C4C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/>
            <w:vAlign w:val="bottom"/>
            <w:hideMark/>
          </w:tcPr>
          <w:p w14:paraId="07BB575E" w14:textId="77777777" w:rsidR="00F40C4C" w:rsidRPr="00DB692F" w:rsidRDefault="00DB692F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DB692F">
              <w:rPr>
                <w:b/>
                <w:bCs/>
                <w:sz w:val="22"/>
                <w:szCs w:val="22"/>
                <w:lang w:val="hr-HR"/>
              </w:rPr>
              <w:t>99</w:t>
            </w:r>
            <w:r w:rsidR="00F40C4C" w:rsidRPr="00DB692F">
              <w:rPr>
                <w:b/>
                <w:bCs/>
                <w:sz w:val="22"/>
                <w:szCs w:val="22"/>
                <w:lang w:val="hr-HR"/>
              </w:rPr>
              <w:t>,</w:t>
            </w:r>
            <w:r w:rsidRPr="00DB692F">
              <w:rPr>
                <w:b/>
                <w:bCs/>
                <w:sz w:val="22"/>
                <w:szCs w:val="22"/>
                <w:lang w:val="hr-HR"/>
              </w:rPr>
              <w:t>57</w:t>
            </w:r>
            <w:r w:rsidR="00F40C4C" w:rsidRPr="00DB692F">
              <w:rPr>
                <w:b/>
                <w:bCs/>
                <w:sz w:val="22"/>
                <w:szCs w:val="22"/>
                <w:lang w:val="hr-HR"/>
              </w:rPr>
              <w:t>%</w:t>
            </w:r>
          </w:p>
        </w:tc>
      </w:tr>
      <w:tr w:rsidR="00F40C4C" w:rsidRPr="00DB692F" w14:paraId="7049AC73" w14:textId="77777777" w:rsidTr="00F40C4C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355EDE73" w14:textId="77777777" w:rsidR="00F40C4C" w:rsidRPr="00DB692F" w:rsidRDefault="00F40C4C">
            <w:pPr>
              <w:spacing w:line="276" w:lineRule="auto"/>
              <w:jc w:val="lef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>Preneseni višak iz 20</w:t>
            </w:r>
            <w:r w:rsidR="00DB692F" w:rsidRPr="00DB692F">
              <w:rPr>
                <w:sz w:val="22"/>
                <w:szCs w:val="22"/>
                <w:lang w:val="hr-HR"/>
              </w:rPr>
              <w:t>2</w:t>
            </w:r>
            <w:r w:rsidR="00426A98">
              <w:rPr>
                <w:sz w:val="22"/>
                <w:szCs w:val="22"/>
                <w:lang w:val="hr-HR"/>
              </w:rPr>
              <w:t>1</w:t>
            </w:r>
            <w:r w:rsidRPr="00DB692F">
              <w:rPr>
                <w:sz w:val="22"/>
                <w:szCs w:val="22"/>
                <w:lang w:val="hr-HR"/>
              </w:rPr>
              <w:t>.g.</w:t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1388A66A" w14:textId="77777777" w:rsidR="00F40C4C" w:rsidRPr="00DB692F" w:rsidRDefault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bookmarkStart w:id="37" w:name="_Hlk126144203"/>
            <w:r w:rsidRPr="00DB692F">
              <w:rPr>
                <w:sz w:val="22"/>
                <w:szCs w:val="22"/>
                <w:lang w:val="hr-HR"/>
              </w:rPr>
              <w:t>348</w:t>
            </w:r>
            <w:r w:rsidR="00F40C4C" w:rsidRPr="00DB692F">
              <w:rPr>
                <w:sz w:val="22"/>
                <w:szCs w:val="22"/>
                <w:lang w:val="hr-HR"/>
              </w:rPr>
              <w:t>.</w:t>
            </w:r>
            <w:r w:rsidRPr="00DB692F">
              <w:rPr>
                <w:sz w:val="22"/>
                <w:szCs w:val="22"/>
                <w:lang w:val="hr-HR"/>
              </w:rPr>
              <w:t>030</w:t>
            </w:r>
            <w:r w:rsidR="00F40C4C" w:rsidRPr="00DB692F">
              <w:rPr>
                <w:sz w:val="22"/>
                <w:szCs w:val="22"/>
                <w:lang w:val="hr-HR"/>
              </w:rPr>
              <w:t>,</w:t>
            </w:r>
            <w:r w:rsidRPr="00DB692F">
              <w:rPr>
                <w:sz w:val="22"/>
                <w:szCs w:val="22"/>
                <w:lang w:val="hr-HR"/>
              </w:rPr>
              <w:t>68</w:t>
            </w:r>
            <w:bookmarkEnd w:id="37"/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7C64F2AB" w14:textId="77777777" w:rsidR="00F40C4C" w:rsidRPr="00DB692F" w:rsidRDefault="00DB692F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>348.030,68</w:t>
            </w: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47BE72DF" w14:textId="77777777" w:rsidR="00F40C4C" w:rsidRPr="00DB692F" w:rsidRDefault="00F40C4C">
            <w:pPr>
              <w:spacing w:line="256" w:lineRule="auto"/>
              <w:jc w:val="right"/>
              <w:rPr>
                <w:sz w:val="22"/>
                <w:szCs w:val="22"/>
                <w:lang w:val="hr-HR"/>
              </w:rPr>
            </w:pPr>
            <w:r w:rsidRPr="00DB692F">
              <w:rPr>
                <w:sz w:val="22"/>
                <w:szCs w:val="22"/>
                <w:lang w:val="hr-HR"/>
              </w:rPr>
              <w:t>100,00%</w:t>
            </w:r>
          </w:p>
        </w:tc>
      </w:tr>
      <w:tr w:rsidR="00F40C4C" w:rsidRPr="00DB692F" w14:paraId="52C7B390" w14:textId="77777777" w:rsidTr="00F40C4C">
        <w:trPr>
          <w:jc w:val="center"/>
        </w:trPr>
        <w:tc>
          <w:tcPr>
            <w:tcW w:w="328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5569B701" w14:textId="77777777" w:rsidR="00F40C4C" w:rsidRPr="00DB692F" w:rsidRDefault="00F40C4C">
            <w:pPr>
              <w:tabs>
                <w:tab w:val="right" w:pos="3070"/>
              </w:tabs>
              <w:spacing w:line="276" w:lineRule="auto"/>
              <w:jc w:val="left"/>
              <w:rPr>
                <w:b/>
                <w:color w:val="FFFFFF"/>
                <w:sz w:val="22"/>
                <w:szCs w:val="22"/>
                <w:lang w:val="hr-HR"/>
              </w:rPr>
            </w:pPr>
            <w:r w:rsidRPr="00DB692F">
              <w:rPr>
                <w:b/>
                <w:color w:val="FFFFFF"/>
                <w:sz w:val="22"/>
                <w:szCs w:val="22"/>
                <w:lang w:val="hr-HR"/>
              </w:rPr>
              <w:t>UKUPNO PRIHODI</w:t>
            </w:r>
            <w:r w:rsidRPr="00DB692F">
              <w:rPr>
                <w:b/>
                <w:color w:val="FFFFFF"/>
                <w:sz w:val="22"/>
                <w:szCs w:val="22"/>
                <w:lang w:val="hr-HR"/>
              </w:rPr>
              <w:tab/>
            </w:r>
          </w:p>
        </w:tc>
        <w:tc>
          <w:tcPr>
            <w:tcW w:w="207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539E8BB0" w14:textId="77777777" w:rsidR="00DB692F" w:rsidRDefault="00DB692F" w:rsidP="00DB692F">
            <w:pPr>
              <w:jc w:val="right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HR"/>
              </w:rPr>
              <w:t xml:space="preserve">7.704.802,12 </w:t>
            </w:r>
          </w:p>
          <w:p w14:paraId="0461AF1D" w14:textId="77777777" w:rsidR="00F40C4C" w:rsidRPr="00DB692F" w:rsidRDefault="00F40C4C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3287ACA6" w14:textId="77777777" w:rsidR="00DB692F" w:rsidRDefault="00DB692F" w:rsidP="00DB692F">
            <w:pPr>
              <w:jc w:val="right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HR"/>
              </w:rPr>
              <w:t xml:space="preserve">7.672.886,64 </w:t>
            </w:r>
          </w:p>
          <w:p w14:paraId="19F7303A" w14:textId="77777777" w:rsidR="00F40C4C" w:rsidRDefault="00F40C4C">
            <w:pPr>
              <w:spacing w:line="256" w:lineRule="auto"/>
              <w:jc w:val="right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137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vAlign w:val="bottom"/>
            <w:hideMark/>
          </w:tcPr>
          <w:p w14:paraId="3B01E555" w14:textId="77777777" w:rsidR="00F40C4C" w:rsidRDefault="00DB692F">
            <w:pPr>
              <w:spacing w:line="256" w:lineRule="auto"/>
              <w:jc w:val="right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HR"/>
              </w:rPr>
              <w:t>99</w:t>
            </w:r>
            <w:r w:rsidR="00F40C4C">
              <w:rPr>
                <w:b/>
                <w:bCs/>
                <w:color w:val="FFFFFF"/>
                <w:sz w:val="22"/>
                <w:szCs w:val="22"/>
                <w:lang w:val="hr-HR"/>
              </w:rPr>
              <w:t>,</w:t>
            </w:r>
            <w:r>
              <w:rPr>
                <w:b/>
                <w:bCs/>
                <w:color w:val="FFFFFF"/>
                <w:sz w:val="22"/>
                <w:szCs w:val="22"/>
                <w:lang w:val="hr-HR"/>
              </w:rPr>
              <w:t>59</w:t>
            </w:r>
            <w:r w:rsidR="00F40C4C">
              <w:rPr>
                <w:b/>
                <w:bCs/>
                <w:color w:val="FFFFFF"/>
                <w:sz w:val="22"/>
                <w:szCs w:val="22"/>
                <w:lang w:val="hr-HR"/>
              </w:rPr>
              <w:t>%</w:t>
            </w:r>
          </w:p>
        </w:tc>
      </w:tr>
    </w:tbl>
    <w:p w14:paraId="5240724E" w14:textId="77777777" w:rsidR="00F40C4C" w:rsidRPr="0089003C" w:rsidRDefault="00F40C4C" w:rsidP="00F40C4C">
      <w:pPr>
        <w:spacing w:line="276" w:lineRule="auto"/>
        <w:rPr>
          <w:szCs w:val="24"/>
          <w:highlight w:val="yellow"/>
          <w:lang w:val="hr-HR"/>
        </w:rPr>
      </w:pPr>
    </w:p>
    <w:p w14:paraId="0D6DEFC2" w14:textId="77777777" w:rsidR="00F40C4C" w:rsidRPr="00ED2C57" w:rsidRDefault="00F40C4C" w:rsidP="00F40C4C">
      <w:pPr>
        <w:spacing w:line="276" w:lineRule="auto"/>
        <w:rPr>
          <w:lang w:val="hr-HR"/>
        </w:rPr>
      </w:pPr>
      <w:bookmarkStart w:id="38" w:name="_Hlk32922107"/>
      <w:r w:rsidRPr="00ED2C57">
        <w:rPr>
          <w:lang w:val="hr-HR"/>
        </w:rPr>
        <w:t xml:space="preserve">Financijskim planom Centra planirano je ukupno </w:t>
      </w:r>
      <w:r w:rsidR="00DB692F" w:rsidRPr="00ED2C57">
        <w:rPr>
          <w:lang w:val="hr-HR"/>
        </w:rPr>
        <w:t>7.704.802,12</w:t>
      </w:r>
      <w:r w:rsidRPr="00ED2C57">
        <w:rPr>
          <w:lang w:val="hr-HR"/>
        </w:rPr>
        <w:t xml:space="preserve"> kn prihoda, od kojih je realizirano </w:t>
      </w:r>
      <w:r w:rsidR="00DB692F" w:rsidRPr="00ED2C57">
        <w:rPr>
          <w:lang w:val="hr-HR"/>
        </w:rPr>
        <w:t>7</w:t>
      </w:r>
      <w:r w:rsidRPr="00ED2C57">
        <w:rPr>
          <w:lang w:val="hr-HR"/>
        </w:rPr>
        <w:t>.</w:t>
      </w:r>
      <w:r w:rsidR="00DB692F" w:rsidRPr="00ED2C57">
        <w:rPr>
          <w:lang w:val="hr-HR"/>
        </w:rPr>
        <w:t>672</w:t>
      </w:r>
      <w:r w:rsidRPr="00ED2C57">
        <w:rPr>
          <w:lang w:val="hr-HR"/>
        </w:rPr>
        <w:t>.</w:t>
      </w:r>
      <w:r w:rsidR="00DB692F" w:rsidRPr="00ED2C57">
        <w:rPr>
          <w:lang w:val="hr-HR"/>
        </w:rPr>
        <w:t>886</w:t>
      </w:r>
      <w:r w:rsidRPr="00ED2C57">
        <w:rPr>
          <w:lang w:val="hr-HR"/>
        </w:rPr>
        <w:t>,</w:t>
      </w:r>
      <w:r w:rsidR="00DB692F" w:rsidRPr="00ED2C57">
        <w:rPr>
          <w:lang w:val="hr-HR"/>
        </w:rPr>
        <w:t>64</w:t>
      </w:r>
      <w:r w:rsidRPr="00ED2C57">
        <w:rPr>
          <w:lang w:val="hr-HR"/>
        </w:rPr>
        <w:t xml:space="preserve"> kn, odnosno </w:t>
      </w:r>
      <w:r w:rsidR="00DB692F" w:rsidRPr="00ED2C57">
        <w:rPr>
          <w:lang w:val="hr-HR"/>
        </w:rPr>
        <w:t>99</w:t>
      </w:r>
      <w:r w:rsidRPr="00ED2C57">
        <w:rPr>
          <w:lang w:val="hr-HR"/>
        </w:rPr>
        <w:t>,</w:t>
      </w:r>
      <w:r w:rsidR="00DB692F" w:rsidRPr="00ED2C57">
        <w:rPr>
          <w:lang w:val="hr-HR"/>
        </w:rPr>
        <w:t>59</w:t>
      </w:r>
      <w:r w:rsidRPr="00ED2C57">
        <w:rPr>
          <w:lang w:val="hr-HR"/>
        </w:rPr>
        <w:t xml:space="preserve">%. </w:t>
      </w:r>
    </w:p>
    <w:bookmarkEnd w:id="38"/>
    <w:p w14:paraId="4D939BA6" w14:textId="77777777" w:rsidR="00F40C4C" w:rsidRDefault="00F40C4C" w:rsidP="00F40C4C">
      <w:pPr>
        <w:spacing w:line="276" w:lineRule="auto"/>
        <w:rPr>
          <w:highlight w:val="yellow"/>
          <w:lang w:val="hr-HR"/>
        </w:rPr>
      </w:pPr>
    </w:p>
    <w:p w14:paraId="32C715A8" w14:textId="77777777" w:rsidR="00F40C4C" w:rsidRPr="00DB692F" w:rsidRDefault="00F40C4C" w:rsidP="00F40C4C">
      <w:pPr>
        <w:pStyle w:val="Caption"/>
        <w:spacing w:line="276" w:lineRule="auto"/>
        <w:rPr>
          <w:lang w:val="hr-HR"/>
        </w:rPr>
      </w:pPr>
      <w:bookmarkStart w:id="39" w:name="_Toc8927484"/>
      <w:r w:rsidRPr="00DB692F">
        <w:rPr>
          <w:lang w:val="hr-HR"/>
        </w:rPr>
        <w:t xml:space="preserve">Tablica </w:t>
      </w:r>
      <w:r w:rsidRPr="00DB692F">
        <w:fldChar w:fldCharType="begin"/>
      </w:r>
      <w:r w:rsidRPr="00DB692F">
        <w:rPr>
          <w:lang w:val="hr-HR"/>
        </w:rPr>
        <w:instrText xml:space="preserve"> SEQ Tablica \* ARABIC </w:instrText>
      </w:r>
      <w:r w:rsidRPr="00DB692F">
        <w:fldChar w:fldCharType="separate"/>
      </w:r>
      <w:r w:rsidR="00E91188">
        <w:rPr>
          <w:noProof/>
          <w:lang w:val="hr-HR"/>
        </w:rPr>
        <w:t>2</w:t>
      </w:r>
      <w:r w:rsidRPr="00DB692F">
        <w:fldChar w:fldCharType="end"/>
      </w:r>
      <w:r w:rsidRPr="00DB692F">
        <w:rPr>
          <w:lang w:val="hr-HR"/>
        </w:rPr>
        <w:t>. Struktura rashoda Centra u 202</w:t>
      </w:r>
      <w:r w:rsidR="00262CCC">
        <w:rPr>
          <w:lang w:val="hr-HR"/>
        </w:rPr>
        <w:t>2</w:t>
      </w:r>
      <w:r w:rsidRPr="00DB692F">
        <w:rPr>
          <w:lang w:val="hr-HR"/>
        </w:rPr>
        <w:t>.</w:t>
      </w:r>
      <w:bookmarkEnd w:id="39"/>
    </w:p>
    <w:tbl>
      <w:tblPr>
        <w:tblW w:w="9129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20" w:firstRow="1" w:lastRow="0" w:firstColumn="0" w:lastColumn="0" w:noHBand="0" w:noVBand="1"/>
      </w:tblPr>
      <w:tblGrid>
        <w:gridCol w:w="3288"/>
        <w:gridCol w:w="2069"/>
        <w:gridCol w:w="2394"/>
        <w:gridCol w:w="1378"/>
      </w:tblGrid>
      <w:tr w:rsidR="00F40C4C" w:rsidRPr="00DB692F" w14:paraId="61323DA2" w14:textId="77777777" w:rsidTr="00F40C4C">
        <w:trPr>
          <w:jc w:val="center"/>
        </w:trPr>
        <w:tc>
          <w:tcPr>
            <w:tcW w:w="3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1A96AC85" w14:textId="77777777" w:rsidR="00F40C4C" w:rsidRPr="00DB692F" w:rsidRDefault="00F40C4C">
            <w:pPr>
              <w:spacing w:line="276" w:lineRule="auto"/>
              <w:rPr>
                <w:b/>
                <w:color w:val="FFFFFF"/>
                <w:sz w:val="22"/>
                <w:szCs w:val="22"/>
                <w:lang w:val="hr-HR"/>
              </w:rPr>
            </w:pPr>
            <w:r w:rsidRPr="00DB692F">
              <w:rPr>
                <w:b/>
                <w:color w:val="FFFFFF"/>
                <w:sz w:val="22"/>
                <w:szCs w:val="22"/>
                <w:lang w:val="hr-HR"/>
              </w:rPr>
              <w:t>Vrsta rashoda</w:t>
            </w:r>
          </w:p>
        </w:tc>
        <w:tc>
          <w:tcPr>
            <w:tcW w:w="20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21651FAB" w14:textId="77777777" w:rsidR="00F40C4C" w:rsidRPr="00DB692F" w:rsidRDefault="00F40C4C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  <w:lang w:val="hr-HR"/>
              </w:rPr>
            </w:pPr>
            <w:r w:rsidRPr="00DB692F">
              <w:rPr>
                <w:b/>
                <w:color w:val="FFFFFF"/>
                <w:sz w:val="22"/>
                <w:szCs w:val="22"/>
                <w:lang w:val="hr-HR"/>
              </w:rPr>
              <w:t>Plan za 202</w:t>
            </w:r>
            <w:r w:rsidR="00262CCC">
              <w:rPr>
                <w:b/>
                <w:color w:val="FFFFFF"/>
                <w:sz w:val="22"/>
                <w:szCs w:val="22"/>
                <w:lang w:val="hr-HR"/>
              </w:rPr>
              <w:t>2</w:t>
            </w:r>
            <w:r w:rsidRPr="00DB692F">
              <w:rPr>
                <w:b/>
                <w:color w:val="FFFFFF"/>
                <w:sz w:val="22"/>
                <w:szCs w:val="22"/>
                <w:lang w:val="hr-HR"/>
              </w:rPr>
              <w:t>. (kn)</w:t>
            </w: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3F7CA32F" w14:textId="77777777" w:rsidR="00F40C4C" w:rsidRPr="00DB692F" w:rsidRDefault="00F40C4C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  <w:lang w:val="hr-HR"/>
              </w:rPr>
            </w:pPr>
            <w:r w:rsidRPr="00DB692F">
              <w:rPr>
                <w:b/>
                <w:color w:val="FFFFFF"/>
                <w:sz w:val="22"/>
                <w:szCs w:val="22"/>
                <w:lang w:val="hr-HR"/>
              </w:rPr>
              <w:t>Realizacija na 31.12.</w:t>
            </w:r>
          </w:p>
        </w:tc>
        <w:tc>
          <w:tcPr>
            <w:tcW w:w="13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2B8D2787" w14:textId="77777777" w:rsidR="00F40C4C" w:rsidRPr="00DB692F" w:rsidRDefault="00F40C4C">
            <w:pPr>
              <w:spacing w:line="276" w:lineRule="auto"/>
              <w:jc w:val="center"/>
              <w:rPr>
                <w:b/>
                <w:color w:val="FFFFFF"/>
                <w:sz w:val="22"/>
                <w:szCs w:val="22"/>
                <w:lang w:val="hr-HR"/>
              </w:rPr>
            </w:pPr>
            <w:r w:rsidRPr="00DB692F">
              <w:rPr>
                <w:b/>
                <w:color w:val="FFFFFF"/>
                <w:sz w:val="22"/>
                <w:szCs w:val="22"/>
                <w:lang w:val="hr-HR"/>
              </w:rPr>
              <w:t>Indeks</w:t>
            </w:r>
          </w:p>
        </w:tc>
      </w:tr>
      <w:tr w:rsidR="00F40C4C" w:rsidRPr="0089003C" w14:paraId="2BEFE541" w14:textId="77777777" w:rsidTr="00F40C4C">
        <w:trPr>
          <w:jc w:val="center"/>
        </w:trPr>
        <w:tc>
          <w:tcPr>
            <w:tcW w:w="3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5F7356A7" w14:textId="77777777" w:rsidR="00F40C4C" w:rsidRPr="00262CCC" w:rsidRDefault="00F40C4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>Rashodi za radnike</w:t>
            </w:r>
          </w:p>
        </w:tc>
        <w:tc>
          <w:tcPr>
            <w:tcW w:w="20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66D02699" w14:textId="77777777" w:rsidR="00262CCC" w:rsidRPr="00262CCC" w:rsidRDefault="00262CCC" w:rsidP="00262CCC">
            <w:pPr>
              <w:jc w:val="right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 xml:space="preserve">4.852.880,63 </w:t>
            </w:r>
          </w:p>
          <w:p w14:paraId="5A65A4EE" w14:textId="77777777" w:rsidR="00F40C4C" w:rsidRPr="00262CCC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08752724" w14:textId="77777777" w:rsidR="009D59C2" w:rsidRPr="000C5952" w:rsidRDefault="009D59C2" w:rsidP="009D59C2">
            <w:pPr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 xml:space="preserve">4.849.984,42 </w:t>
            </w:r>
          </w:p>
          <w:p w14:paraId="116B3A0B" w14:textId="77777777" w:rsidR="00F40C4C" w:rsidRPr="000C5952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3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599E60AE" w14:textId="77777777" w:rsidR="00F40C4C" w:rsidRPr="000C5952" w:rsidRDefault="00F40C4C">
            <w:pPr>
              <w:spacing w:line="256" w:lineRule="auto"/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99,</w:t>
            </w:r>
            <w:r w:rsidR="000C5952" w:rsidRPr="000C5952">
              <w:rPr>
                <w:sz w:val="22"/>
                <w:szCs w:val="22"/>
                <w:lang w:val="hr-HR"/>
              </w:rPr>
              <w:t>94</w:t>
            </w:r>
            <w:r w:rsidRPr="000C5952">
              <w:rPr>
                <w:sz w:val="22"/>
                <w:szCs w:val="22"/>
                <w:lang w:val="hr-HR"/>
              </w:rPr>
              <w:t>%</w:t>
            </w:r>
          </w:p>
        </w:tc>
      </w:tr>
      <w:tr w:rsidR="00F40C4C" w:rsidRPr="0089003C" w14:paraId="452A30A2" w14:textId="77777777" w:rsidTr="00F40C4C">
        <w:trPr>
          <w:jc w:val="center"/>
        </w:trPr>
        <w:tc>
          <w:tcPr>
            <w:tcW w:w="3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2D3AB3A0" w14:textId="77777777" w:rsidR="00F40C4C" w:rsidRPr="00262CCC" w:rsidRDefault="00F40C4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>Materijalni rashodi</w:t>
            </w:r>
          </w:p>
        </w:tc>
        <w:tc>
          <w:tcPr>
            <w:tcW w:w="20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009BFC4" w14:textId="77777777" w:rsidR="00262CCC" w:rsidRPr="00262CCC" w:rsidRDefault="00262CCC" w:rsidP="00262CCC">
            <w:pPr>
              <w:jc w:val="right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 xml:space="preserve">2.302.869,37 </w:t>
            </w:r>
          </w:p>
          <w:p w14:paraId="510E9659" w14:textId="77777777" w:rsidR="00F40C4C" w:rsidRPr="00262CCC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37AAAD7F" w14:textId="77777777" w:rsidR="009D59C2" w:rsidRPr="000C5952" w:rsidRDefault="009D59C2" w:rsidP="009D59C2">
            <w:pPr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 xml:space="preserve">2.179.629,29 </w:t>
            </w:r>
          </w:p>
          <w:p w14:paraId="29CEC0D2" w14:textId="77777777" w:rsidR="00F40C4C" w:rsidRPr="000C5952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3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7BC81067" w14:textId="77777777" w:rsidR="00F40C4C" w:rsidRPr="000C5952" w:rsidRDefault="000C5952">
            <w:pPr>
              <w:spacing w:line="256" w:lineRule="auto"/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94</w:t>
            </w:r>
            <w:r w:rsidR="00F40C4C" w:rsidRPr="000C5952">
              <w:rPr>
                <w:sz w:val="22"/>
                <w:szCs w:val="22"/>
                <w:lang w:val="hr-HR"/>
              </w:rPr>
              <w:t>,</w:t>
            </w:r>
            <w:r w:rsidRPr="000C5952">
              <w:rPr>
                <w:sz w:val="22"/>
                <w:szCs w:val="22"/>
                <w:lang w:val="hr-HR"/>
              </w:rPr>
              <w:t>65</w:t>
            </w:r>
            <w:r w:rsidR="00F40C4C" w:rsidRPr="000C5952">
              <w:rPr>
                <w:sz w:val="22"/>
                <w:szCs w:val="22"/>
                <w:lang w:val="hr-HR"/>
              </w:rPr>
              <w:t>%</w:t>
            </w:r>
          </w:p>
        </w:tc>
      </w:tr>
      <w:tr w:rsidR="00F40C4C" w:rsidRPr="0089003C" w14:paraId="172DA081" w14:textId="77777777" w:rsidTr="00F40C4C">
        <w:trPr>
          <w:jc w:val="center"/>
        </w:trPr>
        <w:tc>
          <w:tcPr>
            <w:tcW w:w="3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7E98A25F" w14:textId="77777777" w:rsidR="00F40C4C" w:rsidRPr="00262CCC" w:rsidRDefault="00F40C4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>Rashodi amortizacije</w:t>
            </w:r>
          </w:p>
        </w:tc>
        <w:tc>
          <w:tcPr>
            <w:tcW w:w="20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09A0974" w14:textId="77777777" w:rsidR="00262CCC" w:rsidRPr="00262CCC" w:rsidRDefault="00262CCC" w:rsidP="00262CCC">
            <w:pPr>
              <w:jc w:val="right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 xml:space="preserve">122.000,00 </w:t>
            </w:r>
          </w:p>
          <w:p w14:paraId="70697331" w14:textId="77777777" w:rsidR="00F40C4C" w:rsidRPr="00262CCC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187506A7" w14:textId="77777777" w:rsidR="009D59C2" w:rsidRPr="000C5952" w:rsidRDefault="009D59C2" w:rsidP="009D59C2">
            <w:pPr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 xml:space="preserve">119.081,36 </w:t>
            </w:r>
          </w:p>
          <w:p w14:paraId="5C8D0537" w14:textId="77777777" w:rsidR="00F40C4C" w:rsidRPr="000C5952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3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290DF2F0" w14:textId="77777777" w:rsidR="00F40C4C" w:rsidRPr="000C5952" w:rsidRDefault="00F40C4C">
            <w:pPr>
              <w:spacing w:line="256" w:lineRule="auto"/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9</w:t>
            </w:r>
            <w:r w:rsidR="000C5952" w:rsidRPr="000C5952">
              <w:rPr>
                <w:sz w:val="22"/>
                <w:szCs w:val="22"/>
                <w:lang w:val="hr-HR"/>
              </w:rPr>
              <w:t>7</w:t>
            </w:r>
            <w:r w:rsidRPr="000C5952">
              <w:rPr>
                <w:sz w:val="22"/>
                <w:szCs w:val="22"/>
                <w:lang w:val="hr-HR"/>
              </w:rPr>
              <w:t>,</w:t>
            </w:r>
            <w:r w:rsidR="000C5952" w:rsidRPr="000C5952">
              <w:rPr>
                <w:sz w:val="22"/>
                <w:szCs w:val="22"/>
                <w:lang w:val="hr-HR"/>
              </w:rPr>
              <w:t>61</w:t>
            </w:r>
            <w:r w:rsidRPr="000C5952">
              <w:rPr>
                <w:sz w:val="22"/>
                <w:szCs w:val="22"/>
                <w:lang w:val="hr-HR"/>
              </w:rPr>
              <w:t>%</w:t>
            </w:r>
          </w:p>
        </w:tc>
      </w:tr>
      <w:tr w:rsidR="00F40C4C" w:rsidRPr="0089003C" w14:paraId="29199980" w14:textId="77777777" w:rsidTr="00F40C4C">
        <w:trPr>
          <w:jc w:val="center"/>
        </w:trPr>
        <w:tc>
          <w:tcPr>
            <w:tcW w:w="3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C733AFF" w14:textId="77777777" w:rsidR="00F40C4C" w:rsidRPr="00262CCC" w:rsidRDefault="00F40C4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>Financijski rashodi</w:t>
            </w:r>
          </w:p>
        </w:tc>
        <w:tc>
          <w:tcPr>
            <w:tcW w:w="20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7BAB2312" w14:textId="77777777" w:rsidR="00262CCC" w:rsidRPr="00262CCC" w:rsidRDefault="00262CCC" w:rsidP="00262CCC">
            <w:pPr>
              <w:jc w:val="right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 xml:space="preserve">9.000,00 </w:t>
            </w:r>
          </w:p>
          <w:p w14:paraId="6F6D72F4" w14:textId="77777777" w:rsidR="00F40C4C" w:rsidRPr="00262CCC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54DFFFF0" w14:textId="77777777" w:rsidR="009D59C2" w:rsidRPr="000C5952" w:rsidRDefault="009D59C2" w:rsidP="009D59C2">
            <w:pPr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 xml:space="preserve">8.787,86 </w:t>
            </w:r>
          </w:p>
          <w:p w14:paraId="306A796C" w14:textId="77777777" w:rsidR="00F40C4C" w:rsidRPr="000C5952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3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7FC0F8E6" w14:textId="77777777" w:rsidR="00F40C4C" w:rsidRPr="000C5952" w:rsidRDefault="000C5952">
            <w:pPr>
              <w:spacing w:line="256" w:lineRule="auto"/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97</w:t>
            </w:r>
            <w:r w:rsidR="00F40C4C" w:rsidRPr="000C5952">
              <w:rPr>
                <w:sz w:val="22"/>
                <w:szCs w:val="22"/>
                <w:lang w:val="hr-HR"/>
              </w:rPr>
              <w:t>,</w:t>
            </w:r>
            <w:r w:rsidRPr="000C5952">
              <w:rPr>
                <w:sz w:val="22"/>
                <w:szCs w:val="22"/>
                <w:lang w:val="hr-HR"/>
              </w:rPr>
              <w:t>64</w:t>
            </w:r>
            <w:r w:rsidR="00F40C4C" w:rsidRPr="000C5952">
              <w:rPr>
                <w:sz w:val="22"/>
                <w:szCs w:val="22"/>
                <w:lang w:val="hr-HR"/>
              </w:rPr>
              <w:t>%</w:t>
            </w:r>
          </w:p>
        </w:tc>
      </w:tr>
      <w:tr w:rsidR="00F40C4C" w:rsidRPr="0089003C" w14:paraId="04D9892E" w14:textId="77777777" w:rsidTr="00F40C4C">
        <w:trPr>
          <w:jc w:val="center"/>
        </w:trPr>
        <w:tc>
          <w:tcPr>
            <w:tcW w:w="3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56228669" w14:textId="77777777" w:rsidR="00F40C4C" w:rsidRPr="00262CCC" w:rsidRDefault="00F40C4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>Donacije</w:t>
            </w:r>
          </w:p>
        </w:tc>
        <w:tc>
          <w:tcPr>
            <w:tcW w:w="20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058B4BDB" w14:textId="77777777" w:rsidR="00F40C4C" w:rsidRPr="00262CCC" w:rsidRDefault="00262CCC" w:rsidP="00262CCC">
            <w:pPr>
              <w:jc w:val="right"/>
              <w:rPr>
                <w:sz w:val="22"/>
                <w:szCs w:val="22"/>
                <w:lang w:val="hr-HR"/>
              </w:rPr>
            </w:pPr>
            <w:r w:rsidRPr="00262CCC">
              <w:rPr>
                <w:sz w:val="22"/>
                <w:szCs w:val="22"/>
                <w:lang w:val="hr-HR"/>
              </w:rPr>
              <w:t xml:space="preserve">176.513,56 </w:t>
            </w: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BE9BEA4" w14:textId="77777777" w:rsidR="009D59C2" w:rsidRPr="000C5952" w:rsidRDefault="009D59C2" w:rsidP="009D59C2">
            <w:pPr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 xml:space="preserve">176.513,56 </w:t>
            </w:r>
          </w:p>
          <w:p w14:paraId="61436840" w14:textId="77777777" w:rsidR="00F40C4C" w:rsidRPr="000C5952" w:rsidRDefault="00F40C4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</w:p>
        </w:tc>
        <w:tc>
          <w:tcPr>
            <w:tcW w:w="13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bottom"/>
            <w:hideMark/>
          </w:tcPr>
          <w:p w14:paraId="720354CF" w14:textId="77777777" w:rsidR="00F40C4C" w:rsidRPr="000C5952" w:rsidRDefault="00F40C4C">
            <w:pPr>
              <w:spacing w:line="256" w:lineRule="auto"/>
              <w:jc w:val="right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100,00%</w:t>
            </w:r>
          </w:p>
        </w:tc>
      </w:tr>
      <w:tr w:rsidR="00F40C4C" w:rsidRPr="00262CCC" w14:paraId="58432C9A" w14:textId="77777777" w:rsidTr="00F40C4C">
        <w:trPr>
          <w:trHeight w:val="60"/>
          <w:jc w:val="center"/>
        </w:trPr>
        <w:tc>
          <w:tcPr>
            <w:tcW w:w="32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2870667B" w14:textId="77777777" w:rsidR="00F40C4C" w:rsidRPr="00262CCC" w:rsidRDefault="00F40C4C">
            <w:pPr>
              <w:spacing w:line="276" w:lineRule="auto"/>
              <w:rPr>
                <w:b/>
                <w:color w:val="FFFFFF"/>
                <w:sz w:val="22"/>
                <w:szCs w:val="22"/>
                <w:lang w:val="hr-HR"/>
              </w:rPr>
            </w:pPr>
            <w:r w:rsidRPr="00262CCC">
              <w:rPr>
                <w:b/>
                <w:color w:val="FFFFFF"/>
                <w:sz w:val="22"/>
                <w:szCs w:val="22"/>
                <w:lang w:val="hr-HR"/>
              </w:rPr>
              <w:t>UKUPNO RASHODI</w:t>
            </w:r>
          </w:p>
        </w:tc>
        <w:tc>
          <w:tcPr>
            <w:tcW w:w="20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7B183C12" w14:textId="77777777" w:rsidR="00F40C4C" w:rsidRPr="00262CCC" w:rsidRDefault="00262CCC">
            <w:pPr>
              <w:spacing w:line="276" w:lineRule="auto"/>
              <w:jc w:val="right"/>
              <w:rPr>
                <w:b/>
                <w:color w:val="FFFFFF"/>
                <w:sz w:val="22"/>
                <w:szCs w:val="22"/>
                <w:lang w:val="hr-HR"/>
              </w:rPr>
            </w:pPr>
            <w:r>
              <w:rPr>
                <w:b/>
                <w:color w:val="FFFFFF"/>
                <w:sz w:val="22"/>
                <w:szCs w:val="22"/>
                <w:lang w:val="hr-HR"/>
              </w:rPr>
              <w:t>7</w:t>
            </w:r>
            <w:r w:rsidR="00F40C4C" w:rsidRPr="00262CCC">
              <w:rPr>
                <w:b/>
                <w:color w:val="FFFFFF"/>
                <w:sz w:val="22"/>
                <w:szCs w:val="22"/>
                <w:lang w:val="hr-HR"/>
              </w:rPr>
              <w:t>.</w:t>
            </w:r>
            <w:r>
              <w:rPr>
                <w:b/>
                <w:color w:val="FFFFFF"/>
                <w:sz w:val="22"/>
                <w:szCs w:val="22"/>
                <w:lang w:val="hr-HR"/>
              </w:rPr>
              <w:t>463</w:t>
            </w:r>
            <w:r w:rsidR="00F40C4C" w:rsidRPr="00262CCC">
              <w:rPr>
                <w:b/>
                <w:color w:val="FFFFFF"/>
                <w:sz w:val="22"/>
                <w:szCs w:val="22"/>
                <w:lang w:val="hr-HR"/>
              </w:rPr>
              <w:t>.</w:t>
            </w:r>
            <w:r>
              <w:rPr>
                <w:b/>
                <w:color w:val="FFFFFF"/>
                <w:sz w:val="22"/>
                <w:szCs w:val="22"/>
                <w:lang w:val="hr-HR"/>
              </w:rPr>
              <w:t>263</w:t>
            </w:r>
            <w:r w:rsidR="00F40C4C" w:rsidRPr="00262CCC">
              <w:rPr>
                <w:b/>
                <w:color w:val="FFFFFF"/>
                <w:sz w:val="22"/>
                <w:szCs w:val="22"/>
                <w:lang w:val="hr-HR"/>
              </w:rPr>
              <w:t>,</w:t>
            </w:r>
            <w:r>
              <w:rPr>
                <w:b/>
                <w:color w:val="FFFFFF"/>
                <w:sz w:val="22"/>
                <w:szCs w:val="22"/>
                <w:lang w:val="hr-HR"/>
              </w:rPr>
              <w:t>56</w:t>
            </w:r>
          </w:p>
        </w:tc>
        <w:tc>
          <w:tcPr>
            <w:tcW w:w="23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6BC57200" w14:textId="77777777" w:rsidR="009D59C2" w:rsidRPr="009D59C2" w:rsidRDefault="009D59C2" w:rsidP="009D59C2">
            <w:pPr>
              <w:jc w:val="right"/>
              <w:rPr>
                <w:b/>
                <w:color w:val="FFFFFF"/>
                <w:sz w:val="22"/>
                <w:szCs w:val="22"/>
                <w:lang w:val="hr-HR"/>
              </w:rPr>
            </w:pPr>
            <w:r w:rsidRPr="009D59C2">
              <w:rPr>
                <w:b/>
                <w:color w:val="FFFFFF"/>
                <w:sz w:val="22"/>
                <w:szCs w:val="22"/>
                <w:lang w:val="hr-HR"/>
              </w:rPr>
              <w:t xml:space="preserve">7.333.996,49 </w:t>
            </w:r>
          </w:p>
          <w:p w14:paraId="10B366C2" w14:textId="77777777" w:rsidR="00F40C4C" w:rsidRPr="00262CCC" w:rsidRDefault="00F40C4C">
            <w:pPr>
              <w:spacing w:line="276" w:lineRule="auto"/>
              <w:jc w:val="right"/>
              <w:rPr>
                <w:b/>
                <w:color w:val="FFFFFF"/>
                <w:sz w:val="22"/>
                <w:szCs w:val="22"/>
                <w:lang w:val="hr-HR"/>
              </w:rPr>
            </w:pPr>
          </w:p>
        </w:tc>
        <w:tc>
          <w:tcPr>
            <w:tcW w:w="13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vAlign w:val="bottom"/>
            <w:hideMark/>
          </w:tcPr>
          <w:p w14:paraId="4D79E496" w14:textId="77777777" w:rsidR="00F40C4C" w:rsidRPr="00262CCC" w:rsidRDefault="00F40C4C">
            <w:pPr>
              <w:spacing w:line="256" w:lineRule="auto"/>
              <w:jc w:val="right"/>
              <w:rPr>
                <w:b/>
                <w:color w:val="FFFFFF"/>
                <w:sz w:val="22"/>
                <w:szCs w:val="22"/>
                <w:lang w:val="hr-HR"/>
              </w:rPr>
            </w:pPr>
            <w:r w:rsidRPr="00262CCC">
              <w:rPr>
                <w:b/>
                <w:color w:val="FFFFFF"/>
                <w:sz w:val="22"/>
                <w:szCs w:val="22"/>
                <w:lang w:val="hr-HR"/>
              </w:rPr>
              <w:t>9</w:t>
            </w:r>
            <w:r w:rsidR="009D59C2">
              <w:rPr>
                <w:b/>
                <w:color w:val="FFFFFF"/>
                <w:sz w:val="22"/>
                <w:szCs w:val="22"/>
                <w:lang w:val="hr-HR"/>
              </w:rPr>
              <w:t>8</w:t>
            </w:r>
            <w:r w:rsidRPr="00262CCC">
              <w:rPr>
                <w:b/>
                <w:color w:val="FFFFFF"/>
                <w:sz w:val="22"/>
                <w:szCs w:val="22"/>
                <w:lang w:val="hr-HR"/>
              </w:rPr>
              <w:t>,</w:t>
            </w:r>
            <w:r w:rsidR="009D59C2">
              <w:rPr>
                <w:b/>
                <w:color w:val="FFFFFF"/>
                <w:sz w:val="22"/>
                <w:szCs w:val="22"/>
                <w:lang w:val="hr-HR"/>
              </w:rPr>
              <w:t>27</w:t>
            </w:r>
            <w:r w:rsidRPr="00262CCC">
              <w:rPr>
                <w:b/>
                <w:color w:val="FFFFFF"/>
                <w:sz w:val="22"/>
                <w:szCs w:val="22"/>
                <w:lang w:val="hr-HR"/>
              </w:rPr>
              <w:t>%</w:t>
            </w:r>
          </w:p>
        </w:tc>
      </w:tr>
    </w:tbl>
    <w:p w14:paraId="2412EF2E" w14:textId="77777777" w:rsidR="00F40C4C" w:rsidRPr="0089003C" w:rsidRDefault="00F40C4C" w:rsidP="00F40C4C">
      <w:pPr>
        <w:spacing w:line="276" w:lineRule="auto"/>
        <w:rPr>
          <w:b/>
          <w:color w:val="FF0000"/>
          <w:highlight w:val="yellow"/>
          <w:lang w:val="hr-HR"/>
        </w:rPr>
      </w:pPr>
    </w:p>
    <w:p w14:paraId="056E8C62" w14:textId="77777777" w:rsidR="00F40C4C" w:rsidRPr="009D59C2" w:rsidRDefault="00F40C4C" w:rsidP="00F40C4C">
      <w:pPr>
        <w:spacing w:line="276" w:lineRule="auto"/>
        <w:rPr>
          <w:color w:val="FF0000"/>
          <w:szCs w:val="24"/>
          <w:lang w:val="hr-HR"/>
        </w:rPr>
      </w:pPr>
      <w:r w:rsidRPr="009D59C2">
        <w:rPr>
          <w:szCs w:val="24"/>
          <w:lang w:val="hr-HR"/>
        </w:rPr>
        <w:t xml:space="preserve">Financijskim planom Centra planirano je rashoda u ukupnom iznosu </w:t>
      </w:r>
      <w:r w:rsidRPr="009D59C2">
        <w:rPr>
          <w:lang w:val="hr-HR"/>
        </w:rPr>
        <w:t xml:space="preserve">od </w:t>
      </w:r>
      <w:r w:rsidR="009D59C2" w:rsidRPr="009D59C2">
        <w:rPr>
          <w:lang w:val="hr-HR"/>
        </w:rPr>
        <w:t>7</w:t>
      </w:r>
      <w:r w:rsidRPr="009D59C2">
        <w:rPr>
          <w:lang w:val="hr-HR"/>
        </w:rPr>
        <w:t>.</w:t>
      </w:r>
      <w:r w:rsidR="009D59C2" w:rsidRPr="009D59C2">
        <w:rPr>
          <w:lang w:val="hr-HR"/>
        </w:rPr>
        <w:t>463</w:t>
      </w:r>
      <w:r w:rsidRPr="009D59C2">
        <w:rPr>
          <w:lang w:val="hr-HR"/>
        </w:rPr>
        <w:t>.</w:t>
      </w:r>
      <w:r w:rsidR="009D59C2" w:rsidRPr="009D59C2">
        <w:rPr>
          <w:lang w:val="hr-HR"/>
        </w:rPr>
        <w:t>263</w:t>
      </w:r>
      <w:r w:rsidRPr="009D59C2">
        <w:rPr>
          <w:lang w:val="hr-HR"/>
        </w:rPr>
        <w:t>,</w:t>
      </w:r>
      <w:r w:rsidR="009D59C2" w:rsidRPr="009D59C2">
        <w:rPr>
          <w:lang w:val="hr-HR"/>
        </w:rPr>
        <w:t>56</w:t>
      </w:r>
      <w:r w:rsidRPr="009D59C2">
        <w:rPr>
          <w:lang w:val="hr-HR"/>
        </w:rPr>
        <w:t xml:space="preserve"> kn</w:t>
      </w:r>
      <w:r w:rsidRPr="009D59C2">
        <w:rPr>
          <w:szCs w:val="24"/>
          <w:lang w:val="hr-HR"/>
        </w:rPr>
        <w:t xml:space="preserve">, od kojih je realizirano </w:t>
      </w:r>
      <w:r w:rsidR="009D59C2" w:rsidRPr="009D59C2">
        <w:rPr>
          <w:szCs w:val="24"/>
          <w:lang w:val="hr-HR"/>
        </w:rPr>
        <w:t>7</w:t>
      </w:r>
      <w:r w:rsidRPr="009D59C2">
        <w:rPr>
          <w:szCs w:val="24"/>
          <w:lang w:val="hr-HR"/>
        </w:rPr>
        <w:t>.</w:t>
      </w:r>
      <w:r w:rsidR="009D59C2" w:rsidRPr="009D59C2">
        <w:rPr>
          <w:szCs w:val="24"/>
          <w:lang w:val="hr-HR"/>
        </w:rPr>
        <w:t>333</w:t>
      </w:r>
      <w:r w:rsidRPr="009D59C2">
        <w:rPr>
          <w:szCs w:val="24"/>
          <w:lang w:val="hr-HR"/>
        </w:rPr>
        <w:t>.</w:t>
      </w:r>
      <w:r w:rsidR="009D59C2" w:rsidRPr="009D59C2">
        <w:rPr>
          <w:szCs w:val="24"/>
          <w:lang w:val="hr-HR"/>
        </w:rPr>
        <w:t>996,49</w:t>
      </w:r>
      <w:r w:rsidRPr="009D59C2">
        <w:rPr>
          <w:szCs w:val="24"/>
          <w:lang w:val="hr-HR"/>
        </w:rPr>
        <w:t xml:space="preserve"> kn, odnosno 9</w:t>
      </w:r>
      <w:r w:rsidR="009D59C2" w:rsidRPr="009D59C2">
        <w:rPr>
          <w:szCs w:val="24"/>
          <w:lang w:val="hr-HR"/>
        </w:rPr>
        <w:t>8</w:t>
      </w:r>
      <w:r w:rsidRPr="009D59C2">
        <w:rPr>
          <w:szCs w:val="24"/>
          <w:lang w:val="hr-HR"/>
        </w:rPr>
        <w:t>,</w:t>
      </w:r>
      <w:r w:rsidR="009D59C2" w:rsidRPr="009D59C2">
        <w:rPr>
          <w:szCs w:val="24"/>
          <w:lang w:val="hr-HR"/>
        </w:rPr>
        <w:t>27</w:t>
      </w:r>
      <w:r w:rsidRPr="009D59C2">
        <w:rPr>
          <w:szCs w:val="24"/>
          <w:lang w:val="hr-HR"/>
        </w:rPr>
        <w:t>%.</w:t>
      </w:r>
      <w:r w:rsidRPr="009D59C2">
        <w:rPr>
          <w:color w:val="FF0000"/>
          <w:szCs w:val="24"/>
          <w:lang w:val="hr-HR"/>
        </w:rPr>
        <w:t xml:space="preserve"> </w:t>
      </w:r>
    </w:p>
    <w:p w14:paraId="7D0C48D1" w14:textId="77777777" w:rsidR="00F40C4C" w:rsidRPr="000C5952" w:rsidRDefault="00F40C4C" w:rsidP="00F40C4C">
      <w:pPr>
        <w:spacing w:line="276" w:lineRule="auto"/>
        <w:rPr>
          <w:color w:val="FF0000"/>
          <w:szCs w:val="24"/>
          <w:lang w:val="hr-HR"/>
        </w:rPr>
      </w:pPr>
    </w:p>
    <w:p w14:paraId="5B526320" w14:textId="77777777" w:rsidR="0091397C" w:rsidRPr="000C5952" w:rsidRDefault="0091397C" w:rsidP="0091397C">
      <w:pPr>
        <w:pStyle w:val="Caption"/>
        <w:spacing w:line="276" w:lineRule="auto"/>
        <w:rPr>
          <w:lang w:val="hr-HR"/>
        </w:rPr>
      </w:pPr>
      <w:r w:rsidRPr="000C5952">
        <w:rPr>
          <w:lang w:val="hr-HR"/>
        </w:rPr>
        <w:t xml:space="preserve">Tablica </w:t>
      </w:r>
      <w:r w:rsidRPr="000C5952">
        <w:fldChar w:fldCharType="begin"/>
      </w:r>
      <w:r w:rsidRPr="000C5952">
        <w:rPr>
          <w:lang w:val="hr-HR"/>
        </w:rPr>
        <w:instrText xml:space="preserve"> SEQ Tablica \* ARABIC </w:instrText>
      </w:r>
      <w:r w:rsidRPr="000C5952">
        <w:fldChar w:fldCharType="separate"/>
      </w:r>
      <w:r w:rsidR="00E91188">
        <w:rPr>
          <w:noProof/>
          <w:lang w:val="hr-HR"/>
        </w:rPr>
        <w:t>3</w:t>
      </w:r>
      <w:r w:rsidRPr="000C5952">
        <w:fldChar w:fldCharType="end"/>
      </w:r>
      <w:r w:rsidRPr="000C5952">
        <w:rPr>
          <w:lang w:val="hr-HR"/>
        </w:rPr>
        <w:t>. Rezultat poslovanja Centra u 2022.</w:t>
      </w:r>
    </w:p>
    <w:tbl>
      <w:tblPr>
        <w:tblpPr w:leftFromText="180" w:rightFromText="180" w:bottomFromText="160" w:vertAnchor="text" w:tblpXSpec="center" w:tblpY="1"/>
        <w:tblOverlap w:val="never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20" w:firstRow="1" w:lastRow="0" w:firstColumn="0" w:lastColumn="0" w:noHBand="0" w:noVBand="1"/>
      </w:tblPr>
      <w:tblGrid>
        <w:gridCol w:w="4477"/>
        <w:gridCol w:w="1500"/>
      </w:tblGrid>
      <w:tr w:rsidR="0091397C" w:rsidRPr="000C5952" w14:paraId="4EE237FF" w14:textId="77777777">
        <w:tc>
          <w:tcPr>
            <w:tcW w:w="44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02B19D5E" w14:textId="77777777" w:rsidR="0091397C" w:rsidRPr="000C5952" w:rsidRDefault="0091397C">
            <w:pPr>
              <w:spacing w:line="276" w:lineRule="auto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0C5952">
              <w:rPr>
                <w:b/>
                <w:bCs/>
                <w:color w:val="FFFFFF"/>
                <w:sz w:val="22"/>
                <w:szCs w:val="22"/>
                <w:lang w:val="hr-HR"/>
              </w:rPr>
              <w:t xml:space="preserve">Vrsta </w:t>
            </w:r>
          </w:p>
        </w:tc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72EED159" w14:textId="77777777" w:rsidR="0091397C" w:rsidRPr="000C5952" w:rsidRDefault="0091397C">
            <w:pPr>
              <w:spacing w:line="276" w:lineRule="auto"/>
              <w:jc w:val="center"/>
              <w:rPr>
                <w:b/>
                <w:bCs/>
                <w:color w:val="FFFFFF"/>
                <w:sz w:val="22"/>
                <w:szCs w:val="22"/>
                <w:lang w:val="hr-HR"/>
              </w:rPr>
            </w:pPr>
            <w:r w:rsidRPr="000C5952">
              <w:rPr>
                <w:b/>
                <w:bCs/>
                <w:color w:val="FFFFFF"/>
                <w:sz w:val="22"/>
                <w:szCs w:val="22"/>
                <w:lang w:val="hr-HR"/>
              </w:rPr>
              <w:t>202</w:t>
            </w:r>
            <w:r>
              <w:rPr>
                <w:b/>
                <w:bCs/>
                <w:color w:val="FFFFFF"/>
                <w:sz w:val="22"/>
                <w:szCs w:val="22"/>
                <w:lang w:val="hr-HR"/>
              </w:rPr>
              <w:t>2</w:t>
            </w:r>
            <w:r w:rsidRPr="000C5952">
              <w:rPr>
                <w:b/>
                <w:bCs/>
                <w:color w:val="FFFFFF"/>
                <w:sz w:val="22"/>
                <w:szCs w:val="22"/>
                <w:lang w:val="hr-HR"/>
              </w:rPr>
              <w:t>. (kn)</w:t>
            </w:r>
          </w:p>
        </w:tc>
      </w:tr>
      <w:tr w:rsidR="0091397C" w:rsidRPr="000C5952" w14:paraId="7DCF527B" w14:textId="77777777">
        <w:tc>
          <w:tcPr>
            <w:tcW w:w="44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578B1B5C" w14:textId="77777777" w:rsidR="0091397C" w:rsidRPr="000C5952" w:rsidRDefault="0091397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Ukupni prihodi</w:t>
            </w:r>
          </w:p>
        </w:tc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0EA57D94" w14:textId="77777777" w:rsidR="0091397C" w:rsidRPr="000C5952" w:rsidRDefault="0091397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0C595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324</w:t>
            </w:r>
            <w:r w:rsidRPr="000C595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855</w:t>
            </w:r>
            <w:r w:rsidRPr="000C5952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91397C" w:rsidRPr="000C5952" w14:paraId="411E951E" w14:textId="77777777">
        <w:tc>
          <w:tcPr>
            <w:tcW w:w="44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159C2FF9" w14:textId="77777777" w:rsidR="0091397C" w:rsidRPr="000C5952" w:rsidRDefault="0091397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Ukupni rashodi</w:t>
            </w:r>
          </w:p>
        </w:tc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23E91D87" w14:textId="77777777" w:rsidR="0091397C" w:rsidRPr="000C5952" w:rsidRDefault="0091397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7</w:t>
            </w:r>
            <w:r w:rsidRPr="000C5952">
              <w:rPr>
                <w:b/>
                <w:sz w:val="22"/>
                <w:szCs w:val="22"/>
                <w:lang w:val="hr-HR"/>
              </w:rPr>
              <w:t>.</w:t>
            </w:r>
            <w:r>
              <w:rPr>
                <w:b/>
                <w:sz w:val="22"/>
                <w:szCs w:val="22"/>
                <w:lang w:val="hr-HR"/>
              </w:rPr>
              <w:t>333</w:t>
            </w:r>
            <w:r w:rsidRPr="000C5952">
              <w:rPr>
                <w:b/>
                <w:sz w:val="22"/>
                <w:szCs w:val="22"/>
                <w:lang w:val="hr-HR"/>
              </w:rPr>
              <w:t>.</w:t>
            </w:r>
            <w:r>
              <w:rPr>
                <w:b/>
                <w:sz w:val="22"/>
                <w:szCs w:val="22"/>
                <w:lang w:val="hr-HR"/>
              </w:rPr>
              <w:t>996</w:t>
            </w:r>
            <w:r w:rsidRPr="000C5952">
              <w:rPr>
                <w:b/>
                <w:sz w:val="22"/>
                <w:szCs w:val="22"/>
                <w:lang w:val="hr-HR"/>
              </w:rPr>
              <w:t>,</w:t>
            </w:r>
            <w:r>
              <w:rPr>
                <w:b/>
                <w:sz w:val="22"/>
                <w:szCs w:val="22"/>
                <w:lang w:val="hr-HR"/>
              </w:rPr>
              <w:t>49</w:t>
            </w:r>
          </w:p>
        </w:tc>
      </w:tr>
      <w:tr w:rsidR="0091397C" w:rsidRPr="000C5952" w14:paraId="3E84394A" w14:textId="77777777">
        <w:tc>
          <w:tcPr>
            <w:tcW w:w="44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4D4B67E7" w14:textId="77777777" w:rsidR="0091397C" w:rsidRPr="000C5952" w:rsidRDefault="0091397C">
            <w:pPr>
              <w:spacing w:line="276" w:lineRule="auto"/>
              <w:rPr>
                <w:sz w:val="22"/>
                <w:szCs w:val="22"/>
                <w:lang w:val="hr-HR"/>
              </w:rPr>
            </w:pPr>
            <w:r w:rsidRPr="000C5952">
              <w:rPr>
                <w:sz w:val="22"/>
                <w:szCs w:val="22"/>
                <w:lang w:val="hr-HR"/>
              </w:rPr>
              <w:t>Indeks</w:t>
            </w:r>
          </w:p>
        </w:tc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14:paraId="60DDF81C" w14:textId="77777777" w:rsidR="0091397C" w:rsidRPr="000C5952" w:rsidRDefault="0091397C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100</w:t>
            </w:r>
            <w:r w:rsidRPr="000C5952">
              <w:rPr>
                <w:sz w:val="22"/>
                <w:szCs w:val="22"/>
                <w:lang w:val="hr-HR"/>
              </w:rPr>
              <w:t>%</w:t>
            </w:r>
          </w:p>
        </w:tc>
      </w:tr>
      <w:tr w:rsidR="0091397C" w:rsidRPr="000C5952" w14:paraId="7904B6CF" w14:textId="77777777">
        <w:trPr>
          <w:trHeight w:val="444"/>
        </w:trPr>
        <w:tc>
          <w:tcPr>
            <w:tcW w:w="44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  <w:hideMark/>
          </w:tcPr>
          <w:p w14:paraId="7196B408" w14:textId="77777777" w:rsidR="0091397C" w:rsidRPr="000C5952" w:rsidRDefault="0091397C" w:rsidP="00ED2C57">
            <w:pPr>
              <w:spacing w:line="276" w:lineRule="auto"/>
              <w:jc w:val="left"/>
              <w:rPr>
                <w:b/>
                <w:color w:val="FFFFFF"/>
                <w:sz w:val="22"/>
                <w:szCs w:val="22"/>
                <w:lang w:val="hr-HR"/>
              </w:rPr>
            </w:pPr>
            <w:r w:rsidRPr="000C5952">
              <w:rPr>
                <w:b/>
                <w:color w:val="FFFFFF"/>
                <w:sz w:val="22"/>
                <w:szCs w:val="22"/>
                <w:lang w:val="hr-HR"/>
              </w:rPr>
              <w:t>REZULTAT POSLOVANJA (</w:t>
            </w:r>
            <w:r>
              <w:rPr>
                <w:b/>
                <w:color w:val="FFFFFF"/>
                <w:sz w:val="22"/>
                <w:szCs w:val="22"/>
                <w:lang w:val="hr-HR"/>
              </w:rPr>
              <w:t>manjak</w:t>
            </w:r>
            <w:r w:rsidRPr="000C5952">
              <w:rPr>
                <w:b/>
                <w:color w:val="FFFFFF"/>
                <w:sz w:val="22"/>
                <w:szCs w:val="22"/>
                <w:lang w:val="hr-HR"/>
              </w:rPr>
              <w:t xml:space="preserve"> prihoda)</w:t>
            </w:r>
          </w:p>
        </w:tc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14:paraId="3D85832E" w14:textId="77777777" w:rsidR="0091397C" w:rsidRPr="000C5952" w:rsidRDefault="0091397C">
            <w:pPr>
              <w:spacing w:line="256" w:lineRule="auto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-9.140,53</w:t>
            </w:r>
          </w:p>
          <w:p w14:paraId="46064152" w14:textId="77777777" w:rsidR="0091397C" w:rsidRPr="000C5952" w:rsidRDefault="0091397C">
            <w:pPr>
              <w:spacing w:line="276" w:lineRule="auto"/>
              <w:jc w:val="right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BE1A8A" w:rsidRPr="002A6619" w14:paraId="0A6B9C0E" w14:textId="77777777">
        <w:trPr>
          <w:trHeight w:val="444"/>
        </w:trPr>
        <w:tc>
          <w:tcPr>
            <w:tcW w:w="44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14:paraId="44E6231A" w14:textId="77777777" w:rsidR="00BE1A8A" w:rsidRDefault="00BE1A8A" w:rsidP="00ED2C57">
            <w:pPr>
              <w:spacing w:line="276" w:lineRule="auto"/>
              <w:jc w:val="left"/>
              <w:rPr>
                <w:b/>
                <w:color w:val="FFFFFF"/>
                <w:sz w:val="22"/>
                <w:szCs w:val="22"/>
                <w:lang w:val="hr-HR"/>
              </w:rPr>
            </w:pPr>
            <w:r>
              <w:rPr>
                <w:b/>
                <w:color w:val="FFFFFF"/>
                <w:sz w:val="22"/>
                <w:szCs w:val="22"/>
                <w:lang w:val="hr-HR"/>
              </w:rPr>
              <w:t>Preneseni višak iz 2021.</w:t>
            </w:r>
          </w:p>
        </w:tc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14:paraId="4BDD78AF" w14:textId="77777777" w:rsidR="00BE1A8A" w:rsidRDefault="00BE1A8A">
            <w:pPr>
              <w:spacing w:line="256" w:lineRule="auto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348.030,68</w:t>
            </w:r>
          </w:p>
        </w:tc>
      </w:tr>
      <w:tr w:rsidR="00BE1A8A" w:rsidRPr="002A6619" w14:paraId="44742B1A" w14:textId="77777777">
        <w:trPr>
          <w:trHeight w:val="444"/>
        </w:trPr>
        <w:tc>
          <w:tcPr>
            <w:tcW w:w="447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14:paraId="5D4E8DB1" w14:textId="77777777" w:rsidR="00BE1A8A" w:rsidRDefault="002A6619" w:rsidP="00ED2C57">
            <w:pPr>
              <w:spacing w:line="276" w:lineRule="auto"/>
              <w:jc w:val="left"/>
              <w:rPr>
                <w:b/>
                <w:color w:val="FFFFFF"/>
                <w:sz w:val="22"/>
                <w:szCs w:val="22"/>
                <w:lang w:val="hr-HR"/>
              </w:rPr>
            </w:pPr>
            <w:r>
              <w:rPr>
                <w:b/>
                <w:color w:val="FFFFFF"/>
                <w:sz w:val="22"/>
                <w:szCs w:val="22"/>
                <w:lang w:val="hr-HR"/>
              </w:rPr>
              <w:t>Višak prihoda raspoloživ u sljedećem razdblju</w:t>
            </w:r>
          </w:p>
        </w:tc>
        <w:tc>
          <w:tcPr>
            <w:tcW w:w="15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365F91"/>
          </w:tcPr>
          <w:p w14:paraId="299E9984" w14:textId="77777777" w:rsidR="00BE1A8A" w:rsidRDefault="00BE1A8A">
            <w:pPr>
              <w:spacing w:line="256" w:lineRule="auto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338.890,15</w:t>
            </w:r>
          </w:p>
        </w:tc>
      </w:tr>
    </w:tbl>
    <w:p w14:paraId="37A66F98" w14:textId="77777777" w:rsidR="0091397C" w:rsidRPr="0089003C" w:rsidRDefault="0091397C" w:rsidP="0091397C">
      <w:pPr>
        <w:spacing w:line="276" w:lineRule="auto"/>
        <w:rPr>
          <w:b/>
          <w:color w:val="FF0000"/>
          <w:highlight w:val="yellow"/>
          <w:lang w:val="hr-HR"/>
        </w:rPr>
      </w:pPr>
      <w:r w:rsidRPr="0089003C">
        <w:rPr>
          <w:b/>
          <w:color w:val="FF0000"/>
          <w:highlight w:val="yellow"/>
          <w:lang w:val="hr-HR"/>
        </w:rPr>
        <w:br w:type="textWrapping" w:clear="all"/>
      </w:r>
    </w:p>
    <w:p w14:paraId="0713EA52" w14:textId="77777777" w:rsidR="0091397C" w:rsidRDefault="0091397C" w:rsidP="0091397C">
      <w:pPr>
        <w:spacing w:line="276" w:lineRule="auto"/>
        <w:rPr>
          <w:lang w:val="hr-HR"/>
        </w:rPr>
      </w:pPr>
      <w:r w:rsidRPr="000C5952">
        <w:rPr>
          <w:lang w:val="hr-HR"/>
        </w:rPr>
        <w:t xml:space="preserve">Razlika između ukupnih prihoda i ukupnih rashoda u 2022. godini iznosi </w:t>
      </w:r>
      <w:r>
        <w:rPr>
          <w:lang w:val="hr-HR"/>
        </w:rPr>
        <w:t>-9.140,53</w:t>
      </w:r>
      <w:r w:rsidRPr="000C5952">
        <w:rPr>
          <w:lang w:val="hr-HR"/>
        </w:rPr>
        <w:t xml:space="preserve"> kn, što ukazuje na realizaciju od </w:t>
      </w:r>
      <w:r>
        <w:rPr>
          <w:lang w:val="hr-HR"/>
        </w:rPr>
        <w:t>100</w:t>
      </w:r>
      <w:r w:rsidRPr="000C5952">
        <w:rPr>
          <w:lang w:val="hr-HR"/>
        </w:rPr>
        <w:t xml:space="preserve">%. Razlika </w:t>
      </w:r>
      <w:r>
        <w:rPr>
          <w:lang w:val="hr-HR"/>
        </w:rPr>
        <w:t>od 9.140,53</w:t>
      </w:r>
      <w:r w:rsidRPr="000C5952">
        <w:rPr>
          <w:lang w:val="hr-HR"/>
        </w:rPr>
        <w:t xml:space="preserve"> kn smatra se </w:t>
      </w:r>
      <w:r>
        <w:rPr>
          <w:lang w:val="hr-HR"/>
        </w:rPr>
        <w:t>manjkom</w:t>
      </w:r>
      <w:r w:rsidRPr="000C5952">
        <w:rPr>
          <w:lang w:val="hr-HR"/>
        </w:rPr>
        <w:t xml:space="preserve"> prihoda</w:t>
      </w:r>
      <w:r>
        <w:rPr>
          <w:lang w:val="hr-HR"/>
        </w:rPr>
        <w:t xml:space="preserve"> u 2022. godini koji će se pokriti iz prenesenog viška</w:t>
      </w:r>
      <w:r w:rsidR="00E83A0F">
        <w:rPr>
          <w:lang w:val="hr-HR"/>
        </w:rPr>
        <w:t xml:space="preserve"> (</w:t>
      </w:r>
      <w:r w:rsidR="00E83A0F" w:rsidRPr="00E83A0F">
        <w:rPr>
          <w:lang w:val="hr-HR"/>
        </w:rPr>
        <w:t>348.030,68</w:t>
      </w:r>
      <w:r w:rsidR="003D258E">
        <w:rPr>
          <w:lang w:val="hr-HR"/>
        </w:rPr>
        <w:t xml:space="preserve"> kn</w:t>
      </w:r>
      <w:r w:rsidR="00E83A0F" w:rsidRPr="00E83A0F">
        <w:rPr>
          <w:lang w:val="hr-HR"/>
        </w:rPr>
        <w:t>)</w:t>
      </w:r>
      <w:r>
        <w:rPr>
          <w:lang w:val="hr-HR"/>
        </w:rPr>
        <w:t xml:space="preserve"> iz 2021. godine.</w:t>
      </w:r>
      <w:r w:rsidRPr="000C5952">
        <w:rPr>
          <w:lang w:val="hr-HR"/>
        </w:rPr>
        <w:t xml:space="preserve"> </w:t>
      </w:r>
    </w:p>
    <w:p w14:paraId="221105F0" w14:textId="77777777" w:rsidR="0091397C" w:rsidRDefault="0091397C" w:rsidP="00F40C4C">
      <w:pPr>
        <w:spacing w:line="276" w:lineRule="auto"/>
        <w:rPr>
          <w:lang w:val="hr-HR"/>
        </w:rPr>
      </w:pPr>
    </w:p>
    <w:p w14:paraId="021D79DE" w14:textId="77777777" w:rsidR="0008227D" w:rsidRDefault="0008227D" w:rsidP="00F40C4C">
      <w:pPr>
        <w:spacing w:line="276" w:lineRule="auto"/>
        <w:rPr>
          <w:lang w:val="hr-HR"/>
        </w:rPr>
      </w:pPr>
    </w:p>
    <w:p w14:paraId="3FD8FD89" w14:textId="77777777" w:rsidR="00F40C4C" w:rsidRPr="00CB1310" w:rsidRDefault="00F40C4C" w:rsidP="00F40C4C">
      <w:pPr>
        <w:rPr>
          <w:lang w:val="hr-HR"/>
        </w:rPr>
      </w:pPr>
    </w:p>
    <w:p w14:paraId="028339FB" w14:textId="77777777" w:rsidR="00720098" w:rsidRPr="001D621F" w:rsidRDefault="000F4CD8" w:rsidP="00AB0B57">
      <w:pPr>
        <w:spacing w:line="276" w:lineRule="auto"/>
        <w:rPr>
          <w:b/>
          <w:sz w:val="32"/>
          <w:szCs w:val="32"/>
          <w:lang w:val="hr-HR"/>
        </w:rPr>
      </w:pPr>
      <w:r w:rsidRPr="001D621F">
        <w:rPr>
          <w:b/>
          <w:sz w:val="32"/>
          <w:szCs w:val="32"/>
          <w:lang w:val="hr-HR"/>
        </w:rPr>
        <w:lastRenderedPageBreak/>
        <w:t>6</w:t>
      </w:r>
      <w:r w:rsidR="001B3FCF" w:rsidRPr="001D621F">
        <w:rPr>
          <w:b/>
          <w:sz w:val="32"/>
          <w:szCs w:val="32"/>
          <w:lang w:val="hr-HR"/>
        </w:rPr>
        <w:t>.</w:t>
      </w:r>
      <w:r w:rsidR="001B3FCF" w:rsidRPr="001D621F">
        <w:rPr>
          <w:b/>
          <w:sz w:val="32"/>
          <w:szCs w:val="32"/>
          <w:lang w:val="hr-HR"/>
        </w:rPr>
        <w:tab/>
      </w:r>
      <w:r w:rsidR="00720098" w:rsidRPr="001D621F">
        <w:rPr>
          <w:b/>
          <w:sz w:val="32"/>
          <w:szCs w:val="32"/>
          <w:lang w:val="hr-HR"/>
        </w:rPr>
        <w:t>Zaključak</w:t>
      </w:r>
    </w:p>
    <w:p w14:paraId="7F54080E" w14:textId="77777777" w:rsidR="00B6493E" w:rsidRPr="001D621F" w:rsidRDefault="00B6493E" w:rsidP="00AB0B57">
      <w:pPr>
        <w:spacing w:line="276" w:lineRule="auto"/>
        <w:rPr>
          <w:lang w:val="hr-HR"/>
        </w:rPr>
      </w:pPr>
    </w:p>
    <w:p w14:paraId="55C5F1EE" w14:textId="77777777" w:rsidR="002634BB" w:rsidRDefault="00052733" w:rsidP="00AB0B57">
      <w:pPr>
        <w:spacing w:line="276" w:lineRule="auto"/>
        <w:rPr>
          <w:szCs w:val="24"/>
          <w:lang w:val="hr-HR"/>
        </w:rPr>
      </w:pPr>
      <w:r w:rsidRPr="001D621F">
        <w:rPr>
          <w:szCs w:val="24"/>
          <w:lang w:val="hr-HR"/>
        </w:rPr>
        <w:t>Centar je ustanova koja obavlja djelatnost u vezi s provođenjem dijela programa Mediteranskog akcijskog plana Programa Ujedinjenih naroda za okoliš (UNEP/MAP-a), prema obvezama iz Konvencije o zaštiti morskog okoliša i obalnog područja Sredozemlja (Barcelonska konvencija). Centar obavlja stručne, organizacijske i tehničke poslove u okviru provedbe programa UNEP/MAP-a u područjima koja određuju Ugovorne stran</w:t>
      </w:r>
      <w:r w:rsidR="000F216A">
        <w:rPr>
          <w:szCs w:val="24"/>
          <w:lang w:val="hr-HR"/>
        </w:rPr>
        <w:t>k</w:t>
      </w:r>
      <w:r w:rsidRPr="001D621F">
        <w:rPr>
          <w:szCs w:val="24"/>
          <w:lang w:val="hr-HR"/>
        </w:rPr>
        <w:t xml:space="preserve">e Barcelonske konvencije, a to su sve zemlje sredozemnog bazena i Europska unija. </w:t>
      </w:r>
    </w:p>
    <w:p w14:paraId="25DF1725" w14:textId="77777777" w:rsidR="002634BB" w:rsidRDefault="002634BB" w:rsidP="00AB0B57">
      <w:pPr>
        <w:spacing w:line="276" w:lineRule="auto"/>
        <w:rPr>
          <w:szCs w:val="24"/>
          <w:lang w:val="hr-HR"/>
        </w:rPr>
      </w:pPr>
    </w:p>
    <w:p w14:paraId="7A87BE8E" w14:textId="77777777" w:rsidR="00613F32" w:rsidRPr="001D621F" w:rsidRDefault="00A054B3" w:rsidP="00AB0B57">
      <w:pPr>
        <w:spacing w:line="276" w:lineRule="auto"/>
        <w:rPr>
          <w:lang w:val="hr-HR"/>
        </w:rPr>
      </w:pPr>
      <w:r w:rsidRPr="001D621F">
        <w:rPr>
          <w:szCs w:val="24"/>
          <w:lang w:val="hr-HR"/>
        </w:rPr>
        <w:t>Planirane aktivnosti u 20</w:t>
      </w:r>
      <w:r w:rsidR="000F216A">
        <w:rPr>
          <w:szCs w:val="24"/>
          <w:lang w:val="hr-HR"/>
        </w:rPr>
        <w:t>2</w:t>
      </w:r>
      <w:r w:rsidR="00E76DE9">
        <w:rPr>
          <w:szCs w:val="24"/>
          <w:lang w:val="hr-HR"/>
        </w:rPr>
        <w:t>2</w:t>
      </w:r>
      <w:r w:rsidRPr="001D621F">
        <w:rPr>
          <w:szCs w:val="24"/>
          <w:lang w:val="hr-HR"/>
        </w:rPr>
        <w:t>. godini uspješno su provedene</w:t>
      </w:r>
      <w:r w:rsidR="001A2878" w:rsidRPr="001D621F">
        <w:rPr>
          <w:szCs w:val="24"/>
          <w:lang w:val="hr-HR"/>
        </w:rPr>
        <w:t xml:space="preserve">, </w:t>
      </w:r>
      <w:r w:rsidR="004C6316" w:rsidRPr="001D621F">
        <w:rPr>
          <w:szCs w:val="24"/>
          <w:lang w:val="hr-HR"/>
        </w:rPr>
        <w:t xml:space="preserve">u skladu s </w:t>
      </w:r>
      <w:r w:rsidR="001A2878" w:rsidRPr="001D621F">
        <w:rPr>
          <w:szCs w:val="24"/>
          <w:lang w:val="hr-HR"/>
        </w:rPr>
        <w:t>Program</w:t>
      </w:r>
      <w:r w:rsidR="004C6316" w:rsidRPr="001D621F">
        <w:rPr>
          <w:szCs w:val="24"/>
          <w:lang w:val="hr-HR"/>
        </w:rPr>
        <w:t>om</w:t>
      </w:r>
      <w:r w:rsidR="001A2878" w:rsidRPr="001D621F">
        <w:rPr>
          <w:szCs w:val="24"/>
          <w:lang w:val="hr-HR"/>
        </w:rPr>
        <w:t xml:space="preserve"> rada i </w:t>
      </w:r>
      <w:r w:rsidR="001A2878" w:rsidRPr="001D621F">
        <w:rPr>
          <w:lang w:val="hr-HR"/>
        </w:rPr>
        <w:t>proračun</w:t>
      </w:r>
      <w:r w:rsidR="004C6316" w:rsidRPr="001D621F">
        <w:rPr>
          <w:lang w:val="hr-HR"/>
        </w:rPr>
        <w:t>om</w:t>
      </w:r>
      <w:r w:rsidR="001A2878" w:rsidRPr="001D621F">
        <w:rPr>
          <w:lang w:val="hr-HR"/>
        </w:rPr>
        <w:t xml:space="preserve"> Centra</w:t>
      </w:r>
      <w:r w:rsidR="004C6316" w:rsidRPr="001D621F">
        <w:rPr>
          <w:lang w:val="hr-HR"/>
        </w:rPr>
        <w:t>,</w:t>
      </w:r>
      <w:r w:rsidR="001A2878" w:rsidRPr="001D621F">
        <w:rPr>
          <w:lang w:val="hr-HR"/>
        </w:rPr>
        <w:t xml:space="preserve"> usvojen</w:t>
      </w:r>
      <w:r w:rsidR="004C6316" w:rsidRPr="001D621F">
        <w:rPr>
          <w:lang w:val="hr-HR"/>
        </w:rPr>
        <w:t>ima</w:t>
      </w:r>
      <w:r w:rsidR="001A2878" w:rsidRPr="001D621F">
        <w:rPr>
          <w:lang w:val="hr-HR"/>
        </w:rPr>
        <w:t xml:space="preserve"> od strane zemalja potpisnica Barcelonske konvencije u sklopu programa rada i proračuna cijelog UNEP/MAP-a za razdoblje 20</w:t>
      </w:r>
      <w:r w:rsidR="000F216A">
        <w:rPr>
          <w:lang w:val="hr-HR"/>
        </w:rPr>
        <w:t>2</w:t>
      </w:r>
      <w:r w:rsidR="00E76DE9">
        <w:rPr>
          <w:lang w:val="hr-HR"/>
        </w:rPr>
        <w:t>2</w:t>
      </w:r>
      <w:r w:rsidR="001A2878" w:rsidRPr="001D621F">
        <w:rPr>
          <w:lang w:val="hr-HR"/>
        </w:rPr>
        <w:t>.-20</w:t>
      </w:r>
      <w:r w:rsidR="000F216A">
        <w:rPr>
          <w:lang w:val="hr-HR"/>
        </w:rPr>
        <w:t>2</w:t>
      </w:r>
      <w:r w:rsidR="00E76DE9">
        <w:rPr>
          <w:lang w:val="hr-HR"/>
        </w:rPr>
        <w:t>3</w:t>
      </w:r>
      <w:r w:rsidR="001A2878" w:rsidRPr="001D621F">
        <w:rPr>
          <w:lang w:val="hr-HR"/>
        </w:rPr>
        <w:t>., donesenog</w:t>
      </w:r>
      <w:r w:rsidR="00AE60D6" w:rsidRPr="001D621F">
        <w:rPr>
          <w:lang w:val="hr-HR"/>
        </w:rPr>
        <w:t xml:space="preserve"> </w:t>
      </w:r>
      <w:r w:rsidR="001A2878" w:rsidRPr="001D621F">
        <w:rPr>
          <w:lang w:val="hr-HR"/>
        </w:rPr>
        <w:t>na s</w:t>
      </w:r>
      <w:r w:rsidR="00177DC6" w:rsidRPr="001D621F">
        <w:rPr>
          <w:lang w:val="hr-HR"/>
        </w:rPr>
        <w:t xml:space="preserve">astanku </w:t>
      </w:r>
      <w:r w:rsidR="00115A5C">
        <w:rPr>
          <w:lang w:val="hr-HR"/>
        </w:rPr>
        <w:t>u</w:t>
      </w:r>
      <w:r w:rsidR="00177DC6" w:rsidRPr="001D621F">
        <w:rPr>
          <w:lang w:val="hr-HR"/>
        </w:rPr>
        <w:t>govornih strana</w:t>
      </w:r>
      <w:r w:rsidR="00115A5C">
        <w:rPr>
          <w:lang w:val="hr-HR"/>
        </w:rPr>
        <w:t>ka COP</w:t>
      </w:r>
      <w:r w:rsidR="002634BB">
        <w:rPr>
          <w:lang w:val="hr-HR"/>
        </w:rPr>
        <w:t xml:space="preserve"> </w:t>
      </w:r>
      <w:r w:rsidR="00115A5C">
        <w:rPr>
          <w:lang w:val="hr-HR"/>
        </w:rPr>
        <w:t>2</w:t>
      </w:r>
      <w:r w:rsidR="00E76DE9">
        <w:rPr>
          <w:lang w:val="hr-HR"/>
        </w:rPr>
        <w:t>2</w:t>
      </w:r>
      <w:r w:rsidR="00177DC6" w:rsidRPr="001D621F">
        <w:rPr>
          <w:lang w:val="hr-HR"/>
        </w:rPr>
        <w:t xml:space="preserve"> (</w:t>
      </w:r>
      <w:r w:rsidR="00E76DE9">
        <w:rPr>
          <w:lang w:val="hr-HR"/>
        </w:rPr>
        <w:t>Antal</w:t>
      </w:r>
      <w:r w:rsidR="008539F8">
        <w:rPr>
          <w:lang w:val="hr-HR"/>
        </w:rPr>
        <w:t>ij</w:t>
      </w:r>
      <w:r w:rsidR="00E76DE9">
        <w:rPr>
          <w:lang w:val="hr-HR"/>
        </w:rPr>
        <w:t>a</w:t>
      </w:r>
      <w:r w:rsidR="001A2878" w:rsidRPr="001D621F">
        <w:rPr>
          <w:lang w:val="hr-HR"/>
        </w:rPr>
        <w:t>, prosinac 201</w:t>
      </w:r>
      <w:r w:rsidR="000F216A">
        <w:rPr>
          <w:lang w:val="hr-HR"/>
        </w:rPr>
        <w:t>9</w:t>
      </w:r>
      <w:r w:rsidR="001A2878" w:rsidRPr="001D621F">
        <w:rPr>
          <w:lang w:val="hr-HR"/>
        </w:rPr>
        <w:t>.) U skladu s donesenim dvogodišnjim planom, Centar je u 20</w:t>
      </w:r>
      <w:r w:rsidR="000F216A">
        <w:rPr>
          <w:lang w:val="hr-HR"/>
        </w:rPr>
        <w:t>2</w:t>
      </w:r>
      <w:r w:rsidR="00E76DE9">
        <w:rPr>
          <w:lang w:val="hr-HR"/>
        </w:rPr>
        <w:t>2</w:t>
      </w:r>
      <w:r w:rsidR="001A2878" w:rsidRPr="001D621F">
        <w:rPr>
          <w:lang w:val="hr-HR"/>
        </w:rPr>
        <w:t>. godini proveo sljedeće aktivnosti:</w:t>
      </w:r>
      <w:r w:rsidR="004C6316" w:rsidRPr="001D621F">
        <w:rPr>
          <w:lang w:val="hr-HR"/>
        </w:rPr>
        <w:t xml:space="preserve"> </w:t>
      </w:r>
      <w:r w:rsidR="00E76DE9">
        <w:rPr>
          <w:lang w:val="hr-HR"/>
        </w:rPr>
        <w:t xml:space="preserve">dovršenje </w:t>
      </w:r>
      <w:r w:rsidR="00613F32" w:rsidRPr="001D621F">
        <w:rPr>
          <w:lang w:val="hr-HR"/>
        </w:rPr>
        <w:t>CAMP</w:t>
      </w:r>
      <w:r w:rsidR="004C6316" w:rsidRPr="001D621F">
        <w:rPr>
          <w:lang w:val="hr-HR"/>
        </w:rPr>
        <w:t xml:space="preserve"> projekta za Bosnu i Hercegovinu; </w:t>
      </w:r>
      <w:r w:rsidR="00E76DE9">
        <w:rPr>
          <w:lang w:val="hr-HR"/>
        </w:rPr>
        <w:t xml:space="preserve">provedba </w:t>
      </w:r>
      <w:r w:rsidR="00B50433">
        <w:rPr>
          <w:lang w:val="hr-HR"/>
        </w:rPr>
        <w:t>prekograničn</w:t>
      </w:r>
      <w:r w:rsidR="005E1901">
        <w:rPr>
          <w:lang w:val="hr-HR"/>
        </w:rPr>
        <w:t>og</w:t>
      </w:r>
      <w:r w:rsidR="00B50433">
        <w:rPr>
          <w:lang w:val="hr-HR"/>
        </w:rPr>
        <w:t xml:space="preserve"> CAM</w:t>
      </w:r>
      <w:r w:rsidR="000F216A">
        <w:rPr>
          <w:lang w:val="hr-HR"/>
        </w:rPr>
        <w:t>P</w:t>
      </w:r>
      <w:r w:rsidR="00B50433">
        <w:rPr>
          <w:lang w:val="hr-HR"/>
        </w:rPr>
        <w:t xml:space="preserve"> projekt</w:t>
      </w:r>
      <w:r w:rsidR="005E1901">
        <w:rPr>
          <w:lang w:val="hr-HR"/>
        </w:rPr>
        <w:t>a</w:t>
      </w:r>
      <w:r w:rsidR="00B50433">
        <w:rPr>
          <w:lang w:val="hr-HR"/>
        </w:rPr>
        <w:t xml:space="preserve"> između Albanije i Italije</w:t>
      </w:r>
      <w:r w:rsidR="005E1901">
        <w:rPr>
          <w:lang w:val="hr-HR"/>
        </w:rPr>
        <w:t xml:space="preserve">; </w:t>
      </w:r>
      <w:r w:rsidR="00E76DE9">
        <w:rPr>
          <w:lang w:val="hr-HR"/>
        </w:rPr>
        <w:t xml:space="preserve">provedba </w:t>
      </w:r>
      <w:r w:rsidR="005E1901">
        <w:rPr>
          <w:lang w:val="hr-HR"/>
        </w:rPr>
        <w:t xml:space="preserve">CAMP projekta za </w:t>
      </w:r>
      <w:r w:rsidR="00B50433">
        <w:rPr>
          <w:lang w:val="hr-HR"/>
        </w:rPr>
        <w:t xml:space="preserve">Izrael; </w:t>
      </w:r>
      <w:r w:rsidR="004C6316" w:rsidRPr="001D621F">
        <w:rPr>
          <w:lang w:val="hr-HR"/>
        </w:rPr>
        <w:t xml:space="preserve">doprinos UNEP/MAP-ovu </w:t>
      </w:r>
      <w:r w:rsidR="00613F32" w:rsidRPr="001D621F">
        <w:rPr>
          <w:lang w:val="hr-HR"/>
        </w:rPr>
        <w:t>Integraln</w:t>
      </w:r>
      <w:r w:rsidR="004C6316" w:rsidRPr="001D621F">
        <w:rPr>
          <w:lang w:val="hr-HR"/>
        </w:rPr>
        <w:t>om</w:t>
      </w:r>
      <w:r w:rsidR="00613F32" w:rsidRPr="001D621F">
        <w:rPr>
          <w:lang w:val="hr-HR"/>
        </w:rPr>
        <w:t xml:space="preserve"> program</w:t>
      </w:r>
      <w:r w:rsidR="004C6316" w:rsidRPr="001D621F">
        <w:rPr>
          <w:lang w:val="hr-HR"/>
        </w:rPr>
        <w:t>u</w:t>
      </w:r>
      <w:r w:rsidR="00613F32" w:rsidRPr="001D621F">
        <w:rPr>
          <w:lang w:val="hr-HR"/>
        </w:rPr>
        <w:t xml:space="preserve"> praćenja i procjene stanja morskog i obalnog okoliša</w:t>
      </w:r>
      <w:r w:rsidR="004C6316" w:rsidRPr="001D621F">
        <w:rPr>
          <w:lang w:val="hr-HR"/>
        </w:rPr>
        <w:t xml:space="preserve">; provedba on-line tečaja </w:t>
      </w:r>
      <w:r w:rsidR="00115A5C">
        <w:rPr>
          <w:lang w:val="hr-HR"/>
        </w:rPr>
        <w:t>„</w:t>
      </w:r>
      <w:r w:rsidR="004C6316" w:rsidRPr="001D621F">
        <w:rPr>
          <w:lang w:val="hr-HR"/>
        </w:rPr>
        <w:t>MedOpen</w:t>
      </w:r>
      <w:r w:rsidR="00115A5C">
        <w:rPr>
          <w:lang w:val="hr-HR"/>
        </w:rPr>
        <w:t>“</w:t>
      </w:r>
      <w:r w:rsidR="004C6316" w:rsidRPr="001D621F">
        <w:rPr>
          <w:lang w:val="hr-HR"/>
        </w:rPr>
        <w:t xml:space="preserve"> i organizacija proslave „Mediteranskog</w:t>
      </w:r>
      <w:r w:rsidR="00613F32" w:rsidRPr="001D621F">
        <w:rPr>
          <w:lang w:val="hr-HR"/>
        </w:rPr>
        <w:t xml:space="preserve"> dan</w:t>
      </w:r>
      <w:r w:rsidR="004C6316" w:rsidRPr="001D621F">
        <w:rPr>
          <w:lang w:val="hr-HR"/>
        </w:rPr>
        <w:t>a</w:t>
      </w:r>
      <w:r w:rsidR="00613F32" w:rsidRPr="001D621F">
        <w:rPr>
          <w:lang w:val="hr-HR"/>
        </w:rPr>
        <w:t xml:space="preserve"> obale</w:t>
      </w:r>
      <w:r w:rsidR="004C6316" w:rsidRPr="001D621F">
        <w:rPr>
          <w:lang w:val="hr-HR"/>
        </w:rPr>
        <w:t xml:space="preserve">“; </w:t>
      </w:r>
      <w:r w:rsidR="005E1901">
        <w:rPr>
          <w:lang w:val="hr-HR"/>
        </w:rPr>
        <w:t xml:space="preserve">pokretanje aktivnosti </w:t>
      </w:r>
      <w:r w:rsidR="00970488">
        <w:rPr>
          <w:lang w:val="hr-HR"/>
        </w:rPr>
        <w:t xml:space="preserve">koje se odnose na IUOP i klimatske promjene </w:t>
      </w:r>
      <w:r w:rsidR="005E1901">
        <w:rPr>
          <w:lang w:val="hr-HR"/>
        </w:rPr>
        <w:t xml:space="preserve">u sklopu </w:t>
      </w:r>
      <w:r w:rsidR="00970488">
        <w:rPr>
          <w:lang w:val="hr-HR"/>
        </w:rPr>
        <w:t xml:space="preserve">UNEP/MAP-ova „MedProgramma“; </w:t>
      </w:r>
      <w:r w:rsidR="00A763CC">
        <w:rPr>
          <w:lang w:val="hr-HR"/>
        </w:rPr>
        <w:t xml:space="preserve">priprema i </w:t>
      </w:r>
      <w:r w:rsidR="00E76DE9">
        <w:rPr>
          <w:lang w:val="hr-HR"/>
        </w:rPr>
        <w:t>provedba</w:t>
      </w:r>
      <w:r w:rsidR="00A763CC">
        <w:rPr>
          <w:lang w:val="hr-HR"/>
        </w:rPr>
        <w:t xml:space="preserve"> nekoliko projekata financiranih od strane EU</w:t>
      </w:r>
      <w:r w:rsidR="004C6316" w:rsidRPr="001D621F">
        <w:rPr>
          <w:lang w:val="hr-HR"/>
        </w:rPr>
        <w:t>.</w:t>
      </w:r>
    </w:p>
    <w:p w14:paraId="44A63ECD" w14:textId="77777777" w:rsidR="00F3278D" w:rsidRPr="001D621F" w:rsidRDefault="00F3278D" w:rsidP="00AB0B57">
      <w:pPr>
        <w:spacing w:line="276" w:lineRule="auto"/>
        <w:rPr>
          <w:szCs w:val="24"/>
          <w:highlight w:val="yellow"/>
          <w:lang w:val="hr-HR"/>
        </w:rPr>
      </w:pPr>
    </w:p>
    <w:p w14:paraId="38C429FF" w14:textId="77777777" w:rsidR="00F3278D" w:rsidRDefault="00B50433" w:rsidP="00AB0B57">
      <w:pPr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>I</w:t>
      </w:r>
      <w:r w:rsidR="00A054B3" w:rsidRPr="001D621F">
        <w:rPr>
          <w:szCs w:val="24"/>
          <w:lang w:val="hr-HR"/>
        </w:rPr>
        <w:t>nternetska stranica Centra (</w:t>
      </w:r>
      <w:hyperlink r:id="rId38" w:history="1">
        <w:r w:rsidR="00285CF5" w:rsidRPr="006E7053">
          <w:rPr>
            <w:rStyle w:val="Hyperlink"/>
            <w:szCs w:val="24"/>
            <w:lang w:val="hr-HR"/>
          </w:rPr>
          <w:t>http://paprac.org/</w:t>
        </w:r>
      </w:hyperlink>
      <w:r w:rsidR="00A054B3" w:rsidRPr="001D621F">
        <w:rPr>
          <w:szCs w:val="24"/>
          <w:lang w:val="hr-HR"/>
        </w:rPr>
        <w:t>)</w:t>
      </w:r>
      <w:r>
        <w:rPr>
          <w:szCs w:val="24"/>
          <w:lang w:val="hr-HR"/>
        </w:rPr>
        <w:t>,</w:t>
      </w:r>
      <w:r w:rsidR="00A054B3" w:rsidRPr="001D621F">
        <w:rPr>
          <w:szCs w:val="24"/>
          <w:lang w:val="hr-HR"/>
        </w:rPr>
        <w:t xml:space="preserve"> kao jedinstvena platforma sa svim relevantnim sadržajima, redovito </w:t>
      </w:r>
      <w:r>
        <w:rPr>
          <w:szCs w:val="24"/>
          <w:lang w:val="hr-HR"/>
        </w:rPr>
        <w:t xml:space="preserve">je </w:t>
      </w:r>
      <w:r w:rsidR="00A054B3" w:rsidRPr="001D621F">
        <w:rPr>
          <w:szCs w:val="24"/>
          <w:lang w:val="hr-HR"/>
        </w:rPr>
        <w:t>ažurirana tijekom godine.</w:t>
      </w:r>
      <w:r w:rsidR="00471F14">
        <w:rPr>
          <w:szCs w:val="24"/>
          <w:lang w:val="hr-HR"/>
        </w:rPr>
        <w:t xml:space="preserve"> </w:t>
      </w:r>
      <w:r w:rsidR="00A054B3" w:rsidRPr="001D621F">
        <w:rPr>
          <w:szCs w:val="24"/>
          <w:lang w:val="hr-HR"/>
        </w:rPr>
        <w:t xml:space="preserve">Vidljivost </w:t>
      </w:r>
      <w:r w:rsidR="00471F14">
        <w:rPr>
          <w:szCs w:val="24"/>
          <w:lang w:val="hr-HR"/>
        </w:rPr>
        <w:t>Centra</w:t>
      </w:r>
      <w:r w:rsidR="00A054B3" w:rsidRPr="001D621F">
        <w:rPr>
          <w:szCs w:val="24"/>
          <w:lang w:val="hr-HR"/>
        </w:rPr>
        <w:t xml:space="preserve"> postignuta je kroz medije, sudjelovanj</w:t>
      </w:r>
      <w:r w:rsidR="000F216A">
        <w:rPr>
          <w:szCs w:val="24"/>
          <w:lang w:val="hr-HR"/>
        </w:rPr>
        <w:t>e</w:t>
      </w:r>
      <w:r w:rsidR="00A054B3" w:rsidRPr="001D621F">
        <w:rPr>
          <w:szCs w:val="24"/>
          <w:lang w:val="hr-HR"/>
        </w:rPr>
        <w:t xml:space="preserve"> na stručnim radionicama i konferencijama</w:t>
      </w:r>
      <w:r w:rsidR="000F216A">
        <w:rPr>
          <w:szCs w:val="24"/>
          <w:lang w:val="hr-HR"/>
        </w:rPr>
        <w:t xml:space="preserve"> te</w:t>
      </w:r>
      <w:r w:rsidR="00A054B3" w:rsidRPr="001D621F">
        <w:rPr>
          <w:szCs w:val="24"/>
          <w:lang w:val="hr-HR"/>
        </w:rPr>
        <w:t xml:space="preserve"> obilježavanje „Mediteranskog dana obale“. </w:t>
      </w:r>
    </w:p>
    <w:p w14:paraId="588BE836" w14:textId="77777777" w:rsidR="002634BB" w:rsidRDefault="002634BB" w:rsidP="00AB0B57">
      <w:pPr>
        <w:spacing w:line="276" w:lineRule="auto"/>
        <w:rPr>
          <w:szCs w:val="24"/>
          <w:lang w:val="hr-HR"/>
        </w:rPr>
      </w:pPr>
    </w:p>
    <w:p w14:paraId="0A5851E3" w14:textId="77777777" w:rsidR="00720098" w:rsidRPr="001D621F" w:rsidRDefault="001B3FCF" w:rsidP="00970488">
      <w:pPr>
        <w:spacing w:line="276" w:lineRule="auto"/>
        <w:jc w:val="left"/>
      </w:pPr>
      <w:r w:rsidRPr="001D621F">
        <w:rPr>
          <w:b/>
          <w:szCs w:val="24"/>
          <w:lang w:val="hr-HR"/>
        </w:rPr>
        <w:br w:type="page"/>
      </w:r>
      <w:bookmarkStart w:id="40" w:name="_Toc8928084"/>
      <w:r w:rsidR="00720098" w:rsidRPr="001D621F">
        <w:lastRenderedPageBreak/>
        <w:t>Prilog 1. Popis korištenih kratica</w:t>
      </w:r>
      <w:bookmarkEnd w:id="40"/>
    </w:p>
    <w:p w14:paraId="794A2503" w14:textId="77777777" w:rsidR="00720098" w:rsidRPr="001D621F" w:rsidRDefault="00720098" w:rsidP="00AB0B57">
      <w:pPr>
        <w:spacing w:line="276" w:lineRule="auto"/>
        <w:rPr>
          <w:szCs w:val="24"/>
          <w:lang w:val="hr-HR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696"/>
        <w:gridCol w:w="7910"/>
      </w:tblGrid>
      <w:tr w:rsidR="007F230B" w:rsidRPr="001D621F" w14:paraId="636E6C61" w14:textId="77777777" w:rsidTr="00B26262">
        <w:tc>
          <w:tcPr>
            <w:tcW w:w="1696" w:type="dxa"/>
          </w:tcPr>
          <w:p w14:paraId="2C7AE318" w14:textId="77777777" w:rsidR="00B422EF" w:rsidRPr="00B26262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CAMP</w:t>
            </w:r>
          </w:p>
        </w:tc>
        <w:tc>
          <w:tcPr>
            <w:tcW w:w="7910" w:type="dxa"/>
          </w:tcPr>
          <w:p w14:paraId="0166E511" w14:textId="77777777" w:rsidR="00B422EF" w:rsidRPr="00B26262" w:rsidRDefault="007F230B" w:rsidP="003A528B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Program upravljanja obalnim područjima (Coastal Area Management Programme)</w:t>
            </w:r>
          </w:p>
        </w:tc>
      </w:tr>
      <w:tr w:rsidR="007F230B" w:rsidRPr="001D621F" w14:paraId="02B6D785" w14:textId="77777777" w:rsidTr="00B26262">
        <w:tc>
          <w:tcPr>
            <w:tcW w:w="1696" w:type="dxa"/>
          </w:tcPr>
          <w:p w14:paraId="1E40AFB7" w14:textId="77777777" w:rsidR="007F230B" w:rsidRPr="00B26262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COP</w:t>
            </w:r>
          </w:p>
        </w:tc>
        <w:tc>
          <w:tcPr>
            <w:tcW w:w="7910" w:type="dxa"/>
          </w:tcPr>
          <w:p w14:paraId="32A1C2B1" w14:textId="77777777" w:rsidR="007F230B" w:rsidRPr="00B26262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Konferencija ugovornih strana Barcelonske konvencije (Conference of Parties)</w:t>
            </w:r>
          </w:p>
        </w:tc>
      </w:tr>
      <w:tr w:rsidR="001E64FB" w:rsidRPr="00B422EF" w14:paraId="4668BE36" w14:textId="77777777" w:rsidTr="00B26262">
        <w:tc>
          <w:tcPr>
            <w:tcW w:w="1696" w:type="dxa"/>
          </w:tcPr>
          <w:p w14:paraId="3B76CD47" w14:textId="77777777" w:rsidR="001E64FB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CRA/PPA</w:t>
            </w:r>
          </w:p>
        </w:tc>
        <w:tc>
          <w:tcPr>
            <w:tcW w:w="7910" w:type="dxa"/>
          </w:tcPr>
          <w:p w14:paraId="57ADECF8" w14:textId="77777777" w:rsidR="001E64FB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Centar za regionalne aktivnosti / Program prioritetnih akcija</w:t>
            </w:r>
          </w:p>
        </w:tc>
      </w:tr>
      <w:tr w:rsidR="007F230B" w:rsidRPr="008659A2" w14:paraId="1B8B266C" w14:textId="77777777" w:rsidTr="00B26262">
        <w:tc>
          <w:tcPr>
            <w:tcW w:w="1696" w:type="dxa"/>
          </w:tcPr>
          <w:p w14:paraId="3B55E879" w14:textId="77777777" w:rsidR="007F230B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EU</w:t>
            </w:r>
          </w:p>
          <w:p w14:paraId="69C42F0A" w14:textId="77777777" w:rsidR="008659A2" w:rsidRPr="00B26262" w:rsidRDefault="008659A2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EUSAIR</w:t>
            </w:r>
          </w:p>
        </w:tc>
        <w:tc>
          <w:tcPr>
            <w:tcW w:w="7910" w:type="dxa"/>
          </w:tcPr>
          <w:p w14:paraId="264D7E9B" w14:textId="77777777" w:rsidR="007F230B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Europska unija</w:t>
            </w:r>
          </w:p>
          <w:p w14:paraId="05FED056" w14:textId="77777777" w:rsidR="008659A2" w:rsidRPr="00B26262" w:rsidRDefault="008659A2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Europska strategija za jadransko-jonsku regiju (European Strategy for the Adriatic-Ionian Region)</w:t>
            </w:r>
          </w:p>
        </w:tc>
      </w:tr>
      <w:tr w:rsidR="007F230B" w:rsidRPr="00DC5CAE" w14:paraId="7514E1B8" w14:textId="77777777" w:rsidTr="00B26262">
        <w:tc>
          <w:tcPr>
            <w:tcW w:w="1696" w:type="dxa"/>
          </w:tcPr>
          <w:p w14:paraId="444DB308" w14:textId="77777777" w:rsidR="007F230B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GEF</w:t>
            </w:r>
          </w:p>
          <w:p w14:paraId="73DA23C7" w14:textId="77777777" w:rsidR="00DC5CAE" w:rsidRPr="00B26262" w:rsidRDefault="00DC5CAE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GIZ</w:t>
            </w:r>
          </w:p>
        </w:tc>
        <w:tc>
          <w:tcPr>
            <w:tcW w:w="7910" w:type="dxa"/>
          </w:tcPr>
          <w:p w14:paraId="129B7C63" w14:textId="77777777" w:rsidR="00DC5CAE" w:rsidRDefault="007F230B" w:rsidP="00DC5CAE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Svjetski fond za okoliš (Global Environment Facility)</w:t>
            </w:r>
          </w:p>
          <w:p w14:paraId="71FF9570" w14:textId="77777777" w:rsidR="00DC5CAE" w:rsidRPr="00DC5CAE" w:rsidRDefault="00DC5CAE" w:rsidP="00DC5CAE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DC5CAE">
              <w:rPr>
                <w:lang w:val="hr-HR"/>
              </w:rPr>
              <w:t>Njemačka agencija za među</w:t>
            </w:r>
            <w:r>
              <w:rPr>
                <w:lang w:val="hr-HR"/>
              </w:rPr>
              <w:t xml:space="preserve">narodnu suradnju </w:t>
            </w:r>
            <w:r w:rsidRPr="00DC5CAE">
              <w:rPr>
                <w:lang w:val="hr-HR"/>
              </w:rPr>
              <w:t>(Deutsche Gesellschaft für Internationale Zusammenarbeit)</w:t>
            </w:r>
          </w:p>
        </w:tc>
      </w:tr>
      <w:tr w:rsidR="001E64FB" w:rsidRPr="001D621F" w14:paraId="624D7A9A" w14:textId="77777777" w:rsidTr="00B26262">
        <w:tc>
          <w:tcPr>
            <w:tcW w:w="1696" w:type="dxa"/>
          </w:tcPr>
          <w:p w14:paraId="3D244FBF" w14:textId="77777777" w:rsidR="001E64FB" w:rsidRPr="00B26262" w:rsidRDefault="001E64F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GWP</w:t>
            </w:r>
          </w:p>
        </w:tc>
        <w:tc>
          <w:tcPr>
            <w:tcW w:w="7910" w:type="dxa"/>
          </w:tcPr>
          <w:p w14:paraId="35142EA0" w14:textId="77777777" w:rsidR="001E64FB" w:rsidRPr="00B26262" w:rsidRDefault="001E64F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Globalno partnerstvo za vodu (Global Water Partnership)</w:t>
            </w:r>
          </w:p>
        </w:tc>
      </w:tr>
      <w:tr w:rsidR="00386C19" w:rsidRPr="00652A23" w14:paraId="114A8C9E" w14:textId="77777777" w:rsidTr="00B26262">
        <w:tc>
          <w:tcPr>
            <w:tcW w:w="1696" w:type="dxa"/>
          </w:tcPr>
          <w:p w14:paraId="516554EA" w14:textId="77777777" w:rsidR="00B422EF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IMAP</w:t>
            </w:r>
          </w:p>
          <w:p w14:paraId="37776F39" w14:textId="77777777" w:rsidR="00B422EF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  <w:p w14:paraId="7BF2ABDB" w14:textId="77777777" w:rsidR="00652A23" w:rsidRPr="00B26262" w:rsidRDefault="00652A23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INFO/RAC</w:t>
            </w:r>
          </w:p>
          <w:p w14:paraId="27B7DBB5" w14:textId="77777777" w:rsidR="00386C19" w:rsidRPr="00B26262" w:rsidRDefault="00386C19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IOC-UNESCO</w:t>
            </w:r>
          </w:p>
        </w:tc>
        <w:tc>
          <w:tcPr>
            <w:tcW w:w="7910" w:type="dxa"/>
          </w:tcPr>
          <w:p w14:paraId="53747F00" w14:textId="77777777" w:rsidR="00B422EF" w:rsidRPr="00B26262" w:rsidRDefault="00B422EF" w:rsidP="00B26262">
            <w:pPr>
              <w:spacing w:before="100" w:line="276" w:lineRule="auto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UNEP/MAP-ov integralni program praćenja i procjene stanja okoliša (Integrated Monitoring and Assessment Programme)</w:t>
            </w:r>
          </w:p>
          <w:p w14:paraId="37391172" w14:textId="77777777" w:rsidR="00652A23" w:rsidRPr="00B26262" w:rsidRDefault="00652A23" w:rsidP="00B26262">
            <w:pPr>
              <w:spacing w:before="100" w:line="276" w:lineRule="auto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UNEP/MAP-ov Centar za informiranje, komuniciranje i upravljanje bazom podataka</w:t>
            </w:r>
          </w:p>
          <w:p w14:paraId="235F1237" w14:textId="77777777" w:rsidR="00386C19" w:rsidRPr="00B26262" w:rsidRDefault="00386C19" w:rsidP="00B26262">
            <w:pPr>
              <w:spacing w:before="100" w:line="276" w:lineRule="auto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 xml:space="preserve">UNESCO-ova Međunarodna </w:t>
            </w:r>
            <w:r w:rsidR="00C34972" w:rsidRPr="00B26262">
              <w:rPr>
                <w:sz w:val="22"/>
                <w:szCs w:val="22"/>
                <w:lang w:val="hr-HR"/>
              </w:rPr>
              <w:t xml:space="preserve">oceanografska </w:t>
            </w:r>
            <w:r w:rsidRPr="00B26262">
              <w:rPr>
                <w:sz w:val="22"/>
                <w:szCs w:val="22"/>
                <w:lang w:val="hr-HR"/>
              </w:rPr>
              <w:t>komisija</w:t>
            </w:r>
            <w:r w:rsidR="00C34972" w:rsidRPr="00B26262">
              <w:rPr>
                <w:sz w:val="22"/>
                <w:szCs w:val="22"/>
                <w:lang w:val="hr-HR"/>
              </w:rPr>
              <w:t xml:space="preserve"> </w:t>
            </w:r>
            <w:r w:rsidRPr="00B26262">
              <w:rPr>
                <w:sz w:val="22"/>
                <w:szCs w:val="22"/>
                <w:lang w:val="hr-HR"/>
              </w:rPr>
              <w:t>(International Ocean</w:t>
            </w:r>
            <w:r w:rsidR="00C34972" w:rsidRPr="00B26262">
              <w:rPr>
                <w:sz w:val="22"/>
                <w:szCs w:val="22"/>
                <w:lang w:val="hr-HR"/>
              </w:rPr>
              <w:t xml:space="preserve">ographic </w:t>
            </w:r>
            <w:r w:rsidRPr="00B26262">
              <w:rPr>
                <w:sz w:val="22"/>
                <w:szCs w:val="22"/>
                <w:lang w:val="hr-HR"/>
              </w:rPr>
              <w:t>Commission)</w:t>
            </w:r>
          </w:p>
        </w:tc>
      </w:tr>
      <w:tr w:rsidR="007F230B" w:rsidRPr="001C4A62" w14:paraId="0DC7CB79" w14:textId="77777777" w:rsidTr="00B26262">
        <w:tc>
          <w:tcPr>
            <w:tcW w:w="1696" w:type="dxa"/>
          </w:tcPr>
          <w:p w14:paraId="74014B8F" w14:textId="77777777" w:rsidR="00585A50" w:rsidRPr="00B26262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IUOP</w:t>
            </w:r>
          </w:p>
        </w:tc>
        <w:tc>
          <w:tcPr>
            <w:tcW w:w="7910" w:type="dxa"/>
          </w:tcPr>
          <w:p w14:paraId="70BC95B2" w14:textId="77777777" w:rsidR="00585A50" w:rsidRPr="00B26262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Integralno upravljanje obalnim područjima</w:t>
            </w:r>
          </w:p>
        </w:tc>
      </w:tr>
      <w:tr w:rsidR="007F230B" w:rsidRPr="001D621F" w14:paraId="4EA01456" w14:textId="77777777" w:rsidTr="00B26262">
        <w:tc>
          <w:tcPr>
            <w:tcW w:w="1696" w:type="dxa"/>
          </w:tcPr>
          <w:p w14:paraId="44D59389" w14:textId="77777777" w:rsidR="007F230B" w:rsidRPr="00B26262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MAP</w:t>
            </w:r>
          </w:p>
        </w:tc>
        <w:tc>
          <w:tcPr>
            <w:tcW w:w="7910" w:type="dxa"/>
          </w:tcPr>
          <w:p w14:paraId="5089B98C" w14:textId="77777777" w:rsidR="007F230B" w:rsidRPr="00B26262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Mediteranski akcijski plan (Mediterranean Action Plan)</w:t>
            </w:r>
          </w:p>
        </w:tc>
      </w:tr>
      <w:tr w:rsidR="007F230B" w:rsidRPr="001D621F" w14:paraId="504DEA53" w14:textId="77777777" w:rsidTr="00B26262">
        <w:tc>
          <w:tcPr>
            <w:tcW w:w="1696" w:type="dxa"/>
          </w:tcPr>
          <w:p w14:paraId="6E391755" w14:textId="77777777" w:rsidR="007F230B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NFP</w:t>
            </w:r>
          </w:p>
          <w:p w14:paraId="1F410DE5" w14:textId="77777777" w:rsidR="003A528B" w:rsidRPr="00B26262" w:rsidRDefault="003A528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PGŽ</w:t>
            </w:r>
          </w:p>
        </w:tc>
        <w:tc>
          <w:tcPr>
            <w:tcW w:w="7910" w:type="dxa"/>
          </w:tcPr>
          <w:p w14:paraId="1DBEC0F7" w14:textId="77777777" w:rsidR="007F230B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Nacionalna žarišna točka (National Focal Point)</w:t>
            </w:r>
          </w:p>
          <w:p w14:paraId="39FD951A" w14:textId="77777777" w:rsidR="003A528B" w:rsidRPr="00B26262" w:rsidRDefault="003A528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Primorsko-goranska županija</w:t>
            </w:r>
          </w:p>
        </w:tc>
      </w:tr>
      <w:tr w:rsidR="001E64FB" w:rsidRPr="001D621F" w14:paraId="464F3A0D" w14:textId="77777777" w:rsidTr="00B26262">
        <w:tc>
          <w:tcPr>
            <w:tcW w:w="1696" w:type="dxa"/>
          </w:tcPr>
          <w:p w14:paraId="582350DC" w14:textId="77777777" w:rsidR="00B422EF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PPM</w:t>
            </w:r>
          </w:p>
          <w:p w14:paraId="5DE1F88A" w14:textId="77777777" w:rsidR="001E64FB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QSR</w:t>
            </w:r>
          </w:p>
        </w:tc>
        <w:tc>
          <w:tcPr>
            <w:tcW w:w="7910" w:type="dxa"/>
          </w:tcPr>
          <w:p w14:paraId="4108A032" w14:textId="77777777" w:rsidR="00B422EF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Prostorno planiranje na moru</w:t>
            </w:r>
          </w:p>
          <w:p w14:paraId="02F684BF" w14:textId="77777777" w:rsidR="001E64FB" w:rsidRPr="00B26262" w:rsidRDefault="00B422EF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UNEP/MAP-ov izvještaj o stanju okoliša (Qaulity Status Report)</w:t>
            </w:r>
          </w:p>
        </w:tc>
      </w:tr>
      <w:tr w:rsidR="001E64FB" w:rsidRPr="001D621F" w14:paraId="38B62B8B" w14:textId="77777777" w:rsidTr="00B26262">
        <w:tc>
          <w:tcPr>
            <w:tcW w:w="1696" w:type="dxa"/>
          </w:tcPr>
          <w:p w14:paraId="6872D412" w14:textId="77777777" w:rsidR="001E64FB" w:rsidRPr="00B26262" w:rsidRDefault="001E64F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SDŽ</w:t>
            </w:r>
          </w:p>
        </w:tc>
        <w:tc>
          <w:tcPr>
            <w:tcW w:w="7910" w:type="dxa"/>
          </w:tcPr>
          <w:p w14:paraId="183EB518" w14:textId="77777777" w:rsidR="001E64FB" w:rsidRPr="00B26262" w:rsidRDefault="001E64F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Splitsko-dalmatinska županija</w:t>
            </w:r>
          </w:p>
        </w:tc>
      </w:tr>
      <w:tr w:rsidR="001E64FB" w:rsidRPr="0069384A" w14:paraId="0B20F0B0" w14:textId="77777777" w:rsidTr="00B26262">
        <w:tc>
          <w:tcPr>
            <w:tcW w:w="1696" w:type="dxa"/>
          </w:tcPr>
          <w:p w14:paraId="3FB13476" w14:textId="77777777" w:rsidR="0069384A" w:rsidRPr="00B26262" w:rsidRDefault="0069384A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SPA/RAC</w:t>
            </w:r>
          </w:p>
          <w:p w14:paraId="0C3658DB" w14:textId="77777777" w:rsidR="0069384A" w:rsidRPr="00B26262" w:rsidRDefault="0069384A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  <w:p w14:paraId="1BFB6FB3" w14:textId="77777777" w:rsidR="001E64FB" w:rsidRPr="00B26262" w:rsidRDefault="001E64F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ŠKŽ</w:t>
            </w:r>
          </w:p>
        </w:tc>
        <w:tc>
          <w:tcPr>
            <w:tcW w:w="7910" w:type="dxa"/>
          </w:tcPr>
          <w:p w14:paraId="17F8EAF7" w14:textId="77777777" w:rsidR="0069384A" w:rsidRPr="00B26262" w:rsidRDefault="0069384A" w:rsidP="00B26262">
            <w:pPr>
              <w:spacing w:before="100" w:line="276" w:lineRule="auto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UNEP/MAp-ov Centar za posebno zaštićena područja (Specially Protected Areas / Regional Activity Centre)</w:t>
            </w:r>
          </w:p>
          <w:p w14:paraId="435ABD67" w14:textId="77777777" w:rsidR="001E64FB" w:rsidRPr="00B26262" w:rsidRDefault="001E64F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Šibensko-kninska županija</w:t>
            </w:r>
          </w:p>
        </w:tc>
      </w:tr>
      <w:tr w:rsidR="007F230B" w:rsidRPr="001D621F" w14:paraId="7A5B64E0" w14:textId="77777777" w:rsidTr="00B26262">
        <w:tc>
          <w:tcPr>
            <w:tcW w:w="1696" w:type="dxa"/>
          </w:tcPr>
          <w:p w14:paraId="09BE425E" w14:textId="77777777" w:rsidR="007F230B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UNEP</w:t>
            </w:r>
          </w:p>
          <w:p w14:paraId="6304CCFD" w14:textId="77777777" w:rsidR="002668B6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UNESCO-IHP</w:t>
            </w:r>
          </w:p>
          <w:p w14:paraId="4A38F2A1" w14:textId="77777777" w:rsidR="002668B6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  <w:p w14:paraId="05C0F9D6" w14:textId="77777777" w:rsidR="002668B6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  <w:p w14:paraId="573D3712" w14:textId="77777777" w:rsidR="002668B6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  <w:p w14:paraId="62768D72" w14:textId="77777777" w:rsidR="002668B6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  <w:p w14:paraId="791D3B6E" w14:textId="77777777" w:rsidR="002668B6" w:rsidRPr="00B26262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</w:tc>
        <w:tc>
          <w:tcPr>
            <w:tcW w:w="7910" w:type="dxa"/>
          </w:tcPr>
          <w:p w14:paraId="717DF62D" w14:textId="77777777" w:rsidR="007F230B" w:rsidRDefault="007F230B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Program Ujedinjenih naroda za okoliš (United Nations Environment Programme)</w:t>
            </w:r>
          </w:p>
          <w:p w14:paraId="085A0913" w14:textId="77777777" w:rsidR="002668B6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  <w:r w:rsidRPr="00B26262">
              <w:rPr>
                <w:sz w:val="22"/>
                <w:szCs w:val="22"/>
                <w:lang w:val="hr-HR"/>
              </w:rPr>
              <w:t>UNESCO-ov Međunarodni program za vode (International Hydrological Programme)</w:t>
            </w:r>
          </w:p>
          <w:p w14:paraId="011AC099" w14:textId="77777777" w:rsidR="002668B6" w:rsidRPr="00B26262" w:rsidRDefault="002668B6" w:rsidP="00B26262">
            <w:pPr>
              <w:spacing w:before="100"/>
              <w:jc w:val="left"/>
              <w:rPr>
                <w:sz w:val="22"/>
                <w:szCs w:val="22"/>
                <w:lang w:val="hr-HR"/>
              </w:rPr>
            </w:pPr>
          </w:p>
        </w:tc>
      </w:tr>
    </w:tbl>
    <w:p w14:paraId="1F39E787" w14:textId="77777777" w:rsidR="00720098" w:rsidRPr="001D621F" w:rsidRDefault="00720098" w:rsidP="00AB0B57">
      <w:pPr>
        <w:spacing w:line="276" w:lineRule="auto"/>
        <w:rPr>
          <w:b/>
          <w:lang w:val="hr-HR"/>
        </w:rPr>
      </w:pPr>
    </w:p>
    <w:sectPr w:rsidR="00720098" w:rsidRPr="001D621F" w:rsidSect="00736780">
      <w:headerReference w:type="default" r:id="rId39"/>
      <w:footerReference w:type="even" r:id="rId40"/>
      <w:footerReference w:type="default" r:id="rId41"/>
      <w:pgSz w:w="11913" w:h="16834" w:code="9"/>
      <w:pgMar w:top="1134" w:right="1134" w:bottom="1134" w:left="1418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A1CB" w14:textId="77777777" w:rsidR="00B069C0" w:rsidRDefault="00B069C0">
      <w:r>
        <w:separator/>
      </w:r>
    </w:p>
    <w:p w14:paraId="04F49F73" w14:textId="77777777" w:rsidR="00B069C0" w:rsidRDefault="00B069C0"/>
  </w:endnote>
  <w:endnote w:type="continuationSeparator" w:id="0">
    <w:p w14:paraId="029413EE" w14:textId="77777777" w:rsidR="00B069C0" w:rsidRDefault="00B069C0">
      <w:r>
        <w:continuationSeparator/>
      </w:r>
    </w:p>
    <w:p w14:paraId="05CD4970" w14:textId="77777777" w:rsidR="00B069C0" w:rsidRDefault="00B06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Frutige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C5BE" w14:textId="77777777" w:rsidR="00502376" w:rsidRDefault="00502376">
    <w:pPr>
      <w:pStyle w:val="Footer"/>
      <w:jc w:val="center"/>
    </w:pPr>
  </w:p>
  <w:p w14:paraId="2C2FFCC7" w14:textId="77777777" w:rsidR="00502376" w:rsidRDefault="00502376" w:rsidP="0081328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6F0C" w14:textId="77777777" w:rsidR="00502376" w:rsidRPr="008B524F" w:rsidRDefault="00673127" w:rsidP="00267DB3">
    <w:pPr>
      <w:pStyle w:val="Footer"/>
      <w:jc w:val="lef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</w:t>
    </w:r>
    <w:r w:rsidR="00935727" w:rsidRPr="008B524F">
      <w:rPr>
        <w:sz w:val="22"/>
        <w:szCs w:val="22"/>
      </w:rPr>
      <w:fldChar w:fldCharType="begin"/>
    </w:r>
    <w:r w:rsidR="00502376" w:rsidRPr="008B524F">
      <w:rPr>
        <w:sz w:val="22"/>
        <w:szCs w:val="22"/>
      </w:rPr>
      <w:instrText xml:space="preserve"> PAGE   \* MERGEFORMAT </w:instrText>
    </w:r>
    <w:r w:rsidR="00935727" w:rsidRPr="008B524F">
      <w:rPr>
        <w:sz w:val="22"/>
        <w:szCs w:val="22"/>
      </w:rPr>
      <w:fldChar w:fldCharType="separate"/>
    </w:r>
    <w:r w:rsidR="00AF7502">
      <w:rPr>
        <w:noProof/>
        <w:sz w:val="22"/>
        <w:szCs w:val="22"/>
      </w:rPr>
      <w:t>22</w:t>
    </w:r>
    <w:r w:rsidR="00935727" w:rsidRPr="008B524F">
      <w:rPr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2A9D" w14:textId="77777777" w:rsidR="00502376" w:rsidRPr="00451800" w:rsidRDefault="00935727" w:rsidP="0081328C">
    <w:pPr>
      <w:pStyle w:val="Footer"/>
      <w:jc w:val="right"/>
      <w:rPr>
        <w:sz w:val="20"/>
      </w:rPr>
    </w:pPr>
    <w:r w:rsidRPr="00451800">
      <w:rPr>
        <w:sz w:val="20"/>
      </w:rPr>
      <w:fldChar w:fldCharType="begin"/>
    </w:r>
    <w:r w:rsidR="00502376" w:rsidRPr="00451800">
      <w:rPr>
        <w:sz w:val="20"/>
      </w:rPr>
      <w:instrText xml:space="preserve"> PAGE   \* MERGEFORMAT </w:instrText>
    </w:r>
    <w:r w:rsidRPr="00451800">
      <w:rPr>
        <w:sz w:val="20"/>
      </w:rPr>
      <w:fldChar w:fldCharType="separate"/>
    </w:r>
    <w:r w:rsidR="00AF7502" w:rsidRPr="00451800">
      <w:rPr>
        <w:noProof/>
        <w:sz w:val="20"/>
      </w:rPr>
      <w:t>23</w:t>
    </w:r>
    <w:r w:rsidRPr="00451800">
      <w:rPr>
        <w:noProof/>
        <w:sz w:val="20"/>
      </w:rPr>
      <w:fldChar w:fldCharType="end"/>
    </w:r>
  </w:p>
  <w:p w14:paraId="44328E32" w14:textId="77777777" w:rsidR="00502376" w:rsidRDefault="005023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5F2F" w14:textId="77777777" w:rsidR="00B069C0" w:rsidRDefault="00B069C0">
      <w:r>
        <w:separator/>
      </w:r>
    </w:p>
    <w:p w14:paraId="710899D0" w14:textId="77777777" w:rsidR="00B069C0" w:rsidRDefault="00B069C0"/>
  </w:footnote>
  <w:footnote w:type="continuationSeparator" w:id="0">
    <w:p w14:paraId="46EE40BA" w14:textId="77777777" w:rsidR="00B069C0" w:rsidRDefault="00B069C0">
      <w:r>
        <w:continuationSeparator/>
      </w:r>
    </w:p>
    <w:p w14:paraId="3D36040D" w14:textId="77777777" w:rsidR="00B069C0" w:rsidRDefault="00B069C0"/>
  </w:footnote>
  <w:footnote w:id="1">
    <w:p w14:paraId="6AC2F202" w14:textId="77777777" w:rsidR="00502376" w:rsidRPr="00206323" w:rsidRDefault="00502376">
      <w:pPr>
        <w:pStyle w:val="FootnoteText"/>
        <w:rPr>
          <w:lang w:val="hr-HR"/>
        </w:rPr>
      </w:pPr>
      <w:r w:rsidRPr="0026644F">
        <w:rPr>
          <w:rStyle w:val="FootnoteReference"/>
        </w:rPr>
        <w:footnoteRef/>
      </w:r>
      <w:r w:rsidRPr="0026644F">
        <w:t xml:space="preserve"> </w:t>
      </w:r>
      <w:r w:rsidRPr="0026644F">
        <w:rPr>
          <w:lang w:val="hr-HR"/>
        </w:rPr>
        <w:t>Računa se prema 1</w:t>
      </w:r>
      <w:r w:rsidR="002663E2" w:rsidRPr="0026644F">
        <w:rPr>
          <w:lang w:val="hr-HR"/>
        </w:rPr>
        <w:t>1</w:t>
      </w:r>
      <w:r w:rsidRPr="0026644F">
        <w:rPr>
          <w:lang w:val="hr-HR"/>
        </w:rPr>
        <w:t xml:space="preserve"> radnika koliko ih je bilo na dan 31. prosinca 202</w:t>
      </w:r>
      <w:r w:rsidR="002663E2" w:rsidRPr="0026644F">
        <w:rPr>
          <w:lang w:val="hr-HR"/>
        </w:rPr>
        <w:t>2</w:t>
      </w:r>
      <w:r w:rsidRPr="0026644F">
        <w:rPr>
          <w:lang w:val="hr-HR"/>
        </w:rPr>
        <w:t>. godine.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71A" w14:textId="77777777" w:rsidR="00502376" w:rsidRDefault="00502376">
    <w:pPr>
      <w:pStyle w:val="Header"/>
    </w:pPr>
  </w:p>
  <w:p w14:paraId="19C34D65" w14:textId="77777777" w:rsidR="00502376" w:rsidRDefault="00502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203"/>
    <w:multiLevelType w:val="multilevel"/>
    <w:tmpl w:val="9968BD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BB5E0B"/>
    <w:multiLevelType w:val="hybridMultilevel"/>
    <w:tmpl w:val="76C6F2B6"/>
    <w:lvl w:ilvl="0" w:tplc="691856E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3B41"/>
    <w:multiLevelType w:val="hybridMultilevel"/>
    <w:tmpl w:val="ECEE14B4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1E1475"/>
    <w:multiLevelType w:val="hybridMultilevel"/>
    <w:tmpl w:val="F0241648"/>
    <w:lvl w:ilvl="0" w:tplc="47667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06E"/>
    <w:multiLevelType w:val="hybridMultilevel"/>
    <w:tmpl w:val="F9CA56D4"/>
    <w:lvl w:ilvl="0" w:tplc="92EE476E">
      <w:start w:val="1"/>
      <w:numFmt w:val="bullet"/>
      <w:lvlText w:val=""/>
      <w:lvlJc w:val="left"/>
      <w:rPr>
        <w:rFonts w:ascii="Wingdings" w:hAnsi="Wingdings" w:hint="default"/>
        <w:color w:val="4472C4"/>
        <w:sz w:val="16"/>
        <w:u w:color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6E57"/>
    <w:multiLevelType w:val="hybridMultilevel"/>
    <w:tmpl w:val="7D849FEA"/>
    <w:lvl w:ilvl="0" w:tplc="47667A90">
      <w:start w:val="1"/>
      <w:numFmt w:val="bullet"/>
      <w:lvlText w:val=""/>
      <w:lvlJc w:val="left"/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3985"/>
    <w:multiLevelType w:val="hybridMultilevel"/>
    <w:tmpl w:val="9ECEE8CA"/>
    <w:lvl w:ilvl="0" w:tplc="E632B88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4D9"/>
    <w:multiLevelType w:val="hybridMultilevel"/>
    <w:tmpl w:val="52560A32"/>
    <w:lvl w:ilvl="0" w:tplc="7CCA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740"/>
    <w:multiLevelType w:val="hybridMultilevel"/>
    <w:tmpl w:val="B89CEA4A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319"/>
    <w:multiLevelType w:val="hybridMultilevel"/>
    <w:tmpl w:val="75082C32"/>
    <w:lvl w:ilvl="0" w:tplc="47667A90">
      <w:start w:val="1"/>
      <w:numFmt w:val="bullet"/>
      <w:lvlText w:val=""/>
      <w:lvlJc w:val="left"/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7FD7"/>
    <w:multiLevelType w:val="hybridMultilevel"/>
    <w:tmpl w:val="5D46CDEA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9224AA8"/>
    <w:multiLevelType w:val="multilevel"/>
    <w:tmpl w:val="EE02497E"/>
    <w:lvl w:ilvl="0">
      <w:start w:val="1"/>
      <w:numFmt w:val="decimal"/>
      <w:pStyle w:val="st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520"/>
      </w:pPr>
      <w:rPr>
        <w:rFonts w:hint="default"/>
      </w:rPr>
    </w:lvl>
  </w:abstractNum>
  <w:abstractNum w:abstractNumId="12" w15:restartNumberingAfterBreak="0">
    <w:nsid w:val="298460AF"/>
    <w:multiLevelType w:val="hybridMultilevel"/>
    <w:tmpl w:val="C3A4263E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1F50"/>
    <w:multiLevelType w:val="hybridMultilevel"/>
    <w:tmpl w:val="0084149E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BE35A0A"/>
    <w:multiLevelType w:val="hybridMultilevel"/>
    <w:tmpl w:val="FAC4D54A"/>
    <w:lvl w:ilvl="0" w:tplc="47667A90">
      <w:start w:val="1"/>
      <w:numFmt w:val="bullet"/>
      <w:lvlText w:val=""/>
      <w:lvlJc w:val="left"/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E64BD"/>
    <w:multiLevelType w:val="hybridMultilevel"/>
    <w:tmpl w:val="D17E6798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6428A2"/>
    <w:multiLevelType w:val="hybridMultilevel"/>
    <w:tmpl w:val="FF18CE9A"/>
    <w:lvl w:ilvl="0" w:tplc="8C948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84208"/>
    <w:multiLevelType w:val="hybridMultilevel"/>
    <w:tmpl w:val="D38E666E"/>
    <w:lvl w:ilvl="0" w:tplc="47667A90">
      <w:start w:val="1"/>
      <w:numFmt w:val="bullet"/>
      <w:lvlText w:val=""/>
      <w:lvlJc w:val="left"/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55501A"/>
    <w:multiLevelType w:val="hybridMultilevel"/>
    <w:tmpl w:val="7EEA540E"/>
    <w:lvl w:ilvl="0" w:tplc="F57C314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431E"/>
    <w:multiLevelType w:val="hybridMultilevel"/>
    <w:tmpl w:val="0F80E154"/>
    <w:lvl w:ilvl="0" w:tplc="47667A90">
      <w:start w:val="1"/>
      <w:numFmt w:val="bullet"/>
      <w:lvlText w:val=""/>
      <w:lvlJc w:val="left"/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F177A"/>
    <w:multiLevelType w:val="hybridMultilevel"/>
    <w:tmpl w:val="A184D210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27096E"/>
    <w:multiLevelType w:val="hybridMultilevel"/>
    <w:tmpl w:val="D2D6EF54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D9C42DF"/>
    <w:multiLevelType w:val="hybridMultilevel"/>
    <w:tmpl w:val="2B8E5872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1023"/>
    <w:multiLevelType w:val="hybridMultilevel"/>
    <w:tmpl w:val="5F083E4E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2FE4B60"/>
    <w:multiLevelType w:val="hybridMultilevel"/>
    <w:tmpl w:val="DCDA2E8E"/>
    <w:lvl w:ilvl="0" w:tplc="683A06A6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366CB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224A6"/>
    <w:multiLevelType w:val="hybridMultilevel"/>
    <w:tmpl w:val="78D03708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56C089C"/>
    <w:multiLevelType w:val="hybridMultilevel"/>
    <w:tmpl w:val="0F6AA056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3B1FE8"/>
    <w:multiLevelType w:val="hybridMultilevel"/>
    <w:tmpl w:val="59D8092A"/>
    <w:lvl w:ilvl="0" w:tplc="7D22D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F425E"/>
    <w:multiLevelType w:val="hybridMultilevel"/>
    <w:tmpl w:val="C2C45606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DBA2EFE"/>
    <w:multiLevelType w:val="hybridMultilevel"/>
    <w:tmpl w:val="1D583F38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F4962C6"/>
    <w:multiLevelType w:val="hybridMultilevel"/>
    <w:tmpl w:val="1B888530"/>
    <w:lvl w:ilvl="0" w:tplc="EB746C16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7780F"/>
    <w:multiLevelType w:val="hybridMultilevel"/>
    <w:tmpl w:val="54A6B702"/>
    <w:lvl w:ilvl="0" w:tplc="47667A90">
      <w:start w:val="1"/>
      <w:numFmt w:val="bullet"/>
      <w:lvlText w:val=""/>
      <w:lvlJc w:val="left"/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41497"/>
    <w:multiLevelType w:val="hybridMultilevel"/>
    <w:tmpl w:val="14542D28"/>
    <w:lvl w:ilvl="0" w:tplc="47667A90">
      <w:start w:val="1"/>
      <w:numFmt w:val="bullet"/>
      <w:lvlText w:val=""/>
      <w:lvlJc w:val="left"/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80186"/>
    <w:multiLevelType w:val="hybridMultilevel"/>
    <w:tmpl w:val="26B8CFEE"/>
    <w:lvl w:ilvl="0" w:tplc="B4EA117E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60B84"/>
    <w:multiLevelType w:val="hybridMultilevel"/>
    <w:tmpl w:val="11EE5234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2755FFA"/>
    <w:multiLevelType w:val="hybridMultilevel"/>
    <w:tmpl w:val="731C84F0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54F4956"/>
    <w:multiLevelType w:val="multilevel"/>
    <w:tmpl w:val="B7C4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5A12F4D"/>
    <w:multiLevelType w:val="hybridMultilevel"/>
    <w:tmpl w:val="A4BAF1EA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E0C0691"/>
    <w:multiLevelType w:val="hybridMultilevel"/>
    <w:tmpl w:val="29365A62"/>
    <w:lvl w:ilvl="0" w:tplc="47667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C19C6"/>
    <w:multiLevelType w:val="hybridMultilevel"/>
    <w:tmpl w:val="0A76A7DC"/>
    <w:lvl w:ilvl="0" w:tplc="47667A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F327B"/>
    <w:multiLevelType w:val="multilevel"/>
    <w:tmpl w:val="BC266F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2E92F5E"/>
    <w:multiLevelType w:val="hybridMultilevel"/>
    <w:tmpl w:val="A8203D90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CB785C"/>
    <w:multiLevelType w:val="hybridMultilevel"/>
    <w:tmpl w:val="65D61C36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B66405B"/>
    <w:multiLevelType w:val="hybridMultilevel"/>
    <w:tmpl w:val="22FA585A"/>
    <w:lvl w:ilvl="0" w:tplc="47667A9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4472C4"/>
        <w:sz w:val="20"/>
        <w:u w:color="0070C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846385"/>
    <w:multiLevelType w:val="hybridMultilevel"/>
    <w:tmpl w:val="530C4470"/>
    <w:lvl w:ilvl="0" w:tplc="CC7AE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332379">
    <w:abstractNumId w:val="36"/>
  </w:num>
  <w:num w:numId="2" w16cid:durableId="915164349">
    <w:abstractNumId w:val="24"/>
  </w:num>
  <w:num w:numId="3" w16cid:durableId="863442503">
    <w:abstractNumId w:val="16"/>
  </w:num>
  <w:num w:numId="4" w16cid:durableId="1136216370">
    <w:abstractNumId w:val="7"/>
  </w:num>
  <w:num w:numId="5" w16cid:durableId="933703067">
    <w:abstractNumId w:val="43"/>
  </w:num>
  <w:num w:numId="6" w16cid:durableId="1290361762">
    <w:abstractNumId w:val="35"/>
  </w:num>
  <w:num w:numId="7" w16cid:durableId="629479527">
    <w:abstractNumId w:val="21"/>
  </w:num>
  <w:num w:numId="8" w16cid:durableId="1262881001">
    <w:abstractNumId w:val="29"/>
  </w:num>
  <w:num w:numId="9" w16cid:durableId="253126674">
    <w:abstractNumId w:val="26"/>
  </w:num>
  <w:num w:numId="10" w16cid:durableId="1519734675">
    <w:abstractNumId w:val="28"/>
  </w:num>
  <w:num w:numId="11" w16cid:durableId="168637340">
    <w:abstractNumId w:val="23"/>
  </w:num>
  <w:num w:numId="12" w16cid:durableId="713819079">
    <w:abstractNumId w:val="20"/>
  </w:num>
  <w:num w:numId="13" w16cid:durableId="711229113">
    <w:abstractNumId w:val="34"/>
  </w:num>
  <w:num w:numId="14" w16cid:durableId="1317807425">
    <w:abstractNumId w:val="25"/>
  </w:num>
  <w:num w:numId="15" w16cid:durableId="2030329369">
    <w:abstractNumId w:val="10"/>
  </w:num>
  <w:num w:numId="16" w16cid:durableId="553348773">
    <w:abstractNumId w:val="41"/>
  </w:num>
  <w:num w:numId="17" w16cid:durableId="50230768">
    <w:abstractNumId w:val="2"/>
  </w:num>
  <w:num w:numId="18" w16cid:durableId="1285966841">
    <w:abstractNumId w:val="15"/>
  </w:num>
  <w:num w:numId="19" w16cid:durableId="1361511762">
    <w:abstractNumId w:val="37"/>
  </w:num>
  <w:num w:numId="20" w16cid:durableId="1255242670">
    <w:abstractNumId w:val="13"/>
  </w:num>
  <w:num w:numId="21" w16cid:durableId="467279637">
    <w:abstractNumId w:val="42"/>
  </w:num>
  <w:num w:numId="22" w16cid:durableId="655300437">
    <w:abstractNumId w:val="11"/>
  </w:num>
  <w:num w:numId="23" w16cid:durableId="1238007543">
    <w:abstractNumId w:val="12"/>
  </w:num>
  <w:num w:numId="24" w16cid:durableId="711072531">
    <w:abstractNumId w:val="31"/>
  </w:num>
  <w:num w:numId="25" w16cid:durableId="1641304271">
    <w:abstractNumId w:val="33"/>
  </w:num>
  <w:num w:numId="26" w16cid:durableId="1544947476">
    <w:abstractNumId w:val="14"/>
  </w:num>
  <w:num w:numId="27" w16cid:durableId="1287154366">
    <w:abstractNumId w:val="22"/>
  </w:num>
  <w:num w:numId="28" w16cid:durableId="1429043427">
    <w:abstractNumId w:val="44"/>
  </w:num>
  <w:num w:numId="29" w16cid:durableId="1863208639">
    <w:abstractNumId w:val="5"/>
  </w:num>
  <w:num w:numId="30" w16cid:durableId="1122117824">
    <w:abstractNumId w:val="9"/>
  </w:num>
  <w:num w:numId="31" w16cid:durableId="381708768">
    <w:abstractNumId w:val="17"/>
  </w:num>
  <w:num w:numId="32" w16cid:durableId="172113200">
    <w:abstractNumId w:val="27"/>
  </w:num>
  <w:num w:numId="33" w16cid:durableId="364184970">
    <w:abstractNumId w:val="19"/>
  </w:num>
  <w:num w:numId="34" w16cid:durableId="745492901">
    <w:abstractNumId w:val="32"/>
  </w:num>
  <w:num w:numId="35" w16cid:durableId="1860580128">
    <w:abstractNumId w:val="18"/>
  </w:num>
  <w:num w:numId="36" w16cid:durableId="276717199">
    <w:abstractNumId w:val="4"/>
  </w:num>
  <w:num w:numId="37" w16cid:durableId="1444037539">
    <w:abstractNumId w:val="0"/>
  </w:num>
  <w:num w:numId="38" w16cid:durableId="374936323">
    <w:abstractNumId w:val="8"/>
  </w:num>
  <w:num w:numId="39" w16cid:durableId="2126074860">
    <w:abstractNumId w:val="40"/>
  </w:num>
  <w:num w:numId="40" w16cid:durableId="1435438465">
    <w:abstractNumId w:val="30"/>
  </w:num>
  <w:num w:numId="41" w16cid:durableId="1306738428">
    <w:abstractNumId w:val="1"/>
  </w:num>
  <w:num w:numId="42" w16cid:durableId="239410105">
    <w:abstractNumId w:val="6"/>
  </w:num>
  <w:num w:numId="43" w16cid:durableId="792820752">
    <w:abstractNumId w:val="38"/>
  </w:num>
  <w:num w:numId="44" w16cid:durableId="1241211895">
    <w:abstractNumId w:val="3"/>
  </w:num>
  <w:num w:numId="45" w16cid:durableId="975379221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GB" w:vendorID="8" w:dllVersion="513" w:checkStyle="1"/>
  <w:defaultTabStop w:val="567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A5"/>
    <w:rsid w:val="000015D9"/>
    <w:rsid w:val="00012E67"/>
    <w:rsid w:val="00016346"/>
    <w:rsid w:val="00024360"/>
    <w:rsid w:val="00025BD7"/>
    <w:rsid w:val="000278C3"/>
    <w:rsid w:val="00027D33"/>
    <w:rsid w:val="0003792B"/>
    <w:rsid w:val="0004208E"/>
    <w:rsid w:val="00044EDC"/>
    <w:rsid w:val="00045873"/>
    <w:rsid w:val="00052733"/>
    <w:rsid w:val="00054D75"/>
    <w:rsid w:val="0005521F"/>
    <w:rsid w:val="00057197"/>
    <w:rsid w:val="00062978"/>
    <w:rsid w:val="00064AC0"/>
    <w:rsid w:val="000676A3"/>
    <w:rsid w:val="00072395"/>
    <w:rsid w:val="00081F9F"/>
    <w:rsid w:val="0008227D"/>
    <w:rsid w:val="000875E1"/>
    <w:rsid w:val="0009459D"/>
    <w:rsid w:val="00094CBE"/>
    <w:rsid w:val="00095129"/>
    <w:rsid w:val="000970C4"/>
    <w:rsid w:val="000A179C"/>
    <w:rsid w:val="000A3500"/>
    <w:rsid w:val="000A388F"/>
    <w:rsid w:val="000B0B51"/>
    <w:rsid w:val="000B1362"/>
    <w:rsid w:val="000B20C9"/>
    <w:rsid w:val="000B43A7"/>
    <w:rsid w:val="000B4FF6"/>
    <w:rsid w:val="000C5952"/>
    <w:rsid w:val="000C748D"/>
    <w:rsid w:val="000D0E66"/>
    <w:rsid w:val="000D2A22"/>
    <w:rsid w:val="000D397C"/>
    <w:rsid w:val="000D41C8"/>
    <w:rsid w:val="000E14B8"/>
    <w:rsid w:val="000E5B0E"/>
    <w:rsid w:val="000E62E0"/>
    <w:rsid w:val="000F105C"/>
    <w:rsid w:val="000F216A"/>
    <w:rsid w:val="000F4202"/>
    <w:rsid w:val="000F4CD8"/>
    <w:rsid w:val="000F55CE"/>
    <w:rsid w:val="000F65E1"/>
    <w:rsid w:val="000F7BAF"/>
    <w:rsid w:val="000F7FD9"/>
    <w:rsid w:val="00106AFB"/>
    <w:rsid w:val="0010710E"/>
    <w:rsid w:val="00115A5C"/>
    <w:rsid w:val="00115DA9"/>
    <w:rsid w:val="001167A5"/>
    <w:rsid w:val="00121F03"/>
    <w:rsid w:val="00124AED"/>
    <w:rsid w:val="00130324"/>
    <w:rsid w:val="001424F5"/>
    <w:rsid w:val="00144055"/>
    <w:rsid w:val="00144A63"/>
    <w:rsid w:val="00145269"/>
    <w:rsid w:val="001540C6"/>
    <w:rsid w:val="00155816"/>
    <w:rsid w:val="0015655B"/>
    <w:rsid w:val="001609A5"/>
    <w:rsid w:val="00167E21"/>
    <w:rsid w:val="00170CB4"/>
    <w:rsid w:val="00173CF8"/>
    <w:rsid w:val="001759B4"/>
    <w:rsid w:val="001767EF"/>
    <w:rsid w:val="00177A2F"/>
    <w:rsid w:val="00177DC6"/>
    <w:rsid w:val="00180650"/>
    <w:rsid w:val="00183071"/>
    <w:rsid w:val="00183A5E"/>
    <w:rsid w:val="00185018"/>
    <w:rsid w:val="001A1BE6"/>
    <w:rsid w:val="001A2878"/>
    <w:rsid w:val="001A34D0"/>
    <w:rsid w:val="001A4BF6"/>
    <w:rsid w:val="001A5FE9"/>
    <w:rsid w:val="001A6074"/>
    <w:rsid w:val="001A660C"/>
    <w:rsid w:val="001A6E40"/>
    <w:rsid w:val="001A7772"/>
    <w:rsid w:val="001B00A3"/>
    <w:rsid w:val="001B0FE8"/>
    <w:rsid w:val="001B1B2F"/>
    <w:rsid w:val="001B3FCF"/>
    <w:rsid w:val="001B4E41"/>
    <w:rsid w:val="001C4A62"/>
    <w:rsid w:val="001C54AE"/>
    <w:rsid w:val="001D456D"/>
    <w:rsid w:val="001D621F"/>
    <w:rsid w:val="001E1794"/>
    <w:rsid w:val="001E19DD"/>
    <w:rsid w:val="001E317B"/>
    <w:rsid w:val="001E42A5"/>
    <w:rsid w:val="001E4ACB"/>
    <w:rsid w:val="001E5840"/>
    <w:rsid w:val="001E64FB"/>
    <w:rsid w:val="001E6F58"/>
    <w:rsid w:val="001F02FC"/>
    <w:rsid w:val="001F2EED"/>
    <w:rsid w:val="002002A9"/>
    <w:rsid w:val="00201B73"/>
    <w:rsid w:val="002038C0"/>
    <w:rsid w:val="00204380"/>
    <w:rsid w:val="0020621B"/>
    <w:rsid w:val="00206323"/>
    <w:rsid w:val="002068D5"/>
    <w:rsid w:val="00213932"/>
    <w:rsid w:val="00217BEE"/>
    <w:rsid w:val="00225873"/>
    <w:rsid w:val="0022641B"/>
    <w:rsid w:val="002268AD"/>
    <w:rsid w:val="0023514A"/>
    <w:rsid w:val="00236C53"/>
    <w:rsid w:val="002415C3"/>
    <w:rsid w:val="00242689"/>
    <w:rsid w:val="002437D4"/>
    <w:rsid w:val="00255709"/>
    <w:rsid w:val="00255E79"/>
    <w:rsid w:val="00256898"/>
    <w:rsid w:val="0026036C"/>
    <w:rsid w:val="00261AF7"/>
    <w:rsid w:val="00262CCC"/>
    <w:rsid w:val="00263302"/>
    <w:rsid w:val="002634BB"/>
    <w:rsid w:val="002663E2"/>
    <w:rsid w:val="0026644F"/>
    <w:rsid w:val="002668B6"/>
    <w:rsid w:val="00267DB3"/>
    <w:rsid w:val="0027028A"/>
    <w:rsid w:val="002706CC"/>
    <w:rsid w:val="00272469"/>
    <w:rsid w:val="0027478E"/>
    <w:rsid w:val="002752FD"/>
    <w:rsid w:val="00276342"/>
    <w:rsid w:val="00285CF5"/>
    <w:rsid w:val="002864C2"/>
    <w:rsid w:val="00291C54"/>
    <w:rsid w:val="00294779"/>
    <w:rsid w:val="00295569"/>
    <w:rsid w:val="002A1198"/>
    <w:rsid w:val="002A26CA"/>
    <w:rsid w:val="002A2B3A"/>
    <w:rsid w:val="002A2C9F"/>
    <w:rsid w:val="002A6619"/>
    <w:rsid w:val="002A763F"/>
    <w:rsid w:val="002B1354"/>
    <w:rsid w:val="002B3485"/>
    <w:rsid w:val="002B4508"/>
    <w:rsid w:val="002B4F20"/>
    <w:rsid w:val="002B6257"/>
    <w:rsid w:val="002C16F8"/>
    <w:rsid w:val="002C22BE"/>
    <w:rsid w:val="002C6481"/>
    <w:rsid w:val="002E50BB"/>
    <w:rsid w:val="002E5FEC"/>
    <w:rsid w:val="002E6233"/>
    <w:rsid w:val="002F6FE8"/>
    <w:rsid w:val="00313667"/>
    <w:rsid w:val="00313E2B"/>
    <w:rsid w:val="00314693"/>
    <w:rsid w:val="00317A43"/>
    <w:rsid w:val="003234E0"/>
    <w:rsid w:val="0032465A"/>
    <w:rsid w:val="00341B23"/>
    <w:rsid w:val="00341B90"/>
    <w:rsid w:val="003427DB"/>
    <w:rsid w:val="0035320A"/>
    <w:rsid w:val="003554FF"/>
    <w:rsid w:val="00355DF7"/>
    <w:rsid w:val="003607A7"/>
    <w:rsid w:val="00363EC4"/>
    <w:rsid w:val="00370B4E"/>
    <w:rsid w:val="00371BEB"/>
    <w:rsid w:val="003746A5"/>
    <w:rsid w:val="00374ACC"/>
    <w:rsid w:val="00376829"/>
    <w:rsid w:val="00376E93"/>
    <w:rsid w:val="00382E44"/>
    <w:rsid w:val="00386C19"/>
    <w:rsid w:val="00392862"/>
    <w:rsid w:val="00393E10"/>
    <w:rsid w:val="00394891"/>
    <w:rsid w:val="00395F72"/>
    <w:rsid w:val="0039648C"/>
    <w:rsid w:val="003A1882"/>
    <w:rsid w:val="003A383D"/>
    <w:rsid w:val="003A528B"/>
    <w:rsid w:val="003A5ED0"/>
    <w:rsid w:val="003B439F"/>
    <w:rsid w:val="003B4D3B"/>
    <w:rsid w:val="003B6F19"/>
    <w:rsid w:val="003C1976"/>
    <w:rsid w:val="003C5576"/>
    <w:rsid w:val="003C6F6C"/>
    <w:rsid w:val="003C7E5D"/>
    <w:rsid w:val="003C7EAE"/>
    <w:rsid w:val="003D258E"/>
    <w:rsid w:val="003D2D5F"/>
    <w:rsid w:val="003D4C12"/>
    <w:rsid w:val="003D5107"/>
    <w:rsid w:val="003D5D6F"/>
    <w:rsid w:val="003D6A36"/>
    <w:rsid w:val="003E0820"/>
    <w:rsid w:val="003E1A86"/>
    <w:rsid w:val="003E3667"/>
    <w:rsid w:val="003E3E66"/>
    <w:rsid w:val="003E6A98"/>
    <w:rsid w:val="003F034B"/>
    <w:rsid w:val="003F3194"/>
    <w:rsid w:val="00400393"/>
    <w:rsid w:val="004003AC"/>
    <w:rsid w:val="00402642"/>
    <w:rsid w:val="004125A5"/>
    <w:rsid w:val="00414251"/>
    <w:rsid w:val="00426A98"/>
    <w:rsid w:val="0043075D"/>
    <w:rsid w:val="00430845"/>
    <w:rsid w:val="00434964"/>
    <w:rsid w:val="00435908"/>
    <w:rsid w:val="00440C67"/>
    <w:rsid w:val="00441391"/>
    <w:rsid w:val="00442808"/>
    <w:rsid w:val="00442BAB"/>
    <w:rsid w:val="00444AF9"/>
    <w:rsid w:val="0044578C"/>
    <w:rsid w:val="00447152"/>
    <w:rsid w:val="00451800"/>
    <w:rsid w:val="00455E89"/>
    <w:rsid w:val="00464209"/>
    <w:rsid w:val="00471F14"/>
    <w:rsid w:val="0047306F"/>
    <w:rsid w:val="004758DA"/>
    <w:rsid w:val="00476124"/>
    <w:rsid w:val="0047644B"/>
    <w:rsid w:val="0048400C"/>
    <w:rsid w:val="004843D6"/>
    <w:rsid w:val="004844AF"/>
    <w:rsid w:val="00487D99"/>
    <w:rsid w:val="00490390"/>
    <w:rsid w:val="00490415"/>
    <w:rsid w:val="00492BC0"/>
    <w:rsid w:val="00494541"/>
    <w:rsid w:val="004A1416"/>
    <w:rsid w:val="004A2D8B"/>
    <w:rsid w:val="004A377F"/>
    <w:rsid w:val="004A4848"/>
    <w:rsid w:val="004A703D"/>
    <w:rsid w:val="004B04DB"/>
    <w:rsid w:val="004B1F39"/>
    <w:rsid w:val="004B2BCC"/>
    <w:rsid w:val="004B3019"/>
    <w:rsid w:val="004C0194"/>
    <w:rsid w:val="004C6316"/>
    <w:rsid w:val="004D12AA"/>
    <w:rsid w:val="004D1EA5"/>
    <w:rsid w:val="004D34FB"/>
    <w:rsid w:val="004D4671"/>
    <w:rsid w:val="004D5CCD"/>
    <w:rsid w:val="004D628C"/>
    <w:rsid w:val="004D6850"/>
    <w:rsid w:val="004E1604"/>
    <w:rsid w:val="004E27A5"/>
    <w:rsid w:val="004E577E"/>
    <w:rsid w:val="004E7061"/>
    <w:rsid w:val="004F052F"/>
    <w:rsid w:val="004F3D08"/>
    <w:rsid w:val="004F4ADB"/>
    <w:rsid w:val="00502376"/>
    <w:rsid w:val="00504361"/>
    <w:rsid w:val="00504749"/>
    <w:rsid w:val="00505260"/>
    <w:rsid w:val="00512FA9"/>
    <w:rsid w:val="00516D67"/>
    <w:rsid w:val="005213C9"/>
    <w:rsid w:val="00524C80"/>
    <w:rsid w:val="005259C9"/>
    <w:rsid w:val="00527A97"/>
    <w:rsid w:val="00527F81"/>
    <w:rsid w:val="005350A8"/>
    <w:rsid w:val="005436BE"/>
    <w:rsid w:val="005442D3"/>
    <w:rsid w:val="005445E7"/>
    <w:rsid w:val="005472E2"/>
    <w:rsid w:val="00551881"/>
    <w:rsid w:val="00562EBB"/>
    <w:rsid w:val="00563198"/>
    <w:rsid w:val="005667BA"/>
    <w:rsid w:val="00576488"/>
    <w:rsid w:val="0058035C"/>
    <w:rsid w:val="00582687"/>
    <w:rsid w:val="00582742"/>
    <w:rsid w:val="00584751"/>
    <w:rsid w:val="00584CFD"/>
    <w:rsid w:val="005855BA"/>
    <w:rsid w:val="00585A35"/>
    <w:rsid w:val="00585A50"/>
    <w:rsid w:val="00585EB5"/>
    <w:rsid w:val="00590482"/>
    <w:rsid w:val="00592B5D"/>
    <w:rsid w:val="00593C92"/>
    <w:rsid w:val="00595580"/>
    <w:rsid w:val="005962B1"/>
    <w:rsid w:val="005974F6"/>
    <w:rsid w:val="005A1457"/>
    <w:rsid w:val="005A1ADE"/>
    <w:rsid w:val="005A3D5D"/>
    <w:rsid w:val="005B0BB8"/>
    <w:rsid w:val="005B1EE3"/>
    <w:rsid w:val="005C02E7"/>
    <w:rsid w:val="005C1C41"/>
    <w:rsid w:val="005C6B5B"/>
    <w:rsid w:val="005D1154"/>
    <w:rsid w:val="005D1D10"/>
    <w:rsid w:val="005D22C2"/>
    <w:rsid w:val="005D3D1E"/>
    <w:rsid w:val="005D3FA6"/>
    <w:rsid w:val="005D758A"/>
    <w:rsid w:val="005E1901"/>
    <w:rsid w:val="005E24CF"/>
    <w:rsid w:val="005E6E2F"/>
    <w:rsid w:val="005F090E"/>
    <w:rsid w:val="005F13FF"/>
    <w:rsid w:val="005F5D68"/>
    <w:rsid w:val="00604C8D"/>
    <w:rsid w:val="00605D6D"/>
    <w:rsid w:val="00606756"/>
    <w:rsid w:val="00606A0E"/>
    <w:rsid w:val="00610A26"/>
    <w:rsid w:val="00613F32"/>
    <w:rsid w:val="00616F97"/>
    <w:rsid w:val="006217D9"/>
    <w:rsid w:val="00622063"/>
    <w:rsid w:val="00625B52"/>
    <w:rsid w:val="00627547"/>
    <w:rsid w:val="006301EA"/>
    <w:rsid w:val="0063173D"/>
    <w:rsid w:val="00631DAF"/>
    <w:rsid w:val="006359D6"/>
    <w:rsid w:val="00641DF4"/>
    <w:rsid w:val="006433FB"/>
    <w:rsid w:val="006451F1"/>
    <w:rsid w:val="0064540E"/>
    <w:rsid w:val="00646DAA"/>
    <w:rsid w:val="00647F3E"/>
    <w:rsid w:val="00652A23"/>
    <w:rsid w:val="00654C32"/>
    <w:rsid w:val="00654CC2"/>
    <w:rsid w:val="006624F9"/>
    <w:rsid w:val="006675B3"/>
    <w:rsid w:val="00667799"/>
    <w:rsid w:val="00670AA0"/>
    <w:rsid w:val="00673127"/>
    <w:rsid w:val="00674E5D"/>
    <w:rsid w:val="00677237"/>
    <w:rsid w:val="00680A06"/>
    <w:rsid w:val="00680D45"/>
    <w:rsid w:val="00682189"/>
    <w:rsid w:val="00684F4A"/>
    <w:rsid w:val="00685B0E"/>
    <w:rsid w:val="0069107C"/>
    <w:rsid w:val="0069384A"/>
    <w:rsid w:val="00693AA9"/>
    <w:rsid w:val="006941E8"/>
    <w:rsid w:val="00694DB8"/>
    <w:rsid w:val="00694DE5"/>
    <w:rsid w:val="00695AF4"/>
    <w:rsid w:val="006A4216"/>
    <w:rsid w:val="006A465F"/>
    <w:rsid w:val="006A72F0"/>
    <w:rsid w:val="006B2743"/>
    <w:rsid w:val="006C088F"/>
    <w:rsid w:val="006C2212"/>
    <w:rsid w:val="006C373F"/>
    <w:rsid w:val="006C7DA4"/>
    <w:rsid w:val="006D46C5"/>
    <w:rsid w:val="006D6D05"/>
    <w:rsid w:val="006E4350"/>
    <w:rsid w:val="006E76F7"/>
    <w:rsid w:val="006F2C86"/>
    <w:rsid w:val="006F488A"/>
    <w:rsid w:val="006F7077"/>
    <w:rsid w:val="007036E6"/>
    <w:rsid w:val="007038C1"/>
    <w:rsid w:val="0070701D"/>
    <w:rsid w:val="007112A7"/>
    <w:rsid w:val="00712079"/>
    <w:rsid w:val="007152A3"/>
    <w:rsid w:val="00715B91"/>
    <w:rsid w:val="00720098"/>
    <w:rsid w:val="00723457"/>
    <w:rsid w:val="00725C4D"/>
    <w:rsid w:val="00732F8F"/>
    <w:rsid w:val="00733A7B"/>
    <w:rsid w:val="00736780"/>
    <w:rsid w:val="00736AEE"/>
    <w:rsid w:val="0073734D"/>
    <w:rsid w:val="0074048C"/>
    <w:rsid w:val="007426A1"/>
    <w:rsid w:val="00744859"/>
    <w:rsid w:val="0075029A"/>
    <w:rsid w:val="00751541"/>
    <w:rsid w:val="00760096"/>
    <w:rsid w:val="007619F5"/>
    <w:rsid w:val="00762352"/>
    <w:rsid w:val="007665B0"/>
    <w:rsid w:val="00766AD4"/>
    <w:rsid w:val="007713D0"/>
    <w:rsid w:val="00772F50"/>
    <w:rsid w:val="00773CD1"/>
    <w:rsid w:val="0077451C"/>
    <w:rsid w:val="007770CF"/>
    <w:rsid w:val="00777E83"/>
    <w:rsid w:val="00782B04"/>
    <w:rsid w:val="00784342"/>
    <w:rsid w:val="00784477"/>
    <w:rsid w:val="00794413"/>
    <w:rsid w:val="007A5927"/>
    <w:rsid w:val="007A5B99"/>
    <w:rsid w:val="007A7FF5"/>
    <w:rsid w:val="007B7898"/>
    <w:rsid w:val="007C098A"/>
    <w:rsid w:val="007C26DB"/>
    <w:rsid w:val="007C4332"/>
    <w:rsid w:val="007C6959"/>
    <w:rsid w:val="007D3177"/>
    <w:rsid w:val="007D6662"/>
    <w:rsid w:val="007E4256"/>
    <w:rsid w:val="007E53A3"/>
    <w:rsid w:val="007F0636"/>
    <w:rsid w:val="007F230B"/>
    <w:rsid w:val="007F2B9C"/>
    <w:rsid w:val="007F3E49"/>
    <w:rsid w:val="007F7A7C"/>
    <w:rsid w:val="008015E3"/>
    <w:rsid w:val="008015F0"/>
    <w:rsid w:val="008040C1"/>
    <w:rsid w:val="008065A6"/>
    <w:rsid w:val="00806BA5"/>
    <w:rsid w:val="0080746C"/>
    <w:rsid w:val="00812B44"/>
    <w:rsid w:val="0081328C"/>
    <w:rsid w:val="00821D74"/>
    <w:rsid w:val="008259E8"/>
    <w:rsid w:val="008321D0"/>
    <w:rsid w:val="008334C5"/>
    <w:rsid w:val="00833C92"/>
    <w:rsid w:val="00837995"/>
    <w:rsid w:val="0084015F"/>
    <w:rsid w:val="0084063C"/>
    <w:rsid w:val="008430AE"/>
    <w:rsid w:val="0084536E"/>
    <w:rsid w:val="00850A97"/>
    <w:rsid w:val="008519F3"/>
    <w:rsid w:val="00853548"/>
    <w:rsid w:val="008539F8"/>
    <w:rsid w:val="008659A2"/>
    <w:rsid w:val="00867008"/>
    <w:rsid w:val="00871C1E"/>
    <w:rsid w:val="00871EB3"/>
    <w:rsid w:val="00873CC1"/>
    <w:rsid w:val="008769E4"/>
    <w:rsid w:val="00877C57"/>
    <w:rsid w:val="0088430B"/>
    <w:rsid w:val="0089003C"/>
    <w:rsid w:val="00892151"/>
    <w:rsid w:val="00893D7A"/>
    <w:rsid w:val="00893DED"/>
    <w:rsid w:val="00896651"/>
    <w:rsid w:val="008A527D"/>
    <w:rsid w:val="008A758E"/>
    <w:rsid w:val="008B524F"/>
    <w:rsid w:val="008B7660"/>
    <w:rsid w:val="008C2E4D"/>
    <w:rsid w:val="008C3714"/>
    <w:rsid w:val="008D1A43"/>
    <w:rsid w:val="008D1FE2"/>
    <w:rsid w:val="008D2EBC"/>
    <w:rsid w:val="008D6631"/>
    <w:rsid w:val="008E103F"/>
    <w:rsid w:val="008F7B74"/>
    <w:rsid w:val="008F7F07"/>
    <w:rsid w:val="009040A4"/>
    <w:rsid w:val="00911130"/>
    <w:rsid w:val="009130AC"/>
    <w:rsid w:val="0091397C"/>
    <w:rsid w:val="00914F0A"/>
    <w:rsid w:val="0092086C"/>
    <w:rsid w:val="009209AE"/>
    <w:rsid w:val="00920E6F"/>
    <w:rsid w:val="00921325"/>
    <w:rsid w:val="00926D4E"/>
    <w:rsid w:val="00931357"/>
    <w:rsid w:val="00933B0D"/>
    <w:rsid w:val="00935727"/>
    <w:rsid w:val="00936685"/>
    <w:rsid w:val="00937D67"/>
    <w:rsid w:val="00940792"/>
    <w:rsid w:val="009412BF"/>
    <w:rsid w:val="009414F7"/>
    <w:rsid w:val="009431AA"/>
    <w:rsid w:val="00945E3F"/>
    <w:rsid w:val="00952BD0"/>
    <w:rsid w:val="009612A5"/>
    <w:rsid w:val="00961325"/>
    <w:rsid w:val="009625C1"/>
    <w:rsid w:val="00966950"/>
    <w:rsid w:val="00970488"/>
    <w:rsid w:val="00970934"/>
    <w:rsid w:val="009729D4"/>
    <w:rsid w:val="0097582C"/>
    <w:rsid w:val="00975EA2"/>
    <w:rsid w:val="00981645"/>
    <w:rsid w:val="00984478"/>
    <w:rsid w:val="009858BD"/>
    <w:rsid w:val="009862FF"/>
    <w:rsid w:val="009872A4"/>
    <w:rsid w:val="009913C8"/>
    <w:rsid w:val="009913DB"/>
    <w:rsid w:val="00992D4F"/>
    <w:rsid w:val="0099480F"/>
    <w:rsid w:val="009960DD"/>
    <w:rsid w:val="00996708"/>
    <w:rsid w:val="00996DAC"/>
    <w:rsid w:val="009A2E04"/>
    <w:rsid w:val="009B1178"/>
    <w:rsid w:val="009B13DA"/>
    <w:rsid w:val="009B258E"/>
    <w:rsid w:val="009B4A59"/>
    <w:rsid w:val="009B4B93"/>
    <w:rsid w:val="009B60EF"/>
    <w:rsid w:val="009C0D7F"/>
    <w:rsid w:val="009C12BD"/>
    <w:rsid w:val="009C2EA1"/>
    <w:rsid w:val="009C3F4B"/>
    <w:rsid w:val="009C56FB"/>
    <w:rsid w:val="009C6D92"/>
    <w:rsid w:val="009D59C2"/>
    <w:rsid w:val="009E0D87"/>
    <w:rsid w:val="009E3767"/>
    <w:rsid w:val="009E48AE"/>
    <w:rsid w:val="009F07F4"/>
    <w:rsid w:val="009F2B04"/>
    <w:rsid w:val="009F4514"/>
    <w:rsid w:val="00A00EE8"/>
    <w:rsid w:val="00A0175E"/>
    <w:rsid w:val="00A035A3"/>
    <w:rsid w:val="00A054B3"/>
    <w:rsid w:val="00A10805"/>
    <w:rsid w:val="00A1359C"/>
    <w:rsid w:val="00A13F2B"/>
    <w:rsid w:val="00A21F1C"/>
    <w:rsid w:val="00A2260D"/>
    <w:rsid w:val="00A22C9E"/>
    <w:rsid w:val="00A22CE9"/>
    <w:rsid w:val="00A232C0"/>
    <w:rsid w:val="00A23A93"/>
    <w:rsid w:val="00A24DD1"/>
    <w:rsid w:val="00A3104F"/>
    <w:rsid w:val="00A34EFB"/>
    <w:rsid w:val="00A4373C"/>
    <w:rsid w:val="00A44CCB"/>
    <w:rsid w:val="00A451C1"/>
    <w:rsid w:val="00A45860"/>
    <w:rsid w:val="00A5155C"/>
    <w:rsid w:val="00A57408"/>
    <w:rsid w:val="00A57B9B"/>
    <w:rsid w:val="00A606A6"/>
    <w:rsid w:val="00A6181A"/>
    <w:rsid w:val="00A72C1B"/>
    <w:rsid w:val="00A74887"/>
    <w:rsid w:val="00A75304"/>
    <w:rsid w:val="00A763CC"/>
    <w:rsid w:val="00A76C88"/>
    <w:rsid w:val="00A77226"/>
    <w:rsid w:val="00A80BBD"/>
    <w:rsid w:val="00A830FD"/>
    <w:rsid w:val="00A83F59"/>
    <w:rsid w:val="00A85DFB"/>
    <w:rsid w:val="00AA3465"/>
    <w:rsid w:val="00AA596E"/>
    <w:rsid w:val="00AA6C1F"/>
    <w:rsid w:val="00AB0B57"/>
    <w:rsid w:val="00AB0CFF"/>
    <w:rsid w:val="00AB13DB"/>
    <w:rsid w:val="00AB25FF"/>
    <w:rsid w:val="00AB2D53"/>
    <w:rsid w:val="00AB3799"/>
    <w:rsid w:val="00AB62EA"/>
    <w:rsid w:val="00AB79BD"/>
    <w:rsid w:val="00AD196A"/>
    <w:rsid w:val="00AD3F5D"/>
    <w:rsid w:val="00AE0B7B"/>
    <w:rsid w:val="00AE2CF7"/>
    <w:rsid w:val="00AE60D6"/>
    <w:rsid w:val="00AE695A"/>
    <w:rsid w:val="00AE76A9"/>
    <w:rsid w:val="00AF43F4"/>
    <w:rsid w:val="00AF4605"/>
    <w:rsid w:val="00AF5228"/>
    <w:rsid w:val="00AF7502"/>
    <w:rsid w:val="00AF7757"/>
    <w:rsid w:val="00B039B5"/>
    <w:rsid w:val="00B069C0"/>
    <w:rsid w:val="00B15677"/>
    <w:rsid w:val="00B16794"/>
    <w:rsid w:val="00B26262"/>
    <w:rsid w:val="00B270B8"/>
    <w:rsid w:val="00B30988"/>
    <w:rsid w:val="00B35E60"/>
    <w:rsid w:val="00B422EF"/>
    <w:rsid w:val="00B448B4"/>
    <w:rsid w:val="00B45082"/>
    <w:rsid w:val="00B50433"/>
    <w:rsid w:val="00B56478"/>
    <w:rsid w:val="00B64325"/>
    <w:rsid w:val="00B6493E"/>
    <w:rsid w:val="00B721AE"/>
    <w:rsid w:val="00B723EF"/>
    <w:rsid w:val="00B731B2"/>
    <w:rsid w:val="00B7748B"/>
    <w:rsid w:val="00B80B8D"/>
    <w:rsid w:val="00B83831"/>
    <w:rsid w:val="00B87E49"/>
    <w:rsid w:val="00B91AC2"/>
    <w:rsid w:val="00B931C4"/>
    <w:rsid w:val="00B954EF"/>
    <w:rsid w:val="00BA4FC7"/>
    <w:rsid w:val="00BA5CB1"/>
    <w:rsid w:val="00BB0FF6"/>
    <w:rsid w:val="00BB119D"/>
    <w:rsid w:val="00BB2163"/>
    <w:rsid w:val="00BB3D9E"/>
    <w:rsid w:val="00BB3FCD"/>
    <w:rsid w:val="00BB76DD"/>
    <w:rsid w:val="00BC10AF"/>
    <w:rsid w:val="00BD2F5C"/>
    <w:rsid w:val="00BD3E79"/>
    <w:rsid w:val="00BD422B"/>
    <w:rsid w:val="00BD6DAA"/>
    <w:rsid w:val="00BE0ED2"/>
    <w:rsid w:val="00BE1A8A"/>
    <w:rsid w:val="00BE1B0D"/>
    <w:rsid w:val="00BE24DF"/>
    <w:rsid w:val="00BE3154"/>
    <w:rsid w:val="00BF0820"/>
    <w:rsid w:val="00BF2F98"/>
    <w:rsid w:val="00BF4C03"/>
    <w:rsid w:val="00C006DD"/>
    <w:rsid w:val="00C0327B"/>
    <w:rsid w:val="00C03C3E"/>
    <w:rsid w:val="00C05652"/>
    <w:rsid w:val="00C11AD1"/>
    <w:rsid w:val="00C12FFA"/>
    <w:rsid w:val="00C15BCF"/>
    <w:rsid w:val="00C15C45"/>
    <w:rsid w:val="00C16099"/>
    <w:rsid w:val="00C16F03"/>
    <w:rsid w:val="00C2029A"/>
    <w:rsid w:val="00C20E64"/>
    <w:rsid w:val="00C234CE"/>
    <w:rsid w:val="00C2715A"/>
    <w:rsid w:val="00C27829"/>
    <w:rsid w:val="00C312BC"/>
    <w:rsid w:val="00C33B6D"/>
    <w:rsid w:val="00C341DE"/>
    <w:rsid w:val="00C34972"/>
    <w:rsid w:val="00C34B7A"/>
    <w:rsid w:val="00C35251"/>
    <w:rsid w:val="00C42E4E"/>
    <w:rsid w:val="00C43FE1"/>
    <w:rsid w:val="00C45539"/>
    <w:rsid w:val="00C45913"/>
    <w:rsid w:val="00C4719A"/>
    <w:rsid w:val="00C607D9"/>
    <w:rsid w:val="00C630AF"/>
    <w:rsid w:val="00C6630C"/>
    <w:rsid w:val="00C7089E"/>
    <w:rsid w:val="00C849F9"/>
    <w:rsid w:val="00C94D61"/>
    <w:rsid w:val="00CA131F"/>
    <w:rsid w:val="00CA2F15"/>
    <w:rsid w:val="00CA5128"/>
    <w:rsid w:val="00CB0977"/>
    <w:rsid w:val="00CB1310"/>
    <w:rsid w:val="00CB3BFD"/>
    <w:rsid w:val="00CB7800"/>
    <w:rsid w:val="00CC202B"/>
    <w:rsid w:val="00CC2BAB"/>
    <w:rsid w:val="00CC3150"/>
    <w:rsid w:val="00CC3F49"/>
    <w:rsid w:val="00CC503B"/>
    <w:rsid w:val="00CC6788"/>
    <w:rsid w:val="00CD2ECD"/>
    <w:rsid w:val="00CD3D94"/>
    <w:rsid w:val="00CD779D"/>
    <w:rsid w:val="00CE0030"/>
    <w:rsid w:val="00CE1D14"/>
    <w:rsid w:val="00CE4CBB"/>
    <w:rsid w:val="00CE5121"/>
    <w:rsid w:val="00CE6059"/>
    <w:rsid w:val="00CE6B90"/>
    <w:rsid w:val="00CF0918"/>
    <w:rsid w:val="00CF263B"/>
    <w:rsid w:val="00CF2D53"/>
    <w:rsid w:val="00CF4D97"/>
    <w:rsid w:val="00CF63EE"/>
    <w:rsid w:val="00CF73D4"/>
    <w:rsid w:val="00D014C9"/>
    <w:rsid w:val="00D070F1"/>
    <w:rsid w:val="00D07D9E"/>
    <w:rsid w:val="00D130D4"/>
    <w:rsid w:val="00D13273"/>
    <w:rsid w:val="00D132C1"/>
    <w:rsid w:val="00D16008"/>
    <w:rsid w:val="00D17AF1"/>
    <w:rsid w:val="00D25AD1"/>
    <w:rsid w:val="00D306B8"/>
    <w:rsid w:val="00D30DC1"/>
    <w:rsid w:val="00D35B85"/>
    <w:rsid w:val="00D43928"/>
    <w:rsid w:val="00D505B1"/>
    <w:rsid w:val="00D50A8E"/>
    <w:rsid w:val="00D6170C"/>
    <w:rsid w:val="00D637A5"/>
    <w:rsid w:val="00D67F19"/>
    <w:rsid w:val="00D7339B"/>
    <w:rsid w:val="00D7618E"/>
    <w:rsid w:val="00D77EEE"/>
    <w:rsid w:val="00D80591"/>
    <w:rsid w:val="00D806A1"/>
    <w:rsid w:val="00D82CED"/>
    <w:rsid w:val="00D843DE"/>
    <w:rsid w:val="00D90E3D"/>
    <w:rsid w:val="00DA1896"/>
    <w:rsid w:val="00DA2169"/>
    <w:rsid w:val="00DA7868"/>
    <w:rsid w:val="00DA7FE0"/>
    <w:rsid w:val="00DB036B"/>
    <w:rsid w:val="00DB30F5"/>
    <w:rsid w:val="00DB37BC"/>
    <w:rsid w:val="00DB4104"/>
    <w:rsid w:val="00DB4ABC"/>
    <w:rsid w:val="00DB4F08"/>
    <w:rsid w:val="00DB692F"/>
    <w:rsid w:val="00DC33B6"/>
    <w:rsid w:val="00DC3A94"/>
    <w:rsid w:val="00DC5CAE"/>
    <w:rsid w:val="00DD2A07"/>
    <w:rsid w:val="00DD5508"/>
    <w:rsid w:val="00DD7A45"/>
    <w:rsid w:val="00DE0A4A"/>
    <w:rsid w:val="00DF0062"/>
    <w:rsid w:val="00DF3270"/>
    <w:rsid w:val="00E07C4F"/>
    <w:rsid w:val="00E110E8"/>
    <w:rsid w:val="00E116E6"/>
    <w:rsid w:val="00E12C34"/>
    <w:rsid w:val="00E13898"/>
    <w:rsid w:val="00E1563D"/>
    <w:rsid w:val="00E25B09"/>
    <w:rsid w:val="00E26DDC"/>
    <w:rsid w:val="00E27F07"/>
    <w:rsid w:val="00E30D1E"/>
    <w:rsid w:val="00E32BDC"/>
    <w:rsid w:val="00E33B85"/>
    <w:rsid w:val="00E346A3"/>
    <w:rsid w:val="00E352DC"/>
    <w:rsid w:val="00E37747"/>
    <w:rsid w:val="00E415D9"/>
    <w:rsid w:val="00E440E9"/>
    <w:rsid w:val="00E44146"/>
    <w:rsid w:val="00E44299"/>
    <w:rsid w:val="00E4560E"/>
    <w:rsid w:val="00E4730F"/>
    <w:rsid w:val="00E51C28"/>
    <w:rsid w:val="00E55B99"/>
    <w:rsid w:val="00E5710D"/>
    <w:rsid w:val="00E662C1"/>
    <w:rsid w:val="00E76DE9"/>
    <w:rsid w:val="00E80715"/>
    <w:rsid w:val="00E807F8"/>
    <w:rsid w:val="00E83A0F"/>
    <w:rsid w:val="00E91188"/>
    <w:rsid w:val="00E92071"/>
    <w:rsid w:val="00EA032F"/>
    <w:rsid w:val="00EA445F"/>
    <w:rsid w:val="00EB118F"/>
    <w:rsid w:val="00EB14E1"/>
    <w:rsid w:val="00EB5A11"/>
    <w:rsid w:val="00EB627D"/>
    <w:rsid w:val="00EB7F72"/>
    <w:rsid w:val="00EC0053"/>
    <w:rsid w:val="00EC3A48"/>
    <w:rsid w:val="00ED1E2D"/>
    <w:rsid w:val="00ED2C57"/>
    <w:rsid w:val="00ED418D"/>
    <w:rsid w:val="00ED5A9F"/>
    <w:rsid w:val="00ED786E"/>
    <w:rsid w:val="00EE08D6"/>
    <w:rsid w:val="00EE2046"/>
    <w:rsid w:val="00EE627D"/>
    <w:rsid w:val="00EF3D4C"/>
    <w:rsid w:val="00EF4A69"/>
    <w:rsid w:val="00EF505E"/>
    <w:rsid w:val="00EF66C2"/>
    <w:rsid w:val="00F005EC"/>
    <w:rsid w:val="00F051D0"/>
    <w:rsid w:val="00F06CA4"/>
    <w:rsid w:val="00F06DE6"/>
    <w:rsid w:val="00F07AFB"/>
    <w:rsid w:val="00F10146"/>
    <w:rsid w:val="00F12D64"/>
    <w:rsid w:val="00F15807"/>
    <w:rsid w:val="00F15A72"/>
    <w:rsid w:val="00F1674F"/>
    <w:rsid w:val="00F16E32"/>
    <w:rsid w:val="00F17FC3"/>
    <w:rsid w:val="00F21CEC"/>
    <w:rsid w:val="00F22547"/>
    <w:rsid w:val="00F2370D"/>
    <w:rsid w:val="00F23B67"/>
    <w:rsid w:val="00F248D5"/>
    <w:rsid w:val="00F24FED"/>
    <w:rsid w:val="00F26349"/>
    <w:rsid w:val="00F273C7"/>
    <w:rsid w:val="00F3278D"/>
    <w:rsid w:val="00F34320"/>
    <w:rsid w:val="00F35757"/>
    <w:rsid w:val="00F403D8"/>
    <w:rsid w:val="00F40C4C"/>
    <w:rsid w:val="00F41DE4"/>
    <w:rsid w:val="00F54FC2"/>
    <w:rsid w:val="00F5685F"/>
    <w:rsid w:val="00F56D17"/>
    <w:rsid w:val="00F57B97"/>
    <w:rsid w:val="00F6163B"/>
    <w:rsid w:val="00F61981"/>
    <w:rsid w:val="00F6232F"/>
    <w:rsid w:val="00F71BA3"/>
    <w:rsid w:val="00F71F44"/>
    <w:rsid w:val="00F73665"/>
    <w:rsid w:val="00F7647A"/>
    <w:rsid w:val="00F81354"/>
    <w:rsid w:val="00F84A6C"/>
    <w:rsid w:val="00F85D9A"/>
    <w:rsid w:val="00F869F0"/>
    <w:rsid w:val="00F930A1"/>
    <w:rsid w:val="00F932B9"/>
    <w:rsid w:val="00F95EBC"/>
    <w:rsid w:val="00F976BF"/>
    <w:rsid w:val="00FA0CC9"/>
    <w:rsid w:val="00FA13EE"/>
    <w:rsid w:val="00FA29B8"/>
    <w:rsid w:val="00FA35DB"/>
    <w:rsid w:val="00FA5D29"/>
    <w:rsid w:val="00FA62B2"/>
    <w:rsid w:val="00FA639D"/>
    <w:rsid w:val="00FB0FD7"/>
    <w:rsid w:val="00FB6A74"/>
    <w:rsid w:val="00FC0078"/>
    <w:rsid w:val="00FC2875"/>
    <w:rsid w:val="00FD2112"/>
    <w:rsid w:val="00FD471A"/>
    <w:rsid w:val="00FD477C"/>
    <w:rsid w:val="00FD615C"/>
    <w:rsid w:val="00FE5EF2"/>
    <w:rsid w:val="00FF4DC9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1BC57D"/>
  <w15:chartTrackingRefBased/>
  <w15:docId w15:val="{C6182C3D-14E8-4B95-9273-16428E3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0D6"/>
    <w:pPr>
      <w:jc w:val="both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AE60D6"/>
    <w:pPr>
      <w:outlineLvl w:val="0"/>
    </w:pPr>
    <w:rPr>
      <w:b/>
      <w:sz w:val="32"/>
      <w:szCs w:val="32"/>
      <w:lang w:val="hr-HR"/>
    </w:rPr>
  </w:style>
  <w:style w:type="paragraph" w:styleId="Heading2">
    <w:name w:val="heading 2"/>
    <w:basedOn w:val="Normal"/>
    <w:next w:val="Normal"/>
    <w:qFormat/>
    <w:rsid w:val="00AE60D6"/>
    <w:pPr>
      <w:outlineLvl w:val="1"/>
    </w:pPr>
    <w:rPr>
      <w:b/>
      <w:sz w:val="28"/>
      <w:szCs w:val="28"/>
      <w:lang w:val="hr-HR"/>
    </w:rPr>
  </w:style>
  <w:style w:type="paragraph" w:styleId="Heading3">
    <w:name w:val="heading 3"/>
    <w:basedOn w:val="Normal"/>
    <w:next w:val="Normal"/>
    <w:qFormat/>
    <w:rsid w:val="00AE60D6"/>
    <w:pPr>
      <w:ind w:left="567" w:hanging="567"/>
      <w:jc w:val="left"/>
      <w:outlineLvl w:val="2"/>
    </w:pPr>
    <w:rPr>
      <w:b/>
      <w:szCs w:val="24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E5D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tabs>
        <w:tab w:val="center" w:pos="4153"/>
        <w:tab w:val="right" w:pos="8306"/>
      </w:tabs>
    </w:pPr>
  </w:style>
  <w:style w:type="paragraph" w:styleId="NormalIndent">
    <w:name w:val="Normal Indent"/>
    <w:basedOn w:val="Normal"/>
    <w:semiHidden/>
    <w:rsid w:val="00A00EE8"/>
    <w:pPr>
      <w:ind w:left="720"/>
    </w:pPr>
  </w:style>
  <w:style w:type="paragraph" w:styleId="Footer">
    <w:name w:val="footer"/>
    <w:basedOn w:val="Normal"/>
    <w:link w:val="FooterChar"/>
    <w:uiPriority w:val="99"/>
    <w:rsid w:val="00A00EE8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F1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9862FF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EB14E1"/>
    <w:pPr>
      <w:tabs>
        <w:tab w:val="left" w:pos="851"/>
        <w:tab w:val="right" w:leader="dot" w:pos="9351"/>
      </w:tabs>
      <w:ind w:left="426"/>
    </w:pPr>
    <w:rPr>
      <w:rFonts w:ascii="SloFrutigerRoman" w:hAnsi="SloFrutigerRoman"/>
      <w:lang w:val="en-US"/>
    </w:rPr>
  </w:style>
  <w:style w:type="paragraph" w:styleId="ListParagraph">
    <w:name w:val="List Paragraph"/>
    <w:aliases w:val="Bullets,References"/>
    <w:basedOn w:val="Normal"/>
    <w:link w:val="ListParagraphChar"/>
    <w:uiPriority w:val="34"/>
    <w:qFormat/>
    <w:rsid w:val="00382E44"/>
    <w:pPr>
      <w:ind w:left="720"/>
      <w:contextualSpacing/>
    </w:pPr>
    <w:rPr>
      <w:rFonts w:ascii="SloFrutigerRoman" w:hAnsi="SloFrutigerRoman"/>
      <w:sz w:val="22"/>
      <w:lang w:val="en-US" w:eastAsia="x-none"/>
    </w:rPr>
  </w:style>
  <w:style w:type="paragraph" w:styleId="NormalWeb">
    <w:name w:val="Normal (Web)"/>
    <w:basedOn w:val="Normal"/>
    <w:uiPriority w:val="99"/>
    <w:unhideWhenUsed/>
    <w:rsid w:val="00382E44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ListParagraphChar">
    <w:name w:val="List Paragraph Char"/>
    <w:aliases w:val="Bullets Char,References Char"/>
    <w:link w:val="ListParagraph"/>
    <w:uiPriority w:val="34"/>
    <w:rsid w:val="00382E44"/>
    <w:rPr>
      <w:rFonts w:ascii="SloFrutigerRoman" w:hAnsi="SloFrutigerRoman"/>
      <w:sz w:val="22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382E44"/>
    <w:pPr>
      <w:jc w:val="left"/>
    </w:pPr>
    <w:rPr>
      <w:rFonts w:ascii="HR Arial" w:hAnsi="HR Arial"/>
      <w:lang w:val="en-US"/>
    </w:rPr>
  </w:style>
  <w:style w:type="character" w:customStyle="1" w:styleId="BodyText3Char">
    <w:name w:val="Body Text 3 Char"/>
    <w:link w:val="BodyText3"/>
    <w:uiPriority w:val="99"/>
    <w:semiHidden/>
    <w:rsid w:val="00382E44"/>
    <w:rPr>
      <w:rFonts w:ascii="HR Arial" w:hAnsi="HR Arial"/>
      <w:sz w:val="22"/>
      <w:lang w:val="en-US"/>
    </w:rPr>
  </w:style>
  <w:style w:type="character" w:styleId="Strong">
    <w:name w:val="Strong"/>
    <w:uiPriority w:val="22"/>
    <w:qFormat/>
    <w:rsid w:val="00382E44"/>
    <w:rPr>
      <w:b/>
      <w:bCs/>
    </w:rPr>
  </w:style>
  <w:style w:type="paragraph" w:customStyle="1" w:styleId="Default">
    <w:name w:val="Default"/>
    <w:uiPriority w:val="99"/>
    <w:rsid w:val="0038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3D1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5D3D1E"/>
    <w:rPr>
      <w:rFonts w:ascii="Arial" w:hAnsi="Arial"/>
      <w:lang w:val="en-GB"/>
    </w:rPr>
  </w:style>
  <w:style w:type="character" w:styleId="FootnoteReference">
    <w:name w:val="footnote reference"/>
    <w:uiPriority w:val="99"/>
    <w:semiHidden/>
    <w:unhideWhenUsed/>
    <w:rsid w:val="005D3D1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94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59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9459D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5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459D"/>
    <w:rPr>
      <w:rFonts w:ascii="Arial" w:hAnsi="Arial"/>
      <w:b/>
      <w:bCs/>
      <w:lang w:val="en-GB"/>
    </w:rPr>
  </w:style>
  <w:style w:type="character" w:customStyle="1" w:styleId="UnresolvedMention1">
    <w:name w:val="Unresolved Mention1"/>
    <w:uiPriority w:val="99"/>
    <w:semiHidden/>
    <w:unhideWhenUsed/>
    <w:rsid w:val="001A7772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294779"/>
  </w:style>
  <w:style w:type="character" w:styleId="Emphasis">
    <w:name w:val="Emphasis"/>
    <w:uiPriority w:val="20"/>
    <w:qFormat/>
    <w:rsid w:val="00294779"/>
    <w:rPr>
      <w:i/>
      <w:iCs/>
    </w:rPr>
  </w:style>
  <w:style w:type="paragraph" w:styleId="NoSpacing">
    <w:name w:val="No Spacing"/>
    <w:uiPriority w:val="1"/>
    <w:qFormat/>
    <w:rsid w:val="00CE0030"/>
    <w:pPr>
      <w:jc w:val="both"/>
    </w:pPr>
    <w:rPr>
      <w:rFonts w:ascii="Arial" w:hAnsi="Arial"/>
      <w:sz w:val="22"/>
      <w:lang w:val="en-GB" w:eastAsia="hr-HR"/>
    </w:rPr>
  </w:style>
  <w:style w:type="character" w:customStyle="1" w:styleId="Heading4Char">
    <w:name w:val="Heading 4 Char"/>
    <w:link w:val="Heading4"/>
    <w:uiPriority w:val="9"/>
    <w:semiHidden/>
    <w:rsid w:val="003C7E5D"/>
    <w:rPr>
      <w:rFonts w:ascii="Cambria" w:eastAsia="Times New Roman" w:hAnsi="Cambria" w:cs="Times New Roman"/>
      <w:i/>
      <w:iCs/>
      <w:color w:val="365F91"/>
      <w:sz w:val="22"/>
      <w:lang w:val="en-GB"/>
    </w:rPr>
  </w:style>
  <w:style w:type="paragraph" w:customStyle="1" w:styleId="text-med">
    <w:name w:val="text-med"/>
    <w:basedOn w:val="Normal"/>
    <w:rsid w:val="003C7E5D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text-large">
    <w:name w:val="text-large"/>
    <w:basedOn w:val="Normal"/>
    <w:rsid w:val="003C7E5D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81328C"/>
    <w:rPr>
      <w:rFonts w:ascii="Arial" w:hAnsi="Arial"/>
      <w:sz w:val="2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F4ADB"/>
    <w:pPr>
      <w:keepNext/>
      <w:keepLines/>
      <w:spacing w:before="240" w:line="259" w:lineRule="auto"/>
      <w:outlineLvl w:val="9"/>
    </w:pPr>
    <w:rPr>
      <w:rFonts w:ascii="Cambria" w:hAnsi="Cambria"/>
      <w:b w:val="0"/>
      <w:color w:val="365F91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B14E1"/>
    <w:pPr>
      <w:tabs>
        <w:tab w:val="left" w:pos="440"/>
        <w:tab w:val="right" w:leader="dot" w:pos="9351"/>
      </w:tabs>
      <w:spacing w:before="80" w:line="259" w:lineRule="auto"/>
      <w:jc w:val="left"/>
    </w:pPr>
    <w:rPr>
      <w:b/>
      <w:noProof/>
      <w:sz w:val="22"/>
      <w:szCs w:val="22"/>
      <w:lang w:val="en-US" w:eastAsia="en-US"/>
    </w:rPr>
  </w:style>
  <w:style w:type="paragraph" w:styleId="TOC3">
    <w:name w:val="toc 3"/>
    <w:basedOn w:val="Normal"/>
    <w:next w:val="Normal"/>
    <w:uiPriority w:val="39"/>
    <w:unhideWhenUsed/>
    <w:rsid w:val="00EB14E1"/>
    <w:pPr>
      <w:tabs>
        <w:tab w:val="left" w:pos="1418"/>
        <w:tab w:val="right" w:leader="dot" w:pos="9351"/>
      </w:tabs>
      <w:spacing w:line="259" w:lineRule="auto"/>
      <w:ind w:left="1418" w:hanging="567"/>
      <w:jc w:val="left"/>
    </w:pPr>
    <w:rPr>
      <w:noProof/>
      <w:sz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F4ADB"/>
    <w:pPr>
      <w:ind w:left="220" w:hanging="220"/>
    </w:pPr>
  </w:style>
  <w:style w:type="paragraph" w:customStyle="1" w:styleId="Bullet">
    <w:name w:val="Bullet"/>
    <w:basedOn w:val="Nabraj"/>
    <w:qFormat/>
    <w:rsid w:val="00AE60D6"/>
    <w:pPr>
      <w:numPr>
        <w:numId w:val="2"/>
      </w:numPr>
      <w:ind w:left="851" w:hanging="425"/>
    </w:pPr>
    <w:rPr>
      <w:szCs w:val="24"/>
      <w:lang w:val="hr-HR"/>
    </w:rPr>
  </w:style>
  <w:style w:type="table" w:styleId="MediumGrid1-Accent1">
    <w:name w:val="Medium Grid 1 Accent 1"/>
    <w:basedOn w:val="TableNormal"/>
    <w:uiPriority w:val="67"/>
    <w:rsid w:val="00AE60D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D6"/>
    <w:pPr>
      <w:spacing w:after="200"/>
      <w:jc w:val="center"/>
    </w:pPr>
    <w:rPr>
      <w:b/>
      <w:bCs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EB14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6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15655B"/>
    <w:rPr>
      <w:rFonts w:ascii="Courier New" w:hAnsi="Courier New" w:cs="Courier New"/>
      <w:lang w:val="en-US" w:eastAsia="en-US"/>
    </w:rPr>
  </w:style>
  <w:style w:type="character" w:customStyle="1" w:styleId="UnresolvedMention2">
    <w:name w:val="Unresolved Mention2"/>
    <w:uiPriority w:val="99"/>
    <w:semiHidden/>
    <w:unhideWhenUsed/>
    <w:rsid w:val="002063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4208E"/>
    <w:rPr>
      <w:color w:val="800080"/>
      <w:u w:val="single"/>
    </w:rPr>
  </w:style>
  <w:style w:type="character" w:customStyle="1" w:styleId="hps">
    <w:name w:val="hps"/>
    <w:rsid w:val="0010710E"/>
  </w:style>
  <w:style w:type="character" w:styleId="UnresolvedMention">
    <w:name w:val="Unresolved Mention"/>
    <w:uiPriority w:val="99"/>
    <w:semiHidden/>
    <w:unhideWhenUsed/>
    <w:rsid w:val="00494541"/>
    <w:rPr>
      <w:color w:val="605E5C"/>
      <w:shd w:val="clear" w:color="auto" w:fill="E1DFDD"/>
    </w:rPr>
  </w:style>
  <w:style w:type="paragraph" w:customStyle="1" w:styleId="nabraj0">
    <w:name w:val="nabraj"/>
    <w:basedOn w:val="Normal"/>
    <w:rsid w:val="002C16F8"/>
    <w:pPr>
      <w:spacing w:before="100" w:beforeAutospacing="1" w:after="100" w:afterAutospacing="1"/>
      <w:jc w:val="left"/>
    </w:pPr>
    <w:rPr>
      <w:szCs w:val="24"/>
      <w:lang w:val="hr-HR"/>
    </w:rPr>
  </w:style>
  <w:style w:type="character" w:customStyle="1" w:styleId="markedcontent">
    <w:name w:val="markedcontent"/>
    <w:basedOn w:val="DefaultParagraphFont"/>
    <w:rsid w:val="002752FD"/>
  </w:style>
  <w:style w:type="character" w:customStyle="1" w:styleId="Heading1Char">
    <w:name w:val="Heading 1 Char"/>
    <w:link w:val="Heading1"/>
    <w:rsid w:val="00F40C4C"/>
    <w:rPr>
      <w:b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1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82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3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narodne-novine.nn.hr/clanci/medunarodni/2012_11_8_96.html" TargetMode="External"/><Relationship Id="rId26" Type="http://schemas.openxmlformats.org/officeDocument/2006/relationships/hyperlink" Target="https://iczmplatform.org/page/med-open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msp.iczmplatform.org/" TargetMode="External"/><Relationship Id="rId34" Type="http://schemas.openxmlformats.org/officeDocument/2006/relationships/hyperlink" Target="http://iczmplatform.org//storage/documents/bEid8oyBdUKMmKy6h03pydKxSRH3L11mZYLcqjBt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czmplatform.org/projects" TargetMode="External"/><Relationship Id="rId20" Type="http://schemas.openxmlformats.org/officeDocument/2006/relationships/hyperlink" Target="http://campbh.info-rac.org/portfolio/" TargetMode="External"/><Relationship Id="rId29" Type="http://schemas.openxmlformats.org/officeDocument/2006/relationships/hyperlink" Target="https://msp4bio.eu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paprac.org/" TargetMode="External"/><Relationship Id="rId32" Type="http://schemas.openxmlformats.org/officeDocument/2006/relationships/hyperlink" Target="https://www.facebook.com/Coast.Day.Med/" TargetMode="External"/><Relationship Id="rId37" Type="http://schemas.openxmlformats.org/officeDocument/2006/relationships/hyperlink" Target="http://iczmplatform.org//storage/documents/e8DKS6ReBi1qjsiJsyAWeq4dqddzJZ8J9VjnRF6b.pdf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coastday.net/" TargetMode="External"/><Relationship Id="rId28" Type="http://schemas.openxmlformats.org/officeDocument/2006/relationships/hyperlink" Target="https://www.italy-croatia.eu/web/create" TargetMode="External"/><Relationship Id="rId36" Type="http://schemas.openxmlformats.org/officeDocument/2006/relationships/hyperlink" Target="http://iczmplatform.org//storage/documents/ZswbcnarT7opyBHVi94q5vnJUJUdkQMqzFXhVVJs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czmplatform.org/page/bosnia-and-herzegovina" TargetMode="External"/><Relationship Id="rId31" Type="http://schemas.openxmlformats.org/officeDocument/2006/relationships/hyperlink" Target="https://coastday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hyperlink" Target="https://iczmplatform.org/page/med-open" TargetMode="External"/><Relationship Id="rId27" Type="http://schemas.openxmlformats.org/officeDocument/2006/relationships/hyperlink" Target="https://adriadapt.eu/" TargetMode="External"/><Relationship Id="rId30" Type="http://schemas.openxmlformats.org/officeDocument/2006/relationships/hyperlink" Target="http://paprac.org/" TargetMode="External"/><Relationship Id="rId35" Type="http://schemas.openxmlformats.org/officeDocument/2006/relationships/hyperlink" Target="http://iczmplatform.org//storage/documents/5UnELR0od5UpzYrfbavpXlgRaSiG5GMx5AsBIZ0Q.pdf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hyperlink" Target="http://iczmplatform.org/storage/documents/sewmrXIR9gTwfvBgjJ4SAjhvqsLrBF6qB0B89xK8.pdf" TargetMode="External"/><Relationship Id="rId25" Type="http://schemas.openxmlformats.org/officeDocument/2006/relationships/hyperlink" Target="https://coastday.net/" TargetMode="External"/><Relationship Id="rId33" Type="http://schemas.openxmlformats.org/officeDocument/2006/relationships/hyperlink" Target="https://twitter.com/UNEP_PAPRAC" TargetMode="External"/><Relationship Id="rId38" Type="http://schemas.openxmlformats.org/officeDocument/2006/relationships/hyperlink" Target="http://paprac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F4D8C6-EC31-493C-A3B5-07DDD3E954E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E1CFF6-D069-47F7-BA61-4A79D62AA36D}">
      <dgm:prSet phldrT="[Text]"/>
      <dgm:spPr/>
      <dgm:t>
        <a:bodyPr/>
        <a:lstStyle/>
        <a:p>
          <a:r>
            <a:rPr lang="hr-HR" dirty="0"/>
            <a:t>Ugovorne stranke Barcelonske konvencije</a:t>
          </a:r>
          <a:endParaRPr lang="en-US" dirty="0"/>
        </a:p>
      </dgm:t>
    </dgm:pt>
    <dgm:pt modelId="{555B997E-38BE-497B-B2B4-C1B311C82BAA}" type="parTrans" cxnId="{B015203F-88BA-424C-A5FB-63E593C3B8E1}">
      <dgm:prSet/>
      <dgm:spPr/>
      <dgm:t>
        <a:bodyPr/>
        <a:lstStyle/>
        <a:p>
          <a:endParaRPr lang="en-US"/>
        </a:p>
      </dgm:t>
    </dgm:pt>
    <dgm:pt modelId="{5AF0FB3E-E439-4139-B5AB-7EB2BD2EE5E9}" type="sibTrans" cxnId="{B015203F-88BA-424C-A5FB-63E593C3B8E1}">
      <dgm:prSet/>
      <dgm:spPr/>
      <dgm:t>
        <a:bodyPr/>
        <a:lstStyle/>
        <a:p>
          <a:pPr algn="ctr"/>
          <a:r>
            <a:rPr lang="hr-HR" dirty="0"/>
            <a:t>Biro</a:t>
          </a:r>
          <a:endParaRPr lang="en-US" dirty="0"/>
        </a:p>
      </dgm:t>
    </dgm:pt>
    <dgm:pt modelId="{D594E4D9-3B8C-43EA-B1FB-0D6F69EDA0CB}" type="asst">
      <dgm:prSet phldrT="[Text]"/>
      <dgm:spPr/>
      <dgm:t>
        <a:bodyPr/>
        <a:lstStyle/>
        <a:p>
          <a:r>
            <a:rPr lang="hr-HR" dirty="0"/>
            <a:t>Koordinacijska jedinica UNEP/MAP-a</a:t>
          </a:r>
          <a:endParaRPr lang="en-US" dirty="0"/>
        </a:p>
      </dgm:t>
    </dgm:pt>
    <dgm:pt modelId="{73497416-2429-4FFC-B37B-7AF7B06F0B73}" type="parTrans" cxnId="{4B40A738-7AB1-4100-AC2B-8A7805F7EED6}">
      <dgm:prSet/>
      <dgm:spPr/>
      <dgm:t>
        <a:bodyPr/>
        <a:lstStyle/>
        <a:p>
          <a:endParaRPr lang="en-US"/>
        </a:p>
      </dgm:t>
    </dgm:pt>
    <dgm:pt modelId="{45945DBB-2B62-449A-8616-D3265D76D378}" type="sibTrans" cxnId="{4B40A738-7AB1-4100-AC2B-8A7805F7EED6}">
      <dgm:prSet/>
      <dgm:spPr/>
      <dgm:t>
        <a:bodyPr/>
        <a:lstStyle/>
        <a:p>
          <a:pPr algn="ctr"/>
          <a:r>
            <a:rPr lang="hr-HR" dirty="0"/>
            <a:t>Nacionalne žarišne točke UNEP/MAP-a</a:t>
          </a:r>
          <a:endParaRPr lang="en-US" dirty="0"/>
        </a:p>
      </dgm:t>
    </dgm:pt>
    <dgm:pt modelId="{B0704A92-A4A8-40DC-BA95-7D75456FCBFE}">
      <dgm:prSet phldrT="[Text]"/>
      <dgm:spPr/>
      <dgm:t>
        <a:bodyPr/>
        <a:lstStyle/>
        <a:p>
          <a:r>
            <a:rPr lang="hr-HR"/>
            <a:t>MEDPOL</a:t>
          </a:r>
          <a:endParaRPr lang="en-US"/>
        </a:p>
      </dgm:t>
    </dgm:pt>
    <dgm:pt modelId="{8C9A04D0-D141-41BD-B087-4A49E89C7D01}" type="parTrans" cxnId="{C62135FD-FCC8-4579-8FEE-5B47780ABE34}">
      <dgm:prSet/>
      <dgm:spPr/>
      <dgm:t>
        <a:bodyPr/>
        <a:lstStyle/>
        <a:p>
          <a:endParaRPr lang="en-US"/>
        </a:p>
      </dgm:t>
    </dgm:pt>
    <dgm:pt modelId="{EAA1C071-DCC3-44A3-98E3-C6ABC89B52A5}" type="sibTrans" cxnId="{C62135FD-FCC8-4579-8FEE-5B47780ABE34}">
      <dgm:prSet/>
      <dgm:spPr/>
      <dgm:t>
        <a:bodyPr/>
        <a:lstStyle/>
        <a:p>
          <a:pPr algn="ctr"/>
          <a:r>
            <a:rPr lang="hr-HR" dirty="0"/>
            <a:t>Tematske žarišne točke</a:t>
          </a:r>
          <a:endParaRPr lang="en-US" dirty="0"/>
        </a:p>
      </dgm:t>
    </dgm:pt>
    <dgm:pt modelId="{641653B0-2B1E-4DBF-9C3F-8A777B267527}">
      <dgm:prSet phldrT="[Text]"/>
      <dgm:spPr/>
      <dgm:t>
        <a:bodyPr/>
        <a:lstStyle/>
        <a:p>
          <a:r>
            <a:rPr lang="hr-HR" dirty="0"/>
            <a:t>PAP/RAC</a:t>
          </a:r>
          <a:endParaRPr lang="en-US" dirty="0"/>
        </a:p>
      </dgm:t>
    </dgm:pt>
    <dgm:pt modelId="{48E903D2-2D96-4DC7-8695-A0122D35BC99}" type="parTrans" cxnId="{8942FBCF-CEA4-42AB-A69F-2F3D6B0756A2}">
      <dgm:prSet/>
      <dgm:spPr/>
      <dgm:t>
        <a:bodyPr/>
        <a:lstStyle/>
        <a:p>
          <a:endParaRPr lang="en-US"/>
        </a:p>
      </dgm:t>
    </dgm:pt>
    <dgm:pt modelId="{47B71EC8-710F-4907-A9AD-B3090124653C}" type="sibTrans" cxnId="{8942FBCF-CEA4-42AB-A69F-2F3D6B0756A2}">
      <dgm:prSet/>
      <dgm:spPr/>
      <dgm:t>
        <a:bodyPr/>
        <a:lstStyle/>
        <a:p>
          <a:pPr algn="ctr"/>
          <a:r>
            <a:rPr lang="hr-HR" dirty="0"/>
            <a:t>Tematske žarišne točke</a:t>
          </a:r>
          <a:endParaRPr lang="en-US" dirty="0"/>
        </a:p>
      </dgm:t>
    </dgm:pt>
    <dgm:pt modelId="{2FB12CDC-D02B-441C-BC16-38577438C8DE}">
      <dgm:prSet phldrT="[Text]"/>
      <dgm:spPr/>
      <dgm:t>
        <a:bodyPr/>
        <a:lstStyle/>
        <a:p>
          <a:r>
            <a:rPr lang="hr-HR"/>
            <a:t>Plavi plan</a:t>
          </a:r>
          <a:endParaRPr lang="en-US"/>
        </a:p>
      </dgm:t>
    </dgm:pt>
    <dgm:pt modelId="{92300DE5-98E6-46DE-B657-190D6EF8288D}" type="parTrans" cxnId="{BDC12B57-0CA6-4DA7-A994-2E6F50502A1E}">
      <dgm:prSet/>
      <dgm:spPr/>
      <dgm:t>
        <a:bodyPr/>
        <a:lstStyle/>
        <a:p>
          <a:endParaRPr lang="en-US"/>
        </a:p>
      </dgm:t>
    </dgm:pt>
    <dgm:pt modelId="{DA3E4B9A-E70F-47BC-B61A-35C27D0FFE32}" type="sibTrans" cxnId="{BDC12B57-0CA6-4DA7-A994-2E6F50502A1E}">
      <dgm:prSet/>
      <dgm:spPr/>
      <dgm:t>
        <a:bodyPr/>
        <a:lstStyle/>
        <a:p>
          <a:pPr algn="ctr"/>
          <a:r>
            <a:rPr lang="hr-HR" dirty="0"/>
            <a:t>Tematske žarišne točke</a:t>
          </a:r>
          <a:endParaRPr lang="en-US" dirty="0"/>
        </a:p>
      </dgm:t>
    </dgm:pt>
    <dgm:pt modelId="{94438CF0-1763-4889-ADD4-24EE3A0D38A1}">
      <dgm:prSet/>
      <dgm:spPr/>
      <dgm:t>
        <a:bodyPr/>
        <a:lstStyle/>
        <a:p>
          <a:r>
            <a:rPr lang="hr-HR"/>
            <a:t>SPA/RAC</a:t>
          </a:r>
          <a:endParaRPr lang="en-US"/>
        </a:p>
      </dgm:t>
    </dgm:pt>
    <dgm:pt modelId="{D22BC63A-43D4-413F-A405-B6B7462E07C2}" type="parTrans" cxnId="{645A8F17-40CF-4261-A87E-199E78837CA1}">
      <dgm:prSet/>
      <dgm:spPr/>
      <dgm:t>
        <a:bodyPr/>
        <a:lstStyle/>
        <a:p>
          <a:endParaRPr lang="en-US"/>
        </a:p>
      </dgm:t>
    </dgm:pt>
    <dgm:pt modelId="{FBF6D894-1335-4F4B-B241-494232E17608}" type="sibTrans" cxnId="{645A8F17-40CF-4261-A87E-199E78837CA1}">
      <dgm:prSet/>
      <dgm:spPr/>
      <dgm:t>
        <a:bodyPr/>
        <a:lstStyle/>
        <a:p>
          <a:pPr algn="ctr"/>
          <a:r>
            <a:rPr lang="hr-HR"/>
            <a:t>Tematske žarišne točke</a:t>
          </a:r>
          <a:endParaRPr lang="en-US"/>
        </a:p>
      </dgm:t>
    </dgm:pt>
    <dgm:pt modelId="{DFA1F638-87F1-44A2-BC18-663845B123B2}">
      <dgm:prSet/>
      <dgm:spPr/>
      <dgm:t>
        <a:bodyPr/>
        <a:lstStyle/>
        <a:p>
          <a:r>
            <a:rPr lang="hr-HR"/>
            <a:t>SCP/RAC</a:t>
          </a:r>
          <a:endParaRPr lang="en-US"/>
        </a:p>
      </dgm:t>
    </dgm:pt>
    <dgm:pt modelId="{AE3889F4-F453-4347-B157-B926D5D60BD0}" type="parTrans" cxnId="{B3912FFF-6DFB-4608-9F8D-81EB028D5DE7}">
      <dgm:prSet/>
      <dgm:spPr/>
      <dgm:t>
        <a:bodyPr/>
        <a:lstStyle/>
        <a:p>
          <a:endParaRPr lang="en-US"/>
        </a:p>
      </dgm:t>
    </dgm:pt>
    <dgm:pt modelId="{C1F8757F-7F9F-4FBA-B799-655991BDC2A0}" type="sibTrans" cxnId="{B3912FFF-6DFB-4608-9F8D-81EB028D5DE7}">
      <dgm:prSet/>
      <dgm:spPr/>
      <dgm:t>
        <a:bodyPr/>
        <a:lstStyle/>
        <a:p>
          <a:pPr algn="ctr"/>
          <a:r>
            <a:rPr lang="hr-HR" dirty="0"/>
            <a:t>Tematske žarišne točke</a:t>
          </a:r>
          <a:endParaRPr lang="en-US" dirty="0"/>
        </a:p>
      </dgm:t>
    </dgm:pt>
    <dgm:pt modelId="{8E2E3687-3AD2-4C13-AF80-113DC695650A}">
      <dgm:prSet/>
      <dgm:spPr/>
      <dgm:t>
        <a:bodyPr/>
        <a:lstStyle/>
        <a:p>
          <a:r>
            <a:rPr lang="hr-HR"/>
            <a:t>INFO/RAC</a:t>
          </a:r>
          <a:endParaRPr lang="en-US"/>
        </a:p>
      </dgm:t>
    </dgm:pt>
    <dgm:pt modelId="{4128F8BE-A63C-470F-8E5A-155BE2808AD4}" type="parTrans" cxnId="{1EA7CE2D-7909-4ADB-A2FC-60FDC465DC14}">
      <dgm:prSet/>
      <dgm:spPr/>
      <dgm:t>
        <a:bodyPr/>
        <a:lstStyle/>
        <a:p>
          <a:endParaRPr lang="en-US"/>
        </a:p>
      </dgm:t>
    </dgm:pt>
    <dgm:pt modelId="{7FFE32E4-62FB-450B-B171-924C343D7D17}" type="sibTrans" cxnId="{1EA7CE2D-7909-4ADB-A2FC-60FDC465DC14}">
      <dgm:prSet/>
      <dgm:spPr/>
      <dgm:t>
        <a:bodyPr/>
        <a:lstStyle/>
        <a:p>
          <a:pPr algn="ctr"/>
          <a:r>
            <a:rPr lang="hr-HR" dirty="0"/>
            <a:t>Tematske žarišne točke</a:t>
          </a:r>
          <a:endParaRPr lang="en-US" dirty="0"/>
        </a:p>
      </dgm:t>
    </dgm:pt>
    <dgm:pt modelId="{7B6F7254-6AA2-4BF3-9F60-AC457140E343}" type="pres">
      <dgm:prSet presAssocID="{21F4D8C6-EC31-493C-A3B5-07DDD3E954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31B78C3-77FB-4368-891F-F45369C7BD79}" type="pres">
      <dgm:prSet presAssocID="{22E1CFF6-D069-47F7-BA61-4A79D62AA36D}" presName="hierRoot1" presStyleCnt="0">
        <dgm:presLayoutVars>
          <dgm:hierBranch val="init"/>
        </dgm:presLayoutVars>
      </dgm:prSet>
      <dgm:spPr/>
    </dgm:pt>
    <dgm:pt modelId="{B724B071-1516-4D9D-B4F9-BE284F97111D}" type="pres">
      <dgm:prSet presAssocID="{22E1CFF6-D069-47F7-BA61-4A79D62AA36D}" presName="rootComposite1" presStyleCnt="0"/>
      <dgm:spPr/>
    </dgm:pt>
    <dgm:pt modelId="{E13731AB-58A1-4F0A-AB0A-57208744FF03}" type="pres">
      <dgm:prSet presAssocID="{22E1CFF6-D069-47F7-BA61-4A79D62AA36D}" presName="rootText1" presStyleLbl="node0" presStyleIdx="0" presStyleCnt="1" custScaleX="132222" custScaleY="166572">
        <dgm:presLayoutVars>
          <dgm:chMax/>
          <dgm:chPref val="3"/>
        </dgm:presLayoutVars>
      </dgm:prSet>
      <dgm:spPr/>
    </dgm:pt>
    <dgm:pt modelId="{090458DD-9C8B-4721-AC34-55951B96C893}" type="pres">
      <dgm:prSet presAssocID="{22E1CFF6-D069-47F7-BA61-4A79D62AA36D}" presName="titleText1" presStyleLbl="fgAcc0" presStyleIdx="0" presStyleCnt="1" custScaleY="183222" custLinFactY="7118" custLinFactNeighborX="21957" custLinFactNeighborY="100000">
        <dgm:presLayoutVars>
          <dgm:chMax val="0"/>
          <dgm:chPref val="0"/>
        </dgm:presLayoutVars>
      </dgm:prSet>
      <dgm:spPr/>
    </dgm:pt>
    <dgm:pt modelId="{B93CB7B8-13A0-41E0-97AD-F6B288F6FE55}" type="pres">
      <dgm:prSet presAssocID="{22E1CFF6-D069-47F7-BA61-4A79D62AA36D}" presName="rootConnector1" presStyleLbl="node1" presStyleIdx="0" presStyleCnt="6"/>
      <dgm:spPr/>
    </dgm:pt>
    <dgm:pt modelId="{1309A11E-B3FB-44CA-B08F-8CF6185FC7AD}" type="pres">
      <dgm:prSet presAssocID="{22E1CFF6-D069-47F7-BA61-4A79D62AA36D}" presName="hierChild2" presStyleCnt="0"/>
      <dgm:spPr/>
    </dgm:pt>
    <dgm:pt modelId="{4290CFDD-DB06-45E7-AAED-694B1AC57314}" type="pres">
      <dgm:prSet presAssocID="{8C9A04D0-D141-41BD-B087-4A49E89C7D01}" presName="Name37" presStyleLbl="parChTrans1D2" presStyleIdx="0" presStyleCnt="7"/>
      <dgm:spPr/>
    </dgm:pt>
    <dgm:pt modelId="{A93632F0-341E-4EC6-B086-9846365E634B}" type="pres">
      <dgm:prSet presAssocID="{B0704A92-A4A8-40DC-BA95-7D75456FCBFE}" presName="hierRoot2" presStyleCnt="0">
        <dgm:presLayoutVars>
          <dgm:hierBranch val="init"/>
        </dgm:presLayoutVars>
      </dgm:prSet>
      <dgm:spPr/>
    </dgm:pt>
    <dgm:pt modelId="{4C8E7898-79C5-4FA1-A370-148C59DDE187}" type="pres">
      <dgm:prSet presAssocID="{B0704A92-A4A8-40DC-BA95-7D75456FCBFE}" presName="rootComposite" presStyleCnt="0"/>
      <dgm:spPr/>
    </dgm:pt>
    <dgm:pt modelId="{C45FD028-54EC-4366-9CCC-C4F145DBFD73}" type="pres">
      <dgm:prSet presAssocID="{B0704A92-A4A8-40DC-BA95-7D75456FCBFE}" presName="rootText" presStyleLbl="node1" presStyleIdx="0" presStyleCnt="6">
        <dgm:presLayoutVars>
          <dgm:chMax/>
          <dgm:chPref val="3"/>
        </dgm:presLayoutVars>
      </dgm:prSet>
      <dgm:spPr/>
    </dgm:pt>
    <dgm:pt modelId="{5F0855C3-2B90-4B5A-8874-D89B7DC7C1B5}" type="pres">
      <dgm:prSet presAssocID="{B0704A92-A4A8-40DC-BA95-7D75456FCBFE}" presName="titleText2" presStyleLbl="fgAcc1" presStyleIdx="0" presStyleCnt="6">
        <dgm:presLayoutVars>
          <dgm:chMax val="0"/>
          <dgm:chPref val="0"/>
        </dgm:presLayoutVars>
      </dgm:prSet>
      <dgm:spPr/>
    </dgm:pt>
    <dgm:pt modelId="{9D5AC028-1A9F-4623-8F03-05166B34B6E3}" type="pres">
      <dgm:prSet presAssocID="{B0704A92-A4A8-40DC-BA95-7D75456FCBFE}" presName="rootConnector" presStyleLbl="node2" presStyleIdx="0" presStyleCnt="0"/>
      <dgm:spPr/>
    </dgm:pt>
    <dgm:pt modelId="{5C8DD65F-6663-4D14-AF5D-63897F890523}" type="pres">
      <dgm:prSet presAssocID="{B0704A92-A4A8-40DC-BA95-7D75456FCBFE}" presName="hierChild4" presStyleCnt="0"/>
      <dgm:spPr/>
    </dgm:pt>
    <dgm:pt modelId="{E7AB1031-0FE8-44EB-B771-128C5EBF3A30}" type="pres">
      <dgm:prSet presAssocID="{B0704A92-A4A8-40DC-BA95-7D75456FCBFE}" presName="hierChild5" presStyleCnt="0"/>
      <dgm:spPr/>
    </dgm:pt>
    <dgm:pt modelId="{0C28146E-6688-4F12-AC86-0C7D62D054B8}" type="pres">
      <dgm:prSet presAssocID="{48E903D2-2D96-4DC7-8695-A0122D35BC99}" presName="Name37" presStyleLbl="parChTrans1D2" presStyleIdx="1" presStyleCnt="7"/>
      <dgm:spPr/>
    </dgm:pt>
    <dgm:pt modelId="{18D2EC49-62BC-4362-BF3B-A62F148D2235}" type="pres">
      <dgm:prSet presAssocID="{641653B0-2B1E-4DBF-9C3F-8A777B267527}" presName="hierRoot2" presStyleCnt="0">
        <dgm:presLayoutVars>
          <dgm:hierBranch val="init"/>
        </dgm:presLayoutVars>
      </dgm:prSet>
      <dgm:spPr/>
    </dgm:pt>
    <dgm:pt modelId="{E5C8F624-6A48-4BF0-A6B7-1CBDF8DCA814}" type="pres">
      <dgm:prSet presAssocID="{641653B0-2B1E-4DBF-9C3F-8A777B267527}" presName="rootComposite" presStyleCnt="0"/>
      <dgm:spPr/>
    </dgm:pt>
    <dgm:pt modelId="{A03DC85F-3068-4DE8-87A2-35885CCA21B2}" type="pres">
      <dgm:prSet presAssocID="{641653B0-2B1E-4DBF-9C3F-8A777B267527}" presName="rootText" presStyleLbl="node1" presStyleIdx="1" presStyleCnt="6">
        <dgm:presLayoutVars>
          <dgm:chMax/>
          <dgm:chPref val="3"/>
        </dgm:presLayoutVars>
      </dgm:prSet>
      <dgm:spPr/>
    </dgm:pt>
    <dgm:pt modelId="{8741AAE1-B3E4-4AB8-8492-EDD961092B8C}" type="pres">
      <dgm:prSet presAssocID="{641653B0-2B1E-4DBF-9C3F-8A777B267527}" presName="titleText2" presStyleLbl="fgAcc1" presStyleIdx="1" presStyleCnt="6">
        <dgm:presLayoutVars>
          <dgm:chMax val="0"/>
          <dgm:chPref val="0"/>
        </dgm:presLayoutVars>
      </dgm:prSet>
      <dgm:spPr/>
    </dgm:pt>
    <dgm:pt modelId="{1148F3DF-A016-44F5-A943-E14880F4F98C}" type="pres">
      <dgm:prSet presAssocID="{641653B0-2B1E-4DBF-9C3F-8A777B267527}" presName="rootConnector" presStyleLbl="node2" presStyleIdx="0" presStyleCnt="0"/>
      <dgm:spPr/>
    </dgm:pt>
    <dgm:pt modelId="{96C2F650-BD64-45ED-A762-8D6F5F2CB905}" type="pres">
      <dgm:prSet presAssocID="{641653B0-2B1E-4DBF-9C3F-8A777B267527}" presName="hierChild4" presStyleCnt="0"/>
      <dgm:spPr/>
    </dgm:pt>
    <dgm:pt modelId="{CAEADC26-6AA0-4777-86F0-D8FF48C56974}" type="pres">
      <dgm:prSet presAssocID="{641653B0-2B1E-4DBF-9C3F-8A777B267527}" presName="hierChild5" presStyleCnt="0"/>
      <dgm:spPr/>
    </dgm:pt>
    <dgm:pt modelId="{3E5DBCF7-8D65-44A8-8B83-794D50D88570}" type="pres">
      <dgm:prSet presAssocID="{92300DE5-98E6-46DE-B657-190D6EF8288D}" presName="Name37" presStyleLbl="parChTrans1D2" presStyleIdx="2" presStyleCnt="7"/>
      <dgm:spPr/>
    </dgm:pt>
    <dgm:pt modelId="{D7AAB8CC-C5DE-4CD0-B856-D5EEB6BD6350}" type="pres">
      <dgm:prSet presAssocID="{2FB12CDC-D02B-441C-BC16-38577438C8DE}" presName="hierRoot2" presStyleCnt="0">
        <dgm:presLayoutVars>
          <dgm:hierBranch val="init"/>
        </dgm:presLayoutVars>
      </dgm:prSet>
      <dgm:spPr/>
    </dgm:pt>
    <dgm:pt modelId="{6F9B8CF1-2490-4BCD-A40F-0C869167B656}" type="pres">
      <dgm:prSet presAssocID="{2FB12CDC-D02B-441C-BC16-38577438C8DE}" presName="rootComposite" presStyleCnt="0"/>
      <dgm:spPr/>
    </dgm:pt>
    <dgm:pt modelId="{E8E425DB-924D-4E81-8AB8-F1D4F58BC597}" type="pres">
      <dgm:prSet presAssocID="{2FB12CDC-D02B-441C-BC16-38577438C8DE}" presName="rootText" presStyleLbl="node1" presStyleIdx="2" presStyleCnt="6">
        <dgm:presLayoutVars>
          <dgm:chMax/>
          <dgm:chPref val="3"/>
        </dgm:presLayoutVars>
      </dgm:prSet>
      <dgm:spPr/>
    </dgm:pt>
    <dgm:pt modelId="{C91312AC-1820-4E95-9A60-1F310CC8ABB1}" type="pres">
      <dgm:prSet presAssocID="{2FB12CDC-D02B-441C-BC16-38577438C8DE}" presName="titleText2" presStyleLbl="fgAcc1" presStyleIdx="2" presStyleCnt="6">
        <dgm:presLayoutVars>
          <dgm:chMax val="0"/>
          <dgm:chPref val="0"/>
        </dgm:presLayoutVars>
      </dgm:prSet>
      <dgm:spPr/>
    </dgm:pt>
    <dgm:pt modelId="{A90EDB4E-C401-49A0-861B-69E5E3AEEA0B}" type="pres">
      <dgm:prSet presAssocID="{2FB12CDC-D02B-441C-BC16-38577438C8DE}" presName="rootConnector" presStyleLbl="node2" presStyleIdx="0" presStyleCnt="0"/>
      <dgm:spPr/>
    </dgm:pt>
    <dgm:pt modelId="{F8345E07-7C69-45A8-8CDD-1C698DDA7389}" type="pres">
      <dgm:prSet presAssocID="{2FB12CDC-D02B-441C-BC16-38577438C8DE}" presName="hierChild4" presStyleCnt="0"/>
      <dgm:spPr/>
    </dgm:pt>
    <dgm:pt modelId="{5FCACB85-DFAF-4C15-A5FE-F04557B2DA09}" type="pres">
      <dgm:prSet presAssocID="{2FB12CDC-D02B-441C-BC16-38577438C8DE}" presName="hierChild5" presStyleCnt="0"/>
      <dgm:spPr/>
    </dgm:pt>
    <dgm:pt modelId="{369EDF45-7843-4D77-B63F-C5E367DA0710}" type="pres">
      <dgm:prSet presAssocID="{D22BC63A-43D4-413F-A405-B6B7462E07C2}" presName="Name37" presStyleLbl="parChTrans1D2" presStyleIdx="3" presStyleCnt="7"/>
      <dgm:spPr/>
    </dgm:pt>
    <dgm:pt modelId="{448C53D1-3941-48EF-9B43-ADC644FC42DC}" type="pres">
      <dgm:prSet presAssocID="{94438CF0-1763-4889-ADD4-24EE3A0D38A1}" presName="hierRoot2" presStyleCnt="0">
        <dgm:presLayoutVars>
          <dgm:hierBranch val="init"/>
        </dgm:presLayoutVars>
      </dgm:prSet>
      <dgm:spPr/>
    </dgm:pt>
    <dgm:pt modelId="{7E6CE49B-EFA2-44EE-B9C0-DEBBF90D6CF9}" type="pres">
      <dgm:prSet presAssocID="{94438CF0-1763-4889-ADD4-24EE3A0D38A1}" presName="rootComposite" presStyleCnt="0"/>
      <dgm:spPr/>
    </dgm:pt>
    <dgm:pt modelId="{D3684621-EE89-4BB2-9841-0B22A50ABD0B}" type="pres">
      <dgm:prSet presAssocID="{94438CF0-1763-4889-ADD4-24EE3A0D38A1}" presName="rootText" presStyleLbl="node1" presStyleIdx="3" presStyleCnt="6">
        <dgm:presLayoutVars>
          <dgm:chMax/>
          <dgm:chPref val="3"/>
        </dgm:presLayoutVars>
      </dgm:prSet>
      <dgm:spPr/>
    </dgm:pt>
    <dgm:pt modelId="{10CF60C0-014F-4DAB-BFE2-4A8902B3D044}" type="pres">
      <dgm:prSet presAssocID="{94438CF0-1763-4889-ADD4-24EE3A0D38A1}" presName="titleText2" presStyleLbl="fgAcc1" presStyleIdx="3" presStyleCnt="6">
        <dgm:presLayoutVars>
          <dgm:chMax val="0"/>
          <dgm:chPref val="0"/>
        </dgm:presLayoutVars>
      </dgm:prSet>
      <dgm:spPr/>
    </dgm:pt>
    <dgm:pt modelId="{EFBA64A2-0A76-4827-A9DE-F8F6755643BB}" type="pres">
      <dgm:prSet presAssocID="{94438CF0-1763-4889-ADD4-24EE3A0D38A1}" presName="rootConnector" presStyleLbl="node2" presStyleIdx="0" presStyleCnt="0"/>
      <dgm:spPr/>
    </dgm:pt>
    <dgm:pt modelId="{1FE17CFB-74B5-4B71-B936-9235F50FFE44}" type="pres">
      <dgm:prSet presAssocID="{94438CF0-1763-4889-ADD4-24EE3A0D38A1}" presName="hierChild4" presStyleCnt="0"/>
      <dgm:spPr/>
    </dgm:pt>
    <dgm:pt modelId="{8AAC93EB-686B-4389-A7FA-1A39E2EF19D0}" type="pres">
      <dgm:prSet presAssocID="{94438CF0-1763-4889-ADD4-24EE3A0D38A1}" presName="hierChild5" presStyleCnt="0"/>
      <dgm:spPr/>
    </dgm:pt>
    <dgm:pt modelId="{55DC92AB-B6B6-41E5-B4B5-13529AE8017B}" type="pres">
      <dgm:prSet presAssocID="{AE3889F4-F453-4347-B157-B926D5D60BD0}" presName="Name37" presStyleLbl="parChTrans1D2" presStyleIdx="4" presStyleCnt="7"/>
      <dgm:spPr/>
    </dgm:pt>
    <dgm:pt modelId="{C5DA9A0B-40A6-4A88-8B86-74D0118189F9}" type="pres">
      <dgm:prSet presAssocID="{DFA1F638-87F1-44A2-BC18-663845B123B2}" presName="hierRoot2" presStyleCnt="0">
        <dgm:presLayoutVars>
          <dgm:hierBranch val="init"/>
        </dgm:presLayoutVars>
      </dgm:prSet>
      <dgm:spPr/>
    </dgm:pt>
    <dgm:pt modelId="{339A6F61-6C73-44CD-B113-07D151C9D5FF}" type="pres">
      <dgm:prSet presAssocID="{DFA1F638-87F1-44A2-BC18-663845B123B2}" presName="rootComposite" presStyleCnt="0"/>
      <dgm:spPr/>
    </dgm:pt>
    <dgm:pt modelId="{FCAD0A68-ACC3-4ACB-B0A3-25EEFA5DA698}" type="pres">
      <dgm:prSet presAssocID="{DFA1F638-87F1-44A2-BC18-663845B123B2}" presName="rootText" presStyleLbl="node1" presStyleIdx="4" presStyleCnt="6">
        <dgm:presLayoutVars>
          <dgm:chMax/>
          <dgm:chPref val="3"/>
        </dgm:presLayoutVars>
      </dgm:prSet>
      <dgm:spPr/>
    </dgm:pt>
    <dgm:pt modelId="{C0083539-A310-45D0-9306-4435ADC21987}" type="pres">
      <dgm:prSet presAssocID="{DFA1F638-87F1-44A2-BC18-663845B123B2}" presName="titleText2" presStyleLbl="fgAcc1" presStyleIdx="4" presStyleCnt="6">
        <dgm:presLayoutVars>
          <dgm:chMax val="0"/>
          <dgm:chPref val="0"/>
        </dgm:presLayoutVars>
      </dgm:prSet>
      <dgm:spPr/>
    </dgm:pt>
    <dgm:pt modelId="{4DC9A59E-89ED-44B3-AFBD-A0AAB99D438D}" type="pres">
      <dgm:prSet presAssocID="{DFA1F638-87F1-44A2-BC18-663845B123B2}" presName="rootConnector" presStyleLbl="node2" presStyleIdx="0" presStyleCnt="0"/>
      <dgm:spPr/>
    </dgm:pt>
    <dgm:pt modelId="{BA88F4F1-182D-40E8-9487-E986169B21A3}" type="pres">
      <dgm:prSet presAssocID="{DFA1F638-87F1-44A2-BC18-663845B123B2}" presName="hierChild4" presStyleCnt="0"/>
      <dgm:spPr/>
    </dgm:pt>
    <dgm:pt modelId="{F12A1808-F1D9-4127-8911-6CF4937A0C35}" type="pres">
      <dgm:prSet presAssocID="{DFA1F638-87F1-44A2-BC18-663845B123B2}" presName="hierChild5" presStyleCnt="0"/>
      <dgm:spPr/>
    </dgm:pt>
    <dgm:pt modelId="{3898301A-E01E-47EC-BDD5-8426C2894106}" type="pres">
      <dgm:prSet presAssocID="{4128F8BE-A63C-470F-8E5A-155BE2808AD4}" presName="Name37" presStyleLbl="parChTrans1D2" presStyleIdx="5" presStyleCnt="7"/>
      <dgm:spPr/>
    </dgm:pt>
    <dgm:pt modelId="{584FB5BD-B86C-4711-BA62-C43DF0770E33}" type="pres">
      <dgm:prSet presAssocID="{8E2E3687-3AD2-4C13-AF80-113DC695650A}" presName="hierRoot2" presStyleCnt="0">
        <dgm:presLayoutVars>
          <dgm:hierBranch val="init"/>
        </dgm:presLayoutVars>
      </dgm:prSet>
      <dgm:spPr/>
    </dgm:pt>
    <dgm:pt modelId="{0452B336-CFAF-451D-917A-36D0CA681FFF}" type="pres">
      <dgm:prSet presAssocID="{8E2E3687-3AD2-4C13-AF80-113DC695650A}" presName="rootComposite" presStyleCnt="0"/>
      <dgm:spPr/>
    </dgm:pt>
    <dgm:pt modelId="{B3D53850-A635-401A-9EF7-9AA9A2C15041}" type="pres">
      <dgm:prSet presAssocID="{8E2E3687-3AD2-4C13-AF80-113DC695650A}" presName="rootText" presStyleLbl="node1" presStyleIdx="5" presStyleCnt="6">
        <dgm:presLayoutVars>
          <dgm:chMax/>
          <dgm:chPref val="3"/>
        </dgm:presLayoutVars>
      </dgm:prSet>
      <dgm:spPr/>
    </dgm:pt>
    <dgm:pt modelId="{8B2E58CD-BC4A-487E-8B8D-6ED75B6221FA}" type="pres">
      <dgm:prSet presAssocID="{8E2E3687-3AD2-4C13-AF80-113DC695650A}" presName="titleText2" presStyleLbl="fgAcc1" presStyleIdx="5" presStyleCnt="6">
        <dgm:presLayoutVars>
          <dgm:chMax val="0"/>
          <dgm:chPref val="0"/>
        </dgm:presLayoutVars>
      </dgm:prSet>
      <dgm:spPr/>
    </dgm:pt>
    <dgm:pt modelId="{294E09EA-7C36-4AF3-8F2F-3AF743BEB8BD}" type="pres">
      <dgm:prSet presAssocID="{8E2E3687-3AD2-4C13-AF80-113DC695650A}" presName="rootConnector" presStyleLbl="node2" presStyleIdx="0" presStyleCnt="0"/>
      <dgm:spPr/>
    </dgm:pt>
    <dgm:pt modelId="{053ABDF4-F9A7-4460-893B-0A44346EB682}" type="pres">
      <dgm:prSet presAssocID="{8E2E3687-3AD2-4C13-AF80-113DC695650A}" presName="hierChild4" presStyleCnt="0"/>
      <dgm:spPr/>
    </dgm:pt>
    <dgm:pt modelId="{2C1F956C-D916-4781-A18A-C561496C4BE9}" type="pres">
      <dgm:prSet presAssocID="{8E2E3687-3AD2-4C13-AF80-113DC695650A}" presName="hierChild5" presStyleCnt="0"/>
      <dgm:spPr/>
    </dgm:pt>
    <dgm:pt modelId="{25F1858C-9BAC-4AD5-BD06-20AF8CDCD764}" type="pres">
      <dgm:prSet presAssocID="{22E1CFF6-D069-47F7-BA61-4A79D62AA36D}" presName="hierChild3" presStyleCnt="0"/>
      <dgm:spPr/>
    </dgm:pt>
    <dgm:pt modelId="{02BA9313-2C66-4758-A287-53C28C1617B8}" type="pres">
      <dgm:prSet presAssocID="{73497416-2429-4FFC-B37B-7AF7B06F0B73}" presName="Name96" presStyleLbl="parChTrans1D2" presStyleIdx="6" presStyleCnt="7"/>
      <dgm:spPr/>
    </dgm:pt>
    <dgm:pt modelId="{F63A39C0-3F37-4BBE-B6D2-6EF625375265}" type="pres">
      <dgm:prSet presAssocID="{D594E4D9-3B8C-43EA-B1FB-0D6F69EDA0CB}" presName="hierRoot3" presStyleCnt="0">
        <dgm:presLayoutVars>
          <dgm:hierBranch val="init"/>
        </dgm:presLayoutVars>
      </dgm:prSet>
      <dgm:spPr/>
    </dgm:pt>
    <dgm:pt modelId="{521299BB-A6EE-4B7B-9DC2-0356DAD2ED7A}" type="pres">
      <dgm:prSet presAssocID="{D594E4D9-3B8C-43EA-B1FB-0D6F69EDA0CB}" presName="rootComposite3" presStyleCnt="0"/>
      <dgm:spPr/>
    </dgm:pt>
    <dgm:pt modelId="{C70ABE67-BC61-42A2-A2FC-9EF3621D16F1}" type="pres">
      <dgm:prSet presAssocID="{D594E4D9-3B8C-43EA-B1FB-0D6F69EDA0CB}" presName="rootText3" presStyleLbl="asst1" presStyleIdx="0" presStyleCnt="1" custScaleX="134875" custScaleY="141143">
        <dgm:presLayoutVars>
          <dgm:chPref val="3"/>
        </dgm:presLayoutVars>
      </dgm:prSet>
      <dgm:spPr/>
    </dgm:pt>
    <dgm:pt modelId="{BEB8844F-ED7C-4EEC-9602-4FE514E6F60F}" type="pres">
      <dgm:prSet presAssocID="{D594E4D9-3B8C-43EA-B1FB-0D6F69EDA0CB}" presName="titleText3" presStyleLbl="fgAcc2" presStyleIdx="0" presStyleCnt="1" custScaleX="120623" custScaleY="170343" custLinFactNeighborX="2234" custLinFactNeighborY="31055">
        <dgm:presLayoutVars>
          <dgm:chMax val="0"/>
          <dgm:chPref val="0"/>
        </dgm:presLayoutVars>
      </dgm:prSet>
      <dgm:spPr/>
    </dgm:pt>
    <dgm:pt modelId="{37AE2452-8BF8-43DF-9089-6DC8BDAD4661}" type="pres">
      <dgm:prSet presAssocID="{D594E4D9-3B8C-43EA-B1FB-0D6F69EDA0CB}" presName="rootConnector3" presStyleLbl="asst1" presStyleIdx="0" presStyleCnt="1"/>
      <dgm:spPr/>
    </dgm:pt>
    <dgm:pt modelId="{7ECBAED5-2573-47D3-BC3E-EFD5DCC7466D}" type="pres">
      <dgm:prSet presAssocID="{D594E4D9-3B8C-43EA-B1FB-0D6F69EDA0CB}" presName="hierChild6" presStyleCnt="0"/>
      <dgm:spPr/>
    </dgm:pt>
    <dgm:pt modelId="{17FF082A-4BC8-4861-8A83-8842A0121547}" type="pres">
      <dgm:prSet presAssocID="{D594E4D9-3B8C-43EA-B1FB-0D6F69EDA0CB}" presName="hierChild7" presStyleCnt="0"/>
      <dgm:spPr/>
    </dgm:pt>
  </dgm:ptLst>
  <dgm:cxnLst>
    <dgm:cxn modelId="{569B5D10-15A7-4D58-B461-F2D82FC488C4}" type="presOf" srcId="{641653B0-2B1E-4DBF-9C3F-8A777B267527}" destId="{1148F3DF-A016-44F5-A943-E14880F4F98C}" srcOrd="1" destOrd="0" presId="urn:microsoft.com/office/officeart/2008/layout/NameandTitleOrganizationalChart"/>
    <dgm:cxn modelId="{EAB63F12-6DFE-400F-862D-1571941ADAE5}" type="presOf" srcId="{EAA1C071-DCC3-44A3-98E3-C6ABC89B52A5}" destId="{5F0855C3-2B90-4B5A-8874-D89B7DC7C1B5}" srcOrd="0" destOrd="0" presId="urn:microsoft.com/office/officeart/2008/layout/NameandTitleOrganizationalChart"/>
    <dgm:cxn modelId="{645A8F17-40CF-4261-A87E-199E78837CA1}" srcId="{22E1CFF6-D069-47F7-BA61-4A79D62AA36D}" destId="{94438CF0-1763-4889-ADD4-24EE3A0D38A1}" srcOrd="4" destOrd="0" parTransId="{D22BC63A-43D4-413F-A405-B6B7462E07C2}" sibTransId="{FBF6D894-1335-4F4B-B241-494232E17608}"/>
    <dgm:cxn modelId="{C0646B1F-432E-407A-BA73-DB9E727BD4A5}" type="presOf" srcId="{21F4D8C6-EC31-493C-A3B5-07DDD3E954E6}" destId="{7B6F7254-6AA2-4BF3-9F60-AC457140E343}" srcOrd="0" destOrd="0" presId="urn:microsoft.com/office/officeart/2008/layout/NameandTitleOrganizationalChart"/>
    <dgm:cxn modelId="{F05AFD22-5FD9-42A0-B636-66EE7C94F2EA}" type="presOf" srcId="{8E2E3687-3AD2-4C13-AF80-113DC695650A}" destId="{B3D53850-A635-401A-9EF7-9AA9A2C15041}" srcOrd="0" destOrd="0" presId="urn:microsoft.com/office/officeart/2008/layout/NameandTitleOrganizationalChart"/>
    <dgm:cxn modelId="{D88EC626-A5EF-43FA-BF63-997DB19B8077}" type="presOf" srcId="{8C9A04D0-D141-41BD-B087-4A49E89C7D01}" destId="{4290CFDD-DB06-45E7-AAED-694B1AC57314}" srcOrd="0" destOrd="0" presId="urn:microsoft.com/office/officeart/2008/layout/NameandTitleOrganizationalChart"/>
    <dgm:cxn modelId="{1EA7CE2D-7909-4ADB-A2FC-60FDC465DC14}" srcId="{22E1CFF6-D069-47F7-BA61-4A79D62AA36D}" destId="{8E2E3687-3AD2-4C13-AF80-113DC695650A}" srcOrd="6" destOrd="0" parTransId="{4128F8BE-A63C-470F-8E5A-155BE2808AD4}" sibTransId="{7FFE32E4-62FB-450B-B171-924C343D7D17}"/>
    <dgm:cxn modelId="{EA648A37-4FED-4420-A1CD-D876B928789D}" type="presOf" srcId="{5AF0FB3E-E439-4139-B5AB-7EB2BD2EE5E9}" destId="{090458DD-9C8B-4721-AC34-55951B96C893}" srcOrd="0" destOrd="0" presId="urn:microsoft.com/office/officeart/2008/layout/NameandTitleOrganizationalChart"/>
    <dgm:cxn modelId="{4B40A738-7AB1-4100-AC2B-8A7805F7EED6}" srcId="{22E1CFF6-D069-47F7-BA61-4A79D62AA36D}" destId="{D594E4D9-3B8C-43EA-B1FB-0D6F69EDA0CB}" srcOrd="0" destOrd="0" parTransId="{73497416-2429-4FFC-B37B-7AF7B06F0B73}" sibTransId="{45945DBB-2B62-449A-8616-D3265D76D378}"/>
    <dgm:cxn modelId="{B015203F-88BA-424C-A5FB-63E593C3B8E1}" srcId="{21F4D8C6-EC31-493C-A3B5-07DDD3E954E6}" destId="{22E1CFF6-D069-47F7-BA61-4A79D62AA36D}" srcOrd="0" destOrd="0" parTransId="{555B997E-38BE-497B-B2B4-C1B311C82BAA}" sibTransId="{5AF0FB3E-E439-4139-B5AB-7EB2BD2EE5E9}"/>
    <dgm:cxn modelId="{F1EAF440-3406-4867-99BA-E72BA99D8F8C}" type="presOf" srcId="{2FB12CDC-D02B-441C-BC16-38577438C8DE}" destId="{A90EDB4E-C401-49A0-861B-69E5E3AEEA0B}" srcOrd="1" destOrd="0" presId="urn:microsoft.com/office/officeart/2008/layout/NameandTitleOrganizationalChart"/>
    <dgm:cxn modelId="{94139B61-21D8-4AC6-841E-5345B7A3F6E2}" type="presOf" srcId="{22E1CFF6-D069-47F7-BA61-4A79D62AA36D}" destId="{E13731AB-58A1-4F0A-AB0A-57208744FF03}" srcOrd="0" destOrd="0" presId="urn:microsoft.com/office/officeart/2008/layout/NameandTitleOrganizationalChart"/>
    <dgm:cxn modelId="{19324069-0DA9-4CF7-809B-CCC8BEFDFB98}" type="presOf" srcId="{7FFE32E4-62FB-450B-B171-924C343D7D17}" destId="{8B2E58CD-BC4A-487E-8B8D-6ED75B6221FA}" srcOrd="0" destOrd="0" presId="urn:microsoft.com/office/officeart/2008/layout/NameandTitleOrganizationalChart"/>
    <dgm:cxn modelId="{33D1574A-E969-4588-B0DC-A5347C38E4DA}" type="presOf" srcId="{94438CF0-1763-4889-ADD4-24EE3A0D38A1}" destId="{EFBA64A2-0A76-4827-A9DE-F8F6755643BB}" srcOrd="1" destOrd="0" presId="urn:microsoft.com/office/officeart/2008/layout/NameandTitleOrganizationalChart"/>
    <dgm:cxn modelId="{858A1151-309A-45FC-81E0-29AF40B09C94}" type="presOf" srcId="{DFA1F638-87F1-44A2-BC18-663845B123B2}" destId="{4DC9A59E-89ED-44B3-AFBD-A0AAB99D438D}" srcOrd="1" destOrd="0" presId="urn:microsoft.com/office/officeart/2008/layout/NameandTitleOrganizationalChart"/>
    <dgm:cxn modelId="{150D6A75-12E3-43AF-B78E-3F33990AC749}" type="presOf" srcId="{D22BC63A-43D4-413F-A405-B6B7462E07C2}" destId="{369EDF45-7843-4D77-B63F-C5E367DA0710}" srcOrd="0" destOrd="0" presId="urn:microsoft.com/office/officeart/2008/layout/NameandTitleOrganizationalChart"/>
    <dgm:cxn modelId="{BDC12B57-0CA6-4DA7-A994-2E6F50502A1E}" srcId="{22E1CFF6-D069-47F7-BA61-4A79D62AA36D}" destId="{2FB12CDC-D02B-441C-BC16-38577438C8DE}" srcOrd="3" destOrd="0" parTransId="{92300DE5-98E6-46DE-B657-190D6EF8288D}" sibTransId="{DA3E4B9A-E70F-47BC-B61A-35C27D0FFE32}"/>
    <dgm:cxn modelId="{78387359-0DCD-4C05-8CAA-EAAD001373F1}" type="presOf" srcId="{92300DE5-98E6-46DE-B657-190D6EF8288D}" destId="{3E5DBCF7-8D65-44A8-8B83-794D50D88570}" srcOrd="0" destOrd="0" presId="urn:microsoft.com/office/officeart/2008/layout/NameandTitleOrganizationalChart"/>
    <dgm:cxn modelId="{49B18659-8E4F-4321-A9F9-98C6D71A3223}" type="presOf" srcId="{2FB12CDC-D02B-441C-BC16-38577438C8DE}" destId="{E8E425DB-924D-4E81-8AB8-F1D4F58BC597}" srcOrd="0" destOrd="0" presId="urn:microsoft.com/office/officeart/2008/layout/NameandTitleOrganizationalChart"/>
    <dgm:cxn modelId="{A62D9A8B-2FC0-482F-B27D-CAB81C451DB1}" type="presOf" srcId="{48E903D2-2D96-4DC7-8695-A0122D35BC99}" destId="{0C28146E-6688-4F12-AC86-0C7D62D054B8}" srcOrd="0" destOrd="0" presId="urn:microsoft.com/office/officeart/2008/layout/NameandTitleOrganizationalChart"/>
    <dgm:cxn modelId="{60B61B91-5F15-4B39-8914-5F9815F7B160}" type="presOf" srcId="{DFA1F638-87F1-44A2-BC18-663845B123B2}" destId="{FCAD0A68-ACC3-4ACB-B0A3-25EEFA5DA698}" srcOrd="0" destOrd="0" presId="urn:microsoft.com/office/officeart/2008/layout/NameandTitleOrganizationalChart"/>
    <dgm:cxn modelId="{1BEBDC9E-0121-48AA-869F-8D4B97F03085}" type="presOf" srcId="{22E1CFF6-D069-47F7-BA61-4A79D62AA36D}" destId="{B93CB7B8-13A0-41E0-97AD-F6B288F6FE55}" srcOrd="1" destOrd="0" presId="urn:microsoft.com/office/officeart/2008/layout/NameandTitleOrganizationalChart"/>
    <dgm:cxn modelId="{382F0EA0-069F-4E74-8906-50C8156182AC}" type="presOf" srcId="{94438CF0-1763-4889-ADD4-24EE3A0D38A1}" destId="{D3684621-EE89-4BB2-9841-0B22A50ABD0B}" srcOrd="0" destOrd="0" presId="urn:microsoft.com/office/officeart/2008/layout/NameandTitleOrganizationalChart"/>
    <dgm:cxn modelId="{2EC86BA2-18BD-4DDB-8E01-FEBE526FC0A9}" type="presOf" srcId="{47B71EC8-710F-4907-A9AD-B3090124653C}" destId="{8741AAE1-B3E4-4AB8-8492-EDD961092B8C}" srcOrd="0" destOrd="0" presId="urn:microsoft.com/office/officeart/2008/layout/NameandTitleOrganizationalChart"/>
    <dgm:cxn modelId="{C515F3A8-88A9-4E4E-BC09-5897339534E7}" type="presOf" srcId="{B0704A92-A4A8-40DC-BA95-7D75456FCBFE}" destId="{9D5AC028-1A9F-4623-8F03-05166B34B6E3}" srcOrd="1" destOrd="0" presId="urn:microsoft.com/office/officeart/2008/layout/NameandTitleOrganizationalChart"/>
    <dgm:cxn modelId="{882705AB-D32F-43CA-9128-A05958C76498}" type="presOf" srcId="{8E2E3687-3AD2-4C13-AF80-113DC695650A}" destId="{294E09EA-7C36-4AF3-8F2F-3AF743BEB8BD}" srcOrd="1" destOrd="0" presId="urn:microsoft.com/office/officeart/2008/layout/NameandTitleOrganizationalChart"/>
    <dgm:cxn modelId="{E94C55CB-F851-4AAB-AEC0-843EE20A2B50}" type="presOf" srcId="{D594E4D9-3B8C-43EA-B1FB-0D6F69EDA0CB}" destId="{C70ABE67-BC61-42A2-A2FC-9EF3621D16F1}" srcOrd="0" destOrd="0" presId="urn:microsoft.com/office/officeart/2008/layout/NameandTitleOrganizationalChart"/>
    <dgm:cxn modelId="{58FDF3CE-4B57-46EC-B018-A9BC632BD157}" type="presOf" srcId="{B0704A92-A4A8-40DC-BA95-7D75456FCBFE}" destId="{C45FD028-54EC-4366-9CCC-C4F145DBFD73}" srcOrd="0" destOrd="0" presId="urn:microsoft.com/office/officeart/2008/layout/NameandTitleOrganizationalChart"/>
    <dgm:cxn modelId="{771477CF-EB29-41E5-95B7-46B18C0FF457}" type="presOf" srcId="{FBF6D894-1335-4F4B-B241-494232E17608}" destId="{10CF60C0-014F-4DAB-BFE2-4A8902B3D044}" srcOrd="0" destOrd="0" presId="urn:microsoft.com/office/officeart/2008/layout/NameandTitleOrganizationalChart"/>
    <dgm:cxn modelId="{8942FBCF-CEA4-42AB-A69F-2F3D6B0756A2}" srcId="{22E1CFF6-D069-47F7-BA61-4A79D62AA36D}" destId="{641653B0-2B1E-4DBF-9C3F-8A777B267527}" srcOrd="2" destOrd="0" parTransId="{48E903D2-2D96-4DC7-8695-A0122D35BC99}" sibTransId="{47B71EC8-710F-4907-A9AD-B3090124653C}"/>
    <dgm:cxn modelId="{049EE2DD-AFF5-48BD-8C85-69E86DB1B855}" type="presOf" srcId="{45945DBB-2B62-449A-8616-D3265D76D378}" destId="{BEB8844F-ED7C-4EEC-9602-4FE514E6F60F}" srcOrd="0" destOrd="0" presId="urn:microsoft.com/office/officeart/2008/layout/NameandTitleOrganizationalChart"/>
    <dgm:cxn modelId="{0436C6DE-53B5-45BA-AB09-0D7DB93972F1}" type="presOf" srcId="{C1F8757F-7F9F-4FBA-B799-655991BDC2A0}" destId="{C0083539-A310-45D0-9306-4435ADC21987}" srcOrd="0" destOrd="0" presId="urn:microsoft.com/office/officeart/2008/layout/NameandTitleOrganizationalChart"/>
    <dgm:cxn modelId="{EBF1E0E7-4540-4416-B0B0-C3C940E9146D}" type="presOf" srcId="{641653B0-2B1E-4DBF-9C3F-8A777B267527}" destId="{A03DC85F-3068-4DE8-87A2-35885CCA21B2}" srcOrd="0" destOrd="0" presId="urn:microsoft.com/office/officeart/2008/layout/NameandTitleOrganizationalChart"/>
    <dgm:cxn modelId="{CCDB00E8-0517-4512-803D-57B02AB25890}" type="presOf" srcId="{73497416-2429-4FFC-B37B-7AF7B06F0B73}" destId="{02BA9313-2C66-4758-A287-53C28C1617B8}" srcOrd="0" destOrd="0" presId="urn:microsoft.com/office/officeart/2008/layout/NameandTitleOrganizationalChart"/>
    <dgm:cxn modelId="{70D3E7EA-01CA-41E5-8533-3E4F9E92D6E6}" type="presOf" srcId="{DA3E4B9A-E70F-47BC-B61A-35C27D0FFE32}" destId="{C91312AC-1820-4E95-9A60-1F310CC8ABB1}" srcOrd="0" destOrd="0" presId="urn:microsoft.com/office/officeart/2008/layout/NameandTitleOrganizationalChart"/>
    <dgm:cxn modelId="{CE860DF1-0B47-4BF9-AE56-3829DE874D4A}" type="presOf" srcId="{D594E4D9-3B8C-43EA-B1FB-0D6F69EDA0CB}" destId="{37AE2452-8BF8-43DF-9089-6DC8BDAD4661}" srcOrd="1" destOrd="0" presId="urn:microsoft.com/office/officeart/2008/layout/NameandTitleOrganizationalChart"/>
    <dgm:cxn modelId="{E65A42F4-9DFF-46B8-9B43-C207D3E32C7D}" type="presOf" srcId="{AE3889F4-F453-4347-B157-B926D5D60BD0}" destId="{55DC92AB-B6B6-41E5-B4B5-13529AE8017B}" srcOrd="0" destOrd="0" presId="urn:microsoft.com/office/officeart/2008/layout/NameandTitleOrganizationalChart"/>
    <dgm:cxn modelId="{C62135FD-FCC8-4579-8FEE-5B47780ABE34}" srcId="{22E1CFF6-D069-47F7-BA61-4A79D62AA36D}" destId="{B0704A92-A4A8-40DC-BA95-7D75456FCBFE}" srcOrd="1" destOrd="0" parTransId="{8C9A04D0-D141-41BD-B087-4A49E89C7D01}" sibTransId="{EAA1C071-DCC3-44A3-98E3-C6ABC89B52A5}"/>
    <dgm:cxn modelId="{4F020CFF-2CFD-4FD0-AA4B-22790797B356}" type="presOf" srcId="{4128F8BE-A63C-470F-8E5A-155BE2808AD4}" destId="{3898301A-E01E-47EC-BDD5-8426C2894106}" srcOrd="0" destOrd="0" presId="urn:microsoft.com/office/officeart/2008/layout/NameandTitleOrganizationalChart"/>
    <dgm:cxn modelId="{B3912FFF-6DFB-4608-9F8D-81EB028D5DE7}" srcId="{22E1CFF6-D069-47F7-BA61-4A79D62AA36D}" destId="{DFA1F638-87F1-44A2-BC18-663845B123B2}" srcOrd="5" destOrd="0" parTransId="{AE3889F4-F453-4347-B157-B926D5D60BD0}" sibTransId="{C1F8757F-7F9F-4FBA-B799-655991BDC2A0}"/>
    <dgm:cxn modelId="{CCE4D07F-E74E-4694-BE08-AC70E52CD74E}" type="presParOf" srcId="{7B6F7254-6AA2-4BF3-9F60-AC457140E343}" destId="{831B78C3-77FB-4368-891F-F45369C7BD79}" srcOrd="0" destOrd="0" presId="urn:microsoft.com/office/officeart/2008/layout/NameandTitleOrganizationalChart"/>
    <dgm:cxn modelId="{04A5F34F-8B94-4921-A17B-E0195DC8D59D}" type="presParOf" srcId="{831B78C3-77FB-4368-891F-F45369C7BD79}" destId="{B724B071-1516-4D9D-B4F9-BE284F97111D}" srcOrd="0" destOrd="0" presId="urn:microsoft.com/office/officeart/2008/layout/NameandTitleOrganizationalChart"/>
    <dgm:cxn modelId="{A5E516F9-7C62-4425-AB68-714CA836EB0E}" type="presParOf" srcId="{B724B071-1516-4D9D-B4F9-BE284F97111D}" destId="{E13731AB-58A1-4F0A-AB0A-57208744FF03}" srcOrd="0" destOrd="0" presId="urn:microsoft.com/office/officeart/2008/layout/NameandTitleOrganizationalChart"/>
    <dgm:cxn modelId="{0D364269-C9CA-4C5D-89F9-307844869483}" type="presParOf" srcId="{B724B071-1516-4D9D-B4F9-BE284F97111D}" destId="{090458DD-9C8B-4721-AC34-55951B96C893}" srcOrd="1" destOrd="0" presId="urn:microsoft.com/office/officeart/2008/layout/NameandTitleOrganizationalChart"/>
    <dgm:cxn modelId="{02294CF2-AEDB-4C2D-ADDF-D32732526116}" type="presParOf" srcId="{B724B071-1516-4D9D-B4F9-BE284F97111D}" destId="{B93CB7B8-13A0-41E0-97AD-F6B288F6FE55}" srcOrd="2" destOrd="0" presId="urn:microsoft.com/office/officeart/2008/layout/NameandTitleOrganizationalChart"/>
    <dgm:cxn modelId="{A0590222-CA4B-4059-BFDE-97CB477D6569}" type="presParOf" srcId="{831B78C3-77FB-4368-891F-F45369C7BD79}" destId="{1309A11E-B3FB-44CA-B08F-8CF6185FC7AD}" srcOrd="1" destOrd="0" presId="urn:microsoft.com/office/officeart/2008/layout/NameandTitleOrganizationalChart"/>
    <dgm:cxn modelId="{3FC93564-59EF-4365-A136-52E64D126EF0}" type="presParOf" srcId="{1309A11E-B3FB-44CA-B08F-8CF6185FC7AD}" destId="{4290CFDD-DB06-45E7-AAED-694B1AC57314}" srcOrd="0" destOrd="0" presId="urn:microsoft.com/office/officeart/2008/layout/NameandTitleOrganizationalChart"/>
    <dgm:cxn modelId="{668C75C3-F593-4002-8E7B-D7709518F0B5}" type="presParOf" srcId="{1309A11E-B3FB-44CA-B08F-8CF6185FC7AD}" destId="{A93632F0-341E-4EC6-B086-9846365E634B}" srcOrd="1" destOrd="0" presId="urn:microsoft.com/office/officeart/2008/layout/NameandTitleOrganizationalChart"/>
    <dgm:cxn modelId="{2812C13E-B7B4-4879-AA81-9741D5F218F7}" type="presParOf" srcId="{A93632F0-341E-4EC6-B086-9846365E634B}" destId="{4C8E7898-79C5-4FA1-A370-148C59DDE187}" srcOrd="0" destOrd="0" presId="urn:microsoft.com/office/officeart/2008/layout/NameandTitleOrganizationalChart"/>
    <dgm:cxn modelId="{1F43075D-592A-4648-86EC-DBA40331CA85}" type="presParOf" srcId="{4C8E7898-79C5-4FA1-A370-148C59DDE187}" destId="{C45FD028-54EC-4366-9CCC-C4F145DBFD73}" srcOrd="0" destOrd="0" presId="urn:microsoft.com/office/officeart/2008/layout/NameandTitleOrganizationalChart"/>
    <dgm:cxn modelId="{D9350ADE-9C38-4A1B-9D4C-53258E540752}" type="presParOf" srcId="{4C8E7898-79C5-4FA1-A370-148C59DDE187}" destId="{5F0855C3-2B90-4B5A-8874-D89B7DC7C1B5}" srcOrd="1" destOrd="0" presId="urn:microsoft.com/office/officeart/2008/layout/NameandTitleOrganizationalChart"/>
    <dgm:cxn modelId="{034072F7-4A7B-4E1E-9B36-168048E9AA90}" type="presParOf" srcId="{4C8E7898-79C5-4FA1-A370-148C59DDE187}" destId="{9D5AC028-1A9F-4623-8F03-05166B34B6E3}" srcOrd="2" destOrd="0" presId="urn:microsoft.com/office/officeart/2008/layout/NameandTitleOrganizationalChart"/>
    <dgm:cxn modelId="{7479765B-C0AF-45A7-9BDF-89F7CBBEFB84}" type="presParOf" srcId="{A93632F0-341E-4EC6-B086-9846365E634B}" destId="{5C8DD65F-6663-4D14-AF5D-63897F890523}" srcOrd="1" destOrd="0" presId="urn:microsoft.com/office/officeart/2008/layout/NameandTitleOrganizationalChart"/>
    <dgm:cxn modelId="{E230BC2F-D182-4F5F-9689-EB0726CBF5BC}" type="presParOf" srcId="{A93632F0-341E-4EC6-B086-9846365E634B}" destId="{E7AB1031-0FE8-44EB-B771-128C5EBF3A30}" srcOrd="2" destOrd="0" presId="urn:microsoft.com/office/officeart/2008/layout/NameandTitleOrganizationalChart"/>
    <dgm:cxn modelId="{D54204A4-21A1-43A2-B7C4-B326EBE3003C}" type="presParOf" srcId="{1309A11E-B3FB-44CA-B08F-8CF6185FC7AD}" destId="{0C28146E-6688-4F12-AC86-0C7D62D054B8}" srcOrd="2" destOrd="0" presId="urn:microsoft.com/office/officeart/2008/layout/NameandTitleOrganizationalChart"/>
    <dgm:cxn modelId="{0E0FDBC5-EB45-4389-8504-5C327FE84C11}" type="presParOf" srcId="{1309A11E-B3FB-44CA-B08F-8CF6185FC7AD}" destId="{18D2EC49-62BC-4362-BF3B-A62F148D2235}" srcOrd="3" destOrd="0" presId="urn:microsoft.com/office/officeart/2008/layout/NameandTitleOrganizationalChart"/>
    <dgm:cxn modelId="{8EE9A592-473D-472A-A681-F857C5D6BF6F}" type="presParOf" srcId="{18D2EC49-62BC-4362-BF3B-A62F148D2235}" destId="{E5C8F624-6A48-4BF0-A6B7-1CBDF8DCA814}" srcOrd="0" destOrd="0" presId="urn:microsoft.com/office/officeart/2008/layout/NameandTitleOrganizationalChart"/>
    <dgm:cxn modelId="{6F16809E-17C2-42E5-871E-4B886F4FFB44}" type="presParOf" srcId="{E5C8F624-6A48-4BF0-A6B7-1CBDF8DCA814}" destId="{A03DC85F-3068-4DE8-87A2-35885CCA21B2}" srcOrd="0" destOrd="0" presId="urn:microsoft.com/office/officeart/2008/layout/NameandTitleOrganizationalChart"/>
    <dgm:cxn modelId="{7F8EF373-9F35-4A94-A603-7885EBC78FF5}" type="presParOf" srcId="{E5C8F624-6A48-4BF0-A6B7-1CBDF8DCA814}" destId="{8741AAE1-B3E4-4AB8-8492-EDD961092B8C}" srcOrd="1" destOrd="0" presId="urn:microsoft.com/office/officeart/2008/layout/NameandTitleOrganizationalChart"/>
    <dgm:cxn modelId="{99ED1B01-6FBA-4C39-A919-220600AEC1E9}" type="presParOf" srcId="{E5C8F624-6A48-4BF0-A6B7-1CBDF8DCA814}" destId="{1148F3DF-A016-44F5-A943-E14880F4F98C}" srcOrd="2" destOrd="0" presId="urn:microsoft.com/office/officeart/2008/layout/NameandTitleOrganizationalChart"/>
    <dgm:cxn modelId="{8C6AB00B-3CE0-4792-8411-32D268CCBC6F}" type="presParOf" srcId="{18D2EC49-62BC-4362-BF3B-A62F148D2235}" destId="{96C2F650-BD64-45ED-A762-8D6F5F2CB905}" srcOrd="1" destOrd="0" presId="urn:microsoft.com/office/officeart/2008/layout/NameandTitleOrganizationalChart"/>
    <dgm:cxn modelId="{84C98CA1-8DEE-40A2-BA71-081A9EE18E2E}" type="presParOf" srcId="{18D2EC49-62BC-4362-BF3B-A62F148D2235}" destId="{CAEADC26-6AA0-4777-86F0-D8FF48C56974}" srcOrd="2" destOrd="0" presId="urn:microsoft.com/office/officeart/2008/layout/NameandTitleOrganizationalChart"/>
    <dgm:cxn modelId="{6B92A26A-6D6C-4152-BFF6-C0745421FBEF}" type="presParOf" srcId="{1309A11E-B3FB-44CA-B08F-8CF6185FC7AD}" destId="{3E5DBCF7-8D65-44A8-8B83-794D50D88570}" srcOrd="4" destOrd="0" presId="urn:microsoft.com/office/officeart/2008/layout/NameandTitleOrganizationalChart"/>
    <dgm:cxn modelId="{711A8A03-F2C0-4ABF-A79E-DA5BA4E5C9DD}" type="presParOf" srcId="{1309A11E-B3FB-44CA-B08F-8CF6185FC7AD}" destId="{D7AAB8CC-C5DE-4CD0-B856-D5EEB6BD6350}" srcOrd="5" destOrd="0" presId="urn:microsoft.com/office/officeart/2008/layout/NameandTitleOrganizationalChart"/>
    <dgm:cxn modelId="{50F9D517-BF67-4A78-9EB1-9AE7BA0E3B24}" type="presParOf" srcId="{D7AAB8CC-C5DE-4CD0-B856-D5EEB6BD6350}" destId="{6F9B8CF1-2490-4BCD-A40F-0C869167B656}" srcOrd="0" destOrd="0" presId="urn:microsoft.com/office/officeart/2008/layout/NameandTitleOrganizationalChart"/>
    <dgm:cxn modelId="{DD5C528B-AEDC-4A7E-A2D4-9B56213B15A0}" type="presParOf" srcId="{6F9B8CF1-2490-4BCD-A40F-0C869167B656}" destId="{E8E425DB-924D-4E81-8AB8-F1D4F58BC597}" srcOrd="0" destOrd="0" presId="urn:microsoft.com/office/officeart/2008/layout/NameandTitleOrganizationalChart"/>
    <dgm:cxn modelId="{CCDBC099-A1F3-4A1B-BBEA-E5E5D6193816}" type="presParOf" srcId="{6F9B8CF1-2490-4BCD-A40F-0C869167B656}" destId="{C91312AC-1820-4E95-9A60-1F310CC8ABB1}" srcOrd="1" destOrd="0" presId="urn:microsoft.com/office/officeart/2008/layout/NameandTitleOrganizationalChart"/>
    <dgm:cxn modelId="{6019C319-BAA3-404E-BE43-31BDE923F108}" type="presParOf" srcId="{6F9B8CF1-2490-4BCD-A40F-0C869167B656}" destId="{A90EDB4E-C401-49A0-861B-69E5E3AEEA0B}" srcOrd="2" destOrd="0" presId="urn:microsoft.com/office/officeart/2008/layout/NameandTitleOrganizationalChart"/>
    <dgm:cxn modelId="{AF5138EF-84FA-459C-B86D-4A158DF4854E}" type="presParOf" srcId="{D7AAB8CC-C5DE-4CD0-B856-D5EEB6BD6350}" destId="{F8345E07-7C69-45A8-8CDD-1C698DDA7389}" srcOrd="1" destOrd="0" presId="urn:microsoft.com/office/officeart/2008/layout/NameandTitleOrganizationalChart"/>
    <dgm:cxn modelId="{4ED7849D-52C8-499A-B884-BE91D8D660F9}" type="presParOf" srcId="{D7AAB8CC-C5DE-4CD0-B856-D5EEB6BD6350}" destId="{5FCACB85-DFAF-4C15-A5FE-F04557B2DA09}" srcOrd="2" destOrd="0" presId="urn:microsoft.com/office/officeart/2008/layout/NameandTitleOrganizationalChart"/>
    <dgm:cxn modelId="{05F84586-F69E-445B-AD06-C4B6529EB72A}" type="presParOf" srcId="{1309A11E-B3FB-44CA-B08F-8CF6185FC7AD}" destId="{369EDF45-7843-4D77-B63F-C5E367DA0710}" srcOrd="6" destOrd="0" presId="urn:microsoft.com/office/officeart/2008/layout/NameandTitleOrganizationalChart"/>
    <dgm:cxn modelId="{6397C988-DE43-45DB-B267-BB371FC4EFFC}" type="presParOf" srcId="{1309A11E-B3FB-44CA-B08F-8CF6185FC7AD}" destId="{448C53D1-3941-48EF-9B43-ADC644FC42DC}" srcOrd="7" destOrd="0" presId="urn:microsoft.com/office/officeart/2008/layout/NameandTitleOrganizationalChart"/>
    <dgm:cxn modelId="{6E5B73C0-4551-4353-8057-072379A8472A}" type="presParOf" srcId="{448C53D1-3941-48EF-9B43-ADC644FC42DC}" destId="{7E6CE49B-EFA2-44EE-B9C0-DEBBF90D6CF9}" srcOrd="0" destOrd="0" presId="urn:microsoft.com/office/officeart/2008/layout/NameandTitleOrganizationalChart"/>
    <dgm:cxn modelId="{77C32AEF-FF78-4373-8B42-C85339608616}" type="presParOf" srcId="{7E6CE49B-EFA2-44EE-B9C0-DEBBF90D6CF9}" destId="{D3684621-EE89-4BB2-9841-0B22A50ABD0B}" srcOrd="0" destOrd="0" presId="urn:microsoft.com/office/officeart/2008/layout/NameandTitleOrganizationalChart"/>
    <dgm:cxn modelId="{A078471C-60D5-4028-9C4F-A0EF2AB41B13}" type="presParOf" srcId="{7E6CE49B-EFA2-44EE-B9C0-DEBBF90D6CF9}" destId="{10CF60C0-014F-4DAB-BFE2-4A8902B3D044}" srcOrd="1" destOrd="0" presId="urn:microsoft.com/office/officeart/2008/layout/NameandTitleOrganizationalChart"/>
    <dgm:cxn modelId="{07450545-316B-46B0-AF3D-552164FA9570}" type="presParOf" srcId="{7E6CE49B-EFA2-44EE-B9C0-DEBBF90D6CF9}" destId="{EFBA64A2-0A76-4827-A9DE-F8F6755643BB}" srcOrd="2" destOrd="0" presId="urn:microsoft.com/office/officeart/2008/layout/NameandTitleOrganizationalChart"/>
    <dgm:cxn modelId="{675A99B0-A386-4DD9-89D8-098D7670DBE1}" type="presParOf" srcId="{448C53D1-3941-48EF-9B43-ADC644FC42DC}" destId="{1FE17CFB-74B5-4B71-B936-9235F50FFE44}" srcOrd="1" destOrd="0" presId="urn:microsoft.com/office/officeart/2008/layout/NameandTitleOrganizationalChart"/>
    <dgm:cxn modelId="{8B5ED1ED-E1A3-40C4-8B76-67259D7BF0BA}" type="presParOf" srcId="{448C53D1-3941-48EF-9B43-ADC644FC42DC}" destId="{8AAC93EB-686B-4389-A7FA-1A39E2EF19D0}" srcOrd="2" destOrd="0" presId="urn:microsoft.com/office/officeart/2008/layout/NameandTitleOrganizationalChart"/>
    <dgm:cxn modelId="{228E31F7-ABE0-4BED-8B98-C31908759142}" type="presParOf" srcId="{1309A11E-B3FB-44CA-B08F-8CF6185FC7AD}" destId="{55DC92AB-B6B6-41E5-B4B5-13529AE8017B}" srcOrd="8" destOrd="0" presId="urn:microsoft.com/office/officeart/2008/layout/NameandTitleOrganizationalChart"/>
    <dgm:cxn modelId="{DF1D5741-64F3-4EA8-AD7D-E8FFBD18A901}" type="presParOf" srcId="{1309A11E-B3FB-44CA-B08F-8CF6185FC7AD}" destId="{C5DA9A0B-40A6-4A88-8B86-74D0118189F9}" srcOrd="9" destOrd="0" presId="urn:microsoft.com/office/officeart/2008/layout/NameandTitleOrganizationalChart"/>
    <dgm:cxn modelId="{CFDEC346-0349-43D3-8007-80956B37B0AE}" type="presParOf" srcId="{C5DA9A0B-40A6-4A88-8B86-74D0118189F9}" destId="{339A6F61-6C73-44CD-B113-07D151C9D5FF}" srcOrd="0" destOrd="0" presId="urn:microsoft.com/office/officeart/2008/layout/NameandTitleOrganizationalChart"/>
    <dgm:cxn modelId="{9C425EC2-BD04-416E-9AD4-2E3E424BAFC2}" type="presParOf" srcId="{339A6F61-6C73-44CD-B113-07D151C9D5FF}" destId="{FCAD0A68-ACC3-4ACB-B0A3-25EEFA5DA698}" srcOrd="0" destOrd="0" presId="urn:microsoft.com/office/officeart/2008/layout/NameandTitleOrganizationalChart"/>
    <dgm:cxn modelId="{559B3067-57C5-4BA1-B57D-EDDA3D89EBCD}" type="presParOf" srcId="{339A6F61-6C73-44CD-B113-07D151C9D5FF}" destId="{C0083539-A310-45D0-9306-4435ADC21987}" srcOrd="1" destOrd="0" presId="urn:microsoft.com/office/officeart/2008/layout/NameandTitleOrganizationalChart"/>
    <dgm:cxn modelId="{7FC14653-A40E-42B5-AB1D-9BF5EA447263}" type="presParOf" srcId="{339A6F61-6C73-44CD-B113-07D151C9D5FF}" destId="{4DC9A59E-89ED-44B3-AFBD-A0AAB99D438D}" srcOrd="2" destOrd="0" presId="urn:microsoft.com/office/officeart/2008/layout/NameandTitleOrganizationalChart"/>
    <dgm:cxn modelId="{2B7D2DD0-A726-4EBB-BD94-D40BFCA38330}" type="presParOf" srcId="{C5DA9A0B-40A6-4A88-8B86-74D0118189F9}" destId="{BA88F4F1-182D-40E8-9487-E986169B21A3}" srcOrd="1" destOrd="0" presId="urn:microsoft.com/office/officeart/2008/layout/NameandTitleOrganizationalChart"/>
    <dgm:cxn modelId="{482225FE-0B76-41AE-A633-11914E5B6D6C}" type="presParOf" srcId="{C5DA9A0B-40A6-4A88-8B86-74D0118189F9}" destId="{F12A1808-F1D9-4127-8911-6CF4937A0C35}" srcOrd="2" destOrd="0" presId="urn:microsoft.com/office/officeart/2008/layout/NameandTitleOrganizationalChart"/>
    <dgm:cxn modelId="{4DD290D9-7033-42F7-9BD3-1B16B44D651C}" type="presParOf" srcId="{1309A11E-B3FB-44CA-B08F-8CF6185FC7AD}" destId="{3898301A-E01E-47EC-BDD5-8426C2894106}" srcOrd="10" destOrd="0" presId="urn:microsoft.com/office/officeart/2008/layout/NameandTitleOrganizationalChart"/>
    <dgm:cxn modelId="{AC53ADAD-1212-4C09-AD53-C0B9CC37A956}" type="presParOf" srcId="{1309A11E-B3FB-44CA-B08F-8CF6185FC7AD}" destId="{584FB5BD-B86C-4711-BA62-C43DF0770E33}" srcOrd="11" destOrd="0" presId="urn:microsoft.com/office/officeart/2008/layout/NameandTitleOrganizationalChart"/>
    <dgm:cxn modelId="{1485E017-ED33-49A3-AE41-BE5B49BB5BF5}" type="presParOf" srcId="{584FB5BD-B86C-4711-BA62-C43DF0770E33}" destId="{0452B336-CFAF-451D-917A-36D0CA681FFF}" srcOrd="0" destOrd="0" presId="urn:microsoft.com/office/officeart/2008/layout/NameandTitleOrganizationalChart"/>
    <dgm:cxn modelId="{5DF8A168-BD90-46E0-B9DE-D19B50E12D13}" type="presParOf" srcId="{0452B336-CFAF-451D-917A-36D0CA681FFF}" destId="{B3D53850-A635-401A-9EF7-9AA9A2C15041}" srcOrd="0" destOrd="0" presId="urn:microsoft.com/office/officeart/2008/layout/NameandTitleOrganizationalChart"/>
    <dgm:cxn modelId="{6F592B43-6D1C-42BD-8F0D-53DF63D44FD5}" type="presParOf" srcId="{0452B336-CFAF-451D-917A-36D0CA681FFF}" destId="{8B2E58CD-BC4A-487E-8B8D-6ED75B6221FA}" srcOrd="1" destOrd="0" presId="urn:microsoft.com/office/officeart/2008/layout/NameandTitleOrganizationalChart"/>
    <dgm:cxn modelId="{CEB1A2F8-713F-4B26-849F-7C0F9E1F252B}" type="presParOf" srcId="{0452B336-CFAF-451D-917A-36D0CA681FFF}" destId="{294E09EA-7C36-4AF3-8F2F-3AF743BEB8BD}" srcOrd="2" destOrd="0" presId="urn:microsoft.com/office/officeart/2008/layout/NameandTitleOrganizationalChart"/>
    <dgm:cxn modelId="{F02F66B7-6EFF-4AEB-BC25-27C310A070A1}" type="presParOf" srcId="{584FB5BD-B86C-4711-BA62-C43DF0770E33}" destId="{053ABDF4-F9A7-4460-893B-0A44346EB682}" srcOrd="1" destOrd="0" presId="urn:microsoft.com/office/officeart/2008/layout/NameandTitleOrganizationalChart"/>
    <dgm:cxn modelId="{6580A431-1D37-45E1-BA09-CC24AF7DA173}" type="presParOf" srcId="{584FB5BD-B86C-4711-BA62-C43DF0770E33}" destId="{2C1F956C-D916-4781-A18A-C561496C4BE9}" srcOrd="2" destOrd="0" presId="urn:microsoft.com/office/officeart/2008/layout/NameandTitleOrganizationalChart"/>
    <dgm:cxn modelId="{EFB4ADE3-0108-44E6-8C93-901B84DB0B58}" type="presParOf" srcId="{831B78C3-77FB-4368-891F-F45369C7BD79}" destId="{25F1858C-9BAC-4AD5-BD06-20AF8CDCD764}" srcOrd="2" destOrd="0" presId="urn:microsoft.com/office/officeart/2008/layout/NameandTitleOrganizationalChart"/>
    <dgm:cxn modelId="{5D113574-D45C-4D9F-9D73-17FA46BEF530}" type="presParOf" srcId="{25F1858C-9BAC-4AD5-BD06-20AF8CDCD764}" destId="{02BA9313-2C66-4758-A287-53C28C1617B8}" srcOrd="0" destOrd="0" presId="urn:microsoft.com/office/officeart/2008/layout/NameandTitleOrganizationalChart"/>
    <dgm:cxn modelId="{86D44185-498D-425C-A4A7-F83B3ACA82FD}" type="presParOf" srcId="{25F1858C-9BAC-4AD5-BD06-20AF8CDCD764}" destId="{F63A39C0-3F37-4BBE-B6D2-6EF625375265}" srcOrd="1" destOrd="0" presId="urn:microsoft.com/office/officeart/2008/layout/NameandTitleOrganizationalChart"/>
    <dgm:cxn modelId="{0B157AD9-5DA7-40A1-89B9-83E80158308E}" type="presParOf" srcId="{F63A39C0-3F37-4BBE-B6D2-6EF625375265}" destId="{521299BB-A6EE-4B7B-9DC2-0356DAD2ED7A}" srcOrd="0" destOrd="0" presId="urn:microsoft.com/office/officeart/2008/layout/NameandTitleOrganizationalChart"/>
    <dgm:cxn modelId="{05DFB1C8-7483-45E4-8EBB-A8B01BAFC830}" type="presParOf" srcId="{521299BB-A6EE-4B7B-9DC2-0356DAD2ED7A}" destId="{C70ABE67-BC61-42A2-A2FC-9EF3621D16F1}" srcOrd="0" destOrd="0" presId="urn:microsoft.com/office/officeart/2008/layout/NameandTitleOrganizationalChart"/>
    <dgm:cxn modelId="{C172ECD3-7A50-4586-A241-9A49E98844C4}" type="presParOf" srcId="{521299BB-A6EE-4B7B-9DC2-0356DAD2ED7A}" destId="{BEB8844F-ED7C-4EEC-9602-4FE514E6F60F}" srcOrd="1" destOrd="0" presId="urn:microsoft.com/office/officeart/2008/layout/NameandTitleOrganizationalChart"/>
    <dgm:cxn modelId="{08B0B6D7-C463-4F7B-B4DF-0DE6D6A46BE6}" type="presParOf" srcId="{521299BB-A6EE-4B7B-9DC2-0356DAD2ED7A}" destId="{37AE2452-8BF8-43DF-9089-6DC8BDAD4661}" srcOrd="2" destOrd="0" presId="urn:microsoft.com/office/officeart/2008/layout/NameandTitleOrganizationalChart"/>
    <dgm:cxn modelId="{C26D36E8-C304-4539-9C39-D981A176BAA9}" type="presParOf" srcId="{F63A39C0-3F37-4BBE-B6D2-6EF625375265}" destId="{7ECBAED5-2573-47D3-BC3E-EFD5DCC7466D}" srcOrd="1" destOrd="0" presId="urn:microsoft.com/office/officeart/2008/layout/NameandTitleOrganizationalChart"/>
    <dgm:cxn modelId="{F1C5F0E3-908D-4C49-8E45-2D44B37233F5}" type="presParOf" srcId="{F63A39C0-3F37-4BBE-B6D2-6EF625375265}" destId="{17FF082A-4BC8-4861-8A83-8842A012154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A9313-2C66-4758-A287-53C28C1617B8}">
      <dsp:nvSpPr>
        <dsp:cNvPr id="0" name=""/>
        <dsp:cNvSpPr/>
      </dsp:nvSpPr>
      <dsp:spPr>
        <a:xfrm>
          <a:off x="2867864" y="826030"/>
          <a:ext cx="103935" cy="453107"/>
        </a:xfrm>
        <a:custGeom>
          <a:avLst/>
          <a:gdLst/>
          <a:ahLst/>
          <a:cxnLst/>
          <a:rect l="0" t="0" r="0" b="0"/>
          <a:pathLst>
            <a:path>
              <a:moveTo>
                <a:pt x="103935" y="0"/>
              </a:moveTo>
              <a:lnTo>
                <a:pt x="103935" y="453107"/>
              </a:lnTo>
              <a:lnTo>
                <a:pt x="0" y="4531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8301A-E01E-47EC-BDD5-8426C2894106}">
      <dsp:nvSpPr>
        <dsp:cNvPr id="0" name=""/>
        <dsp:cNvSpPr/>
      </dsp:nvSpPr>
      <dsp:spPr>
        <a:xfrm>
          <a:off x="2971800" y="826030"/>
          <a:ext cx="2466343" cy="91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782"/>
              </a:lnTo>
              <a:lnTo>
                <a:pt x="2466343" y="824782"/>
              </a:lnTo>
              <a:lnTo>
                <a:pt x="2466343" y="9149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C92AB-B6B6-41E5-B4B5-13529AE8017B}">
      <dsp:nvSpPr>
        <dsp:cNvPr id="0" name=""/>
        <dsp:cNvSpPr/>
      </dsp:nvSpPr>
      <dsp:spPr>
        <a:xfrm>
          <a:off x="2971800" y="826030"/>
          <a:ext cx="1464877" cy="91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782"/>
              </a:lnTo>
              <a:lnTo>
                <a:pt x="1464877" y="824782"/>
              </a:lnTo>
              <a:lnTo>
                <a:pt x="1464877" y="9149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EDF45-7843-4D77-B63F-C5E367DA0710}">
      <dsp:nvSpPr>
        <dsp:cNvPr id="0" name=""/>
        <dsp:cNvSpPr/>
      </dsp:nvSpPr>
      <dsp:spPr>
        <a:xfrm>
          <a:off x="2971800" y="826030"/>
          <a:ext cx="463410" cy="91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4782"/>
              </a:lnTo>
              <a:lnTo>
                <a:pt x="463410" y="824782"/>
              </a:lnTo>
              <a:lnTo>
                <a:pt x="463410" y="9149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DBCF7-8D65-44A8-8B83-794D50D88570}">
      <dsp:nvSpPr>
        <dsp:cNvPr id="0" name=""/>
        <dsp:cNvSpPr/>
      </dsp:nvSpPr>
      <dsp:spPr>
        <a:xfrm>
          <a:off x="2433743" y="826030"/>
          <a:ext cx="538056" cy="914962"/>
        </a:xfrm>
        <a:custGeom>
          <a:avLst/>
          <a:gdLst/>
          <a:ahLst/>
          <a:cxnLst/>
          <a:rect l="0" t="0" r="0" b="0"/>
          <a:pathLst>
            <a:path>
              <a:moveTo>
                <a:pt x="538056" y="0"/>
              </a:moveTo>
              <a:lnTo>
                <a:pt x="538056" y="824782"/>
              </a:lnTo>
              <a:lnTo>
                <a:pt x="0" y="824782"/>
              </a:lnTo>
              <a:lnTo>
                <a:pt x="0" y="9149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8146E-6688-4F12-AC86-0C7D62D054B8}">
      <dsp:nvSpPr>
        <dsp:cNvPr id="0" name=""/>
        <dsp:cNvSpPr/>
      </dsp:nvSpPr>
      <dsp:spPr>
        <a:xfrm>
          <a:off x="1432276" y="826030"/>
          <a:ext cx="1539523" cy="914962"/>
        </a:xfrm>
        <a:custGeom>
          <a:avLst/>
          <a:gdLst/>
          <a:ahLst/>
          <a:cxnLst/>
          <a:rect l="0" t="0" r="0" b="0"/>
          <a:pathLst>
            <a:path>
              <a:moveTo>
                <a:pt x="1539523" y="0"/>
              </a:moveTo>
              <a:lnTo>
                <a:pt x="1539523" y="824782"/>
              </a:lnTo>
              <a:lnTo>
                <a:pt x="0" y="824782"/>
              </a:lnTo>
              <a:lnTo>
                <a:pt x="0" y="9149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0CFDD-DB06-45E7-AAED-694B1AC57314}">
      <dsp:nvSpPr>
        <dsp:cNvPr id="0" name=""/>
        <dsp:cNvSpPr/>
      </dsp:nvSpPr>
      <dsp:spPr>
        <a:xfrm>
          <a:off x="430809" y="826030"/>
          <a:ext cx="2540990" cy="914962"/>
        </a:xfrm>
        <a:custGeom>
          <a:avLst/>
          <a:gdLst/>
          <a:ahLst/>
          <a:cxnLst/>
          <a:rect l="0" t="0" r="0" b="0"/>
          <a:pathLst>
            <a:path>
              <a:moveTo>
                <a:pt x="2540990" y="0"/>
              </a:moveTo>
              <a:lnTo>
                <a:pt x="2540990" y="824782"/>
              </a:lnTo>
              <a:lnTo>
                <a:pt x="0" y="824782"/>
              </a:lnTo>
              <a:lnTo>
                <a:pt x="0" y="9149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3731AB-58A1-4F0A-AB0A-57208744FF03}">
      <dsp:nvSpPr>
        <dsp:cNvPr id="0" name=""/>
        <dsp:cNvSpPr/>
      </dsp:nvSpPr>
      <dsp:spPr>
        <a:xfrm>
          <a:off x="2478307" y="182255"/>
          <a:ext cx="986985" cy="643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Ugovorne stranke Barcelonske konvencije</a:t>
          </a:r>
          <a:endParaRPr lang="en-US" sz="700" kern="1200" dirty="0"/>
        </a:p>
      </dsp:txBody>
      <dsp:txXfrm>
        <a:off x="2478307" y="182255"/>
        <a:ext cx="986985" cy="643775"/>
      </dsp:txXfrm>
    </dsp:sp>
    <dsp:sp modelId="{090458DD-9C8B-4721-AC34-55951B96C893}">
      <dsp:nvSpPr>
        <dsp:cNvPr id="0" name=""/>
        <dsp:cNvSpPr/>
      </dsp:nvSpPr>
      <dsp:spPr>
        <a:xfrm>
          <a:off x="2895372" y="695890"/>
          <a:ext cx="671815" cy="23604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Biro</a:t>
          </a:r>
          <a:endParaRPr lang="en-US" sz="700" kern="1200" dirty="0"/>
        </a:p>
      </dsp:txBody>
      <dsp:txXfrm>
        <a:off x="2895372" y="695890"/>
        <a:ext cx="671815" cy="236041"/>
      </dsp:txXfrm>
    </dsp:sp>
    <dsp:sp modelId="{C45FD028-54EC-4366-9CCC-C4F145DBFD73}">
      <dsp:nvSpPr>
        <dsp:cNvPr id="0" name=""/>
        <dsp:cNvSpPr/>
      </dsp:nvSpPr>
      <dsp:spPr>
        <a:xfrm>
          <a:off x="57579" y="1740992"/>
          <a:ext cx="746461" cy="3864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MEDPOL</a:t>
          </a:r>
          <a:endParaRPr lang="en-US" sz="700" kern="1200"/>
        </a:p>
      </dsp:txBody>
      <dsp:txXfrm>
        <a:off x="57579" y="1740992"/>
        <a:ext cx="746461" cy="386484"/>
      </dsp:txXfrm>
    </dsp:sp>
    <dsp:sp modelId="{5F0855C3-2B90-4B5A-8874-D89B7DC7C1B5}">
      <dsp:nvSpPr>
        <dsp:cNvPr id="0" name=""/>
        <dsp:cNvSpPr/>
      </dsp:nvSpPr>
      <dsp:spPr>
        <a:xfrm>
          <a:off x="206871" y="2041591"/>
          <a:ext cx="671815" cy="128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Tematske žarišne točke</a:t>
          </a:r>
          <a:endParaRPr lang="en-US" sz="500" kern="1200" dirty="0"/>
        </a:p>
      </dsp:txBody>
      <dsp:txXfrm>
        <a:off x="206871" y="2041591"/>
        <a:ext cx="671815" cy="128828"/>
      </dsp:txXfrm>
    </dsp:sp>
    <dsp:sp modelId="{A03DC85F-3068-4DE8-87A2-35885CCA21B2}">
      <dsp:nvSpPr>
        <dsp:cNvPr id="0" name=""/>
        <dsp:cNvSpPr/>
      </dsp:nvSpPr>
      <dsp:spPr>
        <a:xfrm>
          <a:off x="1059046" y="1740992"/>
          <a:ext cx="746461" cy="3864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PAP/RAC</a:t>
          </a:r>
          <a:endParaRPr lang="en-US" sz="700" kern="1200" dirty="0"/>
        </a:p>
      </dsp:txBody>
      <dsp:txXfrm>
        <a:off x="1059046" y="1740992"/>
        <a:ext cx="746461" cy="386484"/>
      </dsp:txXfrm>
    </dsp:sp>
    <dsp:sp modelId="{8741AAE1-B3E4-4AB8-8492-EDD961092B8C}">
      <dsp:nvSpPr>
        <dsp:cNvPr id="0" name=""/>
        <dsp:cNvSpPr/>
      </dsp:nvSpPr>
      <dsp:spPr>
        <a:xfrm>
          <a:off x="1208338" y="2041591"/>
          <a:ext cx="671815" cy="128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Tematske žarišne točke</a:t>
          </a:r>
          <a:endParaRPr lang="en-US" sz="500" kern="1200" dirty="0"/>
        </a:p>
      </dsp:txBody>
      <dsp:txXfrm>
        <a:off x="1208338" y="2041591"/>
        <a:ext cx="671815" cy="128828"/>
      </dsp:txXfrm>
    </dsp:sp>
    <dsp:sp modelId="{E8E425DB-924D-4E81-8AB8-F1D4F58BC597}">
      <dsp:nvSpPr>
        <dsp:cNvPr id="0" name=""/>
        <dsp:cNvSpPr/>
      </dsp:nvSpPr>
      <dsp:spPr>
        <a:xfrm>
          <a:off x="2060512" y="1740992"/>
          <a:ext cx="746461" cy="3864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Plavi plan</a:t>
          </a:r>
          <a:endParaRPr lang="en-US" sz="700" kern="1200"/>
        </a:p>
      </dsp:txBody>
      <dsp:txXfrm>
        <a:off x="2060512" y="1740992"/>
        <a:ext cx="746461" cy="386484"/>
      </dsp:txXfrm>
    </dsp:sp>
    <dsp:sp modelId="{C91312AC-1820-4E95-9A60-1F310CC8ABB1}">
      <dsp:nvSpPr>
        <dsp:cNvPr id="0" name=""/>
        <dsp:cNvSpPr/>
      </dsp:nvSpPr>
      <dsp:spPr>
        <a:xfrm>
          <a:off x="2209805" y="2041591"/>
          <a:ext cx="671815" cy="128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Tematske žarišne točke</a:t>
          </a:r>
          <a:endParaRPr lang="en-US" sz="500" kern="1200" dirty="0"/>
        </a:p>
      </dsp:txBody>
      <dsp:txXfrm>
        <a:off x="2209805" y="2041591"/>
        <a:ext cx="671815" cy="128828"/>
      </dsp:txXfrm>
    </dsp:sp>
    <dsp:sp modelId="{D3684621-EE89-4BB2-9841-0B22A50ABD0B}">
      <dsp:nvSpPr>
        <dsp:cNvPr id="0" name=""/>
        <dsp:cNvSpPr/>
      </dsp:nvSpPr>
      <dsp:spPr>
        <a:xfrm>
          <a:off x="3061979" y="1740992"/>
          <a:ext cx="746461" cy="3864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SPA/RAC</a:t>
          </a:r>
          <a:endParaRPr lang="en-US" sz="700" kern="1200"/>
        </a:p>
      </dsp:txBody>
      <dsp:txXfrm>
        <a:off x="3061979" y="1740992"/>
        <a:ext cx="746461" cy="386484"/>
      </dsp:txXfrm>
    </dsp:sp>
    <dsp:sp modelId="{10CF60C0-014F-4DAB-BFE2-4A8902B3D044}">
      <dsp:nvSpPr>
        <dsp:cNvPr id="0" name=""/>
        <dsp:cNvSpPr/>
      </dsp:nvSpPr>
      <dsp:spPr>
        <a:xfrm>
          <a:off x="3211271" y="2041591"/>
          <a:ext cx="671815" cy="128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/>
            <a:t>Tematske žarišne točke</a:t>
          </a:r>
          <a:endParaRPr lang="en-US" sz="500" kern="1200"/>
        </a:p>
      </dsp:txBody>
      <dsp:txXfrm>
        <a:off x="3211271" y="2041591"/>
        <a:ext cx="671815" cy="128828"/>
      </dsp:txXfrm>
    </dsp:sp>
    <dsp:sp modelId="{FCAD0A68-ACC3-4ACB-B0A3-25EEFA5DA698}">
      <dsp:nvSpPr>
        <dsp:cNvPr id="0" name=""/>
        <dsp:cNvSpPr/>
      </dsp:nvSpPr>
      <dsp:spPr>
        <a:xfrm>
          <a:off x="4063446" y="1740992"/>
          <a:ext cx="746461" cy="3864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SCP/RAC</a:t>
          </a:r>
          <a:endParaRPr lang="en-US" sz="700" kern="1200"/>
        </a:p>
      </dsp:txBody>
      <dsp:txXfrm>
        <a:off x="4063446" y="1740992"/>
        <a:ext cx="746461" cy="386484"/>
      </dsp:txXfrm>
    </dsp:sp>
    <dsp:sp modelId="{C0083539-A310-45D0-9306-4435ADC21987}">
      <dsp:nvSpPr>
        <dsp:cNvPr id="0" name=""/>
        <dsp:cNvSpPr/>
      </dsp:nvSpPr>
      <dsp:spPr>
        <a:xfrm>
          <a:off x="4212738" y="2041591"/>
          <a:ext cx="671815" cy="128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Tematske žarišne točke</a:t>
          </a:r>
          <a:endParaRPr lang="en-US" sz="500" kern="1200" dirty="0"/>
        </a:p>
      </dsp:txBody>
      <dsp:txXfrm>
        <a:off x="4212738" y="2041591"/>
        <a:ext cx="671815" cy="128828"/>
      </dsp:txXfrm>
    </dsp:sp>
    <dsp:sp modelId="{B3D53850-A635-401A-9EF7-9AA9A2C15041}">
      <dsp:nvSpPr>
        <dsp:cNvPr id="0" name=""/>
        <dsp:cNvSpPr/>
      </dsp:nvSpPr>
      <dsp:spPr>
        <a:xfrm>
          <a:off x="5064913" y="1740992"/>
          <a:ext cx="746461" cy="3864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/>
            <a:t>INFO/RAC</a:t>
          </a:r>
          <a:endParaRPr lang="en-US" sz="700" kern="1200"/>
        </a:p>
      </dsp:txBody>
      <dsp:txXfrm>
        <a:off x="5064913" y="1740992"/>
        <a:ext cx="746461" cy="386484"/>
      </dsp:txXfrm>
    </dsp:sp>
    <dsp:sp modelId="{8B2E58CD-BC4A-487E-8B8D-6ED75B6221FA}">
      <dsp:nvSpPr>
        <dsp:cNvPr id="0" name=""/>
        <dsp:cNvSpPr/>
      </dsp:nvSpPr>
      <dsp:spPr>
        <a:xfrm>
          <a:off x="5214205" y="2041591"/>
          <a:ext cx="671815" cy="1288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Tematske žarišne točke</a:t>
          </a:r>
          <a:endParaRPr lang="en-US" sz="500" kern="1200" dirty="0"/>
        </a:p>
      </dsp:txBody>
      <dsp:txXfrm>
        <a:off x="5214205" y="2041591"/>
        <a:ext cx="671815" cy="128828"/>
      </dsp:txXfrm>
    </dsp:sp>
    <dsp:sp modelId="{C70ABE67-BC61-42A2-A2FC-9EF3621D16F1}">
      <dsp:nvSpPr>
        <dsp:cNvPr id="0" name=""/>
        <dsp:cNvSpPr/>
      </dsp:nvSpPr>
      <dsp:spPr>
        <a:xfrm>
          <a:off x="1861074" y="1006389"/>
          <a:ext cx="1006789" cy="5454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54537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700" kern="1200" dirty="0"/>
            <a:t>Koordinacijska jedinica UNEP/MAP-a</a:t>
          </a:r>
          <a:endParaRPr lang="en-US" sz="700" kern="1200" dirty="0"/>
        </a:p>
      </dsp:txBody>
      <dsp:txXfrm>
        <a:off x="1861074" y="1006389"/>
        <a:ext cx="1006789" cy="545495"/>
      </dsp:txXfrm>
    </dsp:sp>
    <dsp:sp modelId="{BEB8844F-ED7C-4EEC-9602-4FE514E6F60F}">
      <dsp:nvSpPr>
        <dsp:cNvPr id="0" name=""/>
        <dsp:cNvSpPr/>
      </dsp:nvSpPr>
      <dsp:spPr>
        <a:xfrm>
          <a:off x="2086265" y="1381191"/>
          <a:ext cx="810363" cy="2194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500" kern="1200" dirty="0"/>
            <a:t>Nacionalne žarišne točke UNEP/MAP-a</a:t>
          </a:r>
          <a:endParaRPr lang="en-US" sz="500" kern="1200" dirty="0"/>
        </a:p>
      </dsp:txBody>
      <dsp:txXfrm>
        <a:off x="2086265" y="1381191"/>
        <a:ext cx="810363" cy="219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0A62-82F8-4790-BA6B-1C576C10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8450</Words>
  <Characters>48169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Normal template</vt:lpstr>
      <vt:lpstr>Normal template</vt:lpstr>
    </vt:vector>
  </TitlesOfParts>
  <Company/>
  <LinksUpToDate>false</LinksUpToDate>
  <CharactersWithSpaces>56506</CharactersWithSpaces>
  <SharedDoc>false</SharedDoc>
  <HLinks>
    <vt:vector size="372" baseType="variant">
      <vt:variant>
        <vt:i4>3735665</vt:i4>
      </vt:variant>
      <vt:variant>
        <vt:i4>300</vt:i4>
      </vt:variant>
      <vt:variant>
        <vt:i4>0</vt:i4>
      </vt:variant>
      <vt:variant>
        <vt:i4>5</vt:i4>
      </vt:variant>
      <vt:variant>
        <vt:lpwstr>http://paprac.org/</vt:lpwstr>
      </vt:variant>
      <vt:variant>
        <vt:lpwstr/>
      </vt:variant>
      <vt:variant>
        <vt:i4>2621480</vt:i4>
      </vt:variant>
      <vt:variant>
        <vt:i4>288</vt:i4>
      </vt:variant>
      <vt:variant>
        <vt:i4>0</vt:i4>
      </vt:variant>
      <vt:variant>
        <vt:i4>5</vt:i4>
      </vt:variant>
      <vt:variant>
        <vt:lpwstr>http://iczmplatform.org//storage/documents/e8DKS6ReBi1qjsiJsyAWeq4dqddzJZ8J9VjnRF6b.pdf</vt:lpwstr>
      </vt:variant>
      <vt:variant>
        <vt:lpwstr/>
      </vt:variant>
      <vt:variant>
        <vt:i4>7340079</vt:i4>
      </vt:variant>
      <vt:variant>
        <vt:i4>285</vt:i4>
      </vt:variant>
      <vt:variant>
        <vt:i4>0</vt:i4>
      </vt:variant>
      <vt:variant>
        <vt:i4>5</vt:i4>
      </vt:variant>
      <vt:variant>
        <vt:lpwstr>http://iczmplatform.org//storage/documents/ZswbcnarT7opyBHVi94q5vnJUJUdkQMqzFXhVVJs.pdf</vt:lpwstr>
      </vt:variant>
      <vt:variant>
        <vt:lpwstr/>
      </vt:variant>
      <vt:variant>
        <vt:i4>3211387</vt:i4>
      </vt:variant>
      <vt:variant>
        <vt:i4>282</vt:i4>
      </vt:variant>
      <vt:variant>
        <vt:i4>0</vt:i4>
      </vt:variant>
      <vt:variant>
        <vt:i4>5</vt:i4>
      </vt:variant>
      <vt:variant>
        <vt:lpwstr>http://iczmplatform.org//storage/documents/5UnELR0od5UpzYrfbavpXlgRaSiG5GMx5AsBIZ0Q.pdf</vt:lpwstr>
      </vt:variant>
      <vt:variant>
        <vt:lpwstr/>
      </vt:variant>
      <vt:variant>
        <vt:i4>3145772</vt:i4>
      </vt:variant>
      <vt:variant>
        <vt:i4>279</vt:i4>
      </vt:variant>
      <vt:variant>
        <vt:i4>0</vt:i4>
      </vt:variant>
      <vt:variant>
        <vt:i4>5</vt:i4>
      </vt:variant>
      <vt:variant>
        <vt:lpwstr>http://iczmplatform.org//storage/documents/bEid8oyBdUKMmKy6h03pydKxSRH3L11mZYLcqjBt.pdf</vt:lpwstr>
      </vt:variant>
      <vt:variant>
        <vt:lpwstr/>
      </vt:variant>
      <vt:variant>
        <vt:i4>6684681</vt:i4>
      </vt:variant>
      <vt:variant>
        <vt:i4>276</vt:i4>
      </vt:variant>
      <vt:variant>
        <vt:i4>0</vt:i4>
      </vt:variant>
      <vt:variant>
        <vt:i4>5</vt:i4>
      </vt:variant>
      <vt:variant>
        <vt:lpwstr>https://twitter.com/UNEP_PAPRAC</vt:lpwstr>
      </vt:variant>
      <vt:variant>
        <vt:lpwstr/>
      </vt:variant>
      <vt:variant>
        <vt:i4>2359358</vt:i4>
      </vt:variant>
      <vt:variant>
        <vt:i4>273</vt:i4>
      </vt:variant>
      <vt:variant>
        <vt:i4>0</vt:i4>
      </vt:variant>
      <vt:variant>
        <vt:i4>5</vt:i4>
      </vt:variant>
      <vt:variant>
        <vt:lpwstr>https://www.facebook.com/Coast.Day.Med/</vt:lpwstr>
      </vt:variant>
      <vt:variant>
        <vt:lpwstr/>
      </vt:variant>
      <vt:variant>
        <vt:i4>655388</vt:i4>
      </vt:variant>
      <vt:variant>
        <vt:i4>270</vt:i4>
      </vt:variant>
      <vt:variant>
        <vt:i4>0</vt:i4>
      </vt:variant>
      <vt:variant>
        <vt:i4>5</vt:i4>
      </vt:variant>
      <vt:variant>
        <vt:lpwstr>https://coastday.net/</vt:lpwstr>
      </vt:variant>
      <vt:variant>
        <vt:lpwstr/>
      </vt:variant>
      <vt:variant>
        <vt:i4>3735665</vt:i4>
      </vt:variant>
      <vt:variant>
        <vt:i4>267</vt:i4>
      </vt:variant>
      <vt:variant>
        <vt:i4>0</vt:i4>
      </vt:variant>
      <vt:variant>
        <vt:i4>5</vt:i4>
      </vt:variant>
      <vt:variant>
        <vt:lpwstr>http://paprac.org/</vt:lpwstr>
      </vt:variant>
      <vt:variant>
        <vt:lpwstr/>
      </vt:variant>
      <vt:variant>
        <vt:i4>6553653</vt:i4>
      </vt:variant>
      <vt:variant>
        <vt:i4>264</vt:i4>
      </vt:variant>
      <vt:variant>
        <vt:i4>0</vt:i4>
      </vt:variant>
      <vt:variant>
        <vt:i4>5</vt:i4>
      </vt:variant>
      <vt:variant>
        <vt:lpwstr>https://msp4bio.eu/</vt:lpwstr>
      </vt:variant>
      <vt:variant>
        <vt:lpwstr/>
      </vt:variant>
      <vt:variant>
        <vt:i4>3866683</vt:i4>
      </vt:variant>
      <vt:variant>
        <vt:i4>261</vt:i4>
      </vt:variant>
      <vt:variant>
        <vt:i4>0</vt:i4>
      </vt:variant>
      <vt:variant>
        <vt:i4>5</vt:i4>
      </vt:variant>
      <vt:variant>
        <vt:lpwstr>https://www.italy-croatia.eu/web/create</vt:lpwstr>
      </vt:variant>
      <vt:variant>
        <vt:lpwstr/>
      </vt:variant>
      <vt:variant>
        <vt:i4>5439554</vt:i4>
      </vt:variant>
      <vt:variant>
        <vt:i4>258</vt:i4>
      </vt:variant>
      <vt:variant>
        <vt:i4>0</vt:i4>
      </vt:variant>
      <vt:variant>
        <vt:i4>5</vt:i4>
      </vt:variant>
      <vt:variant>
        <vt:lpwstr>https://adriadapt.eu/</vt:lpwstr>
      </vt:variant>
      <vt:variant>
        <vt:lpwstr/>
      </vt:variant>
      <vt:variant>
        <vt:i4>6488098</vt:i4>
      </vt:variant>
      <vt:variant>
        <vt:i4>255</vt:i4>
      </vt:variant>
      <vt:variant>
        <vt:i4>0</vt:i4>
      </vt:variant>
      <vt:variant>
        <vt:i4>5</vt:i4>
      </vt:variant>
      <vt:variant>
        <vt:lpwstr>https://iczmplatform.org/page/med-open</vt:lpwstr>
      </vt:variant>
      <vt:variant>
        <vt:lpwstr/>
      </vt:variant>
      <vt:variant>
        <vt:i4>655388</vt:i4>
      </vt:variant>
      <vt:variant>
        <vt:i4>252</vt:i4>
      </vt:variant>
      <vt:variant>
        <vt:i4>0</vt:i4>
      </vt:variant>
      <vt:variant>
        <vt:i4>5</vt:i4>
      </vt:variant>
      <vt:variant>
        <vt:lpwstr>https://coastday.net/</vt:lpwstr>
      </vt:variant>
      <vt:variant>
        <vt:lpwstr/>
      </vt:variant>
      <vt:variant>
        <vt:i4>3735665</vt:i4>
      </vt:variant>
      <vt:variant>
        <vt:i4>249</vt:i4>
      </vt:variant>
      <vt:variant>
        <vt:i4>0</vt:i4>
      </vt:variant>
      <vt:variant>
        <vt:i4>5</vt:i4>
      </vt:variant>
      <vt:variant>
        <vt:lpwstr>http://paprac.org/</vt:lpwstr>
      </vt:variant>
      <vt:variant>
        <vt:lpwstr/>
      </vt:variant>
      <vt:variant>
        <vt:i4>655388</vt:i4>
      </vt:variant>
      <vt:variant>
        <vt:i4>246</vt:i4>
      </vt:variant>
      <vt:variant>
        <vt:i4>0</vt:i4>
      </vt:variant>
      <vt:variant>
        <vt:i4>5</vt:i4>
      </vt:variant>
      <vt:variant>
        <vt:lpwstr>https://coastday.net/</vt:lpwstr>
      </vt:variant>
      <vt:variant>
        <vt:lpwstr/>
      </vt:variant>
      <vt:variant>
        <vt:i4>6488098</vt:i4>
      </vt:variant>
      <vt:variant>
        <vt:i4>243</vt:i4>
      </vt:variant>
      <vt:variant>
        <vt:i4>0</vt:i4>
      </vt:variant>
      <vt:variant>
        <vt:i4>5</vt:i4>
      </vt:variant>
      <vt:variant>
        <vt:lpwstr>https://iczmplatform.org/page/med-open</vt:lpwstr>
      </vt:variant>
      <vt:variant>
        <vt:lpwstr/>
      </vt:variant>
      <vt:variant>
        <vt:i4>5242903</vt:i4>
      </vt:variant>
      <vt:variant>
        <vt:i4>240</vt:i4>
      </vt:variant>
      <vt:variant>
        <vt:i4>0</vt:i4>
      </vt:variant>
      <vt:variant>
        <vt:i4>5</vt:i4>
      </vt:variant>
      <vt:variant>
        <vt:lpwstr>https://msp.iczmplatform.org/</vt:lpwstr>
      </vt:variant>
      <vt:variant>
        <vt:lpwstr/>
      </vt:variant>
      <vt:variant>
        <vt:i4>1441885</vt:i4>
      </vt:variant>
      <vt:variant>
        <vt:i4>237</vt:i4>
      </vt:variant>
      <vt:variant>
        <vt:i4>0</vt:i4>
      </vt:variant>
      <vt:variant>
        <vt:i4>5</vt:i4>
      </vt:variant>
      <vt:variant>
        <vt:lpwstr>http://campbh.info-rac.org/portfolio/</vt:lpwstr>
      </vt:variant>
      <vt:variant>
        <vt:lpwstr/>
      </vt:variant>
      <vt:variant>
        <vt:i4>4718679</vt:i4>
      </vt:variant>
      <vt:variant>
        <vt:i4>234</vt:i4>
      </vt:variant>
      <vt:variant>
        <vt:i4>0</vt:i4>
      </vt:variant>
      <vt:variant>
        <vt:i4>5</vt:i4>
      </vt:variant>
      <vt:variant>
        <vt:lpwstr>https://iczmplatform.org/page/bosnia-and-herzegovina</vt:lpwstr>
      </vt:variant>
      <vt:variant>
        <vt:lpwstr/>
      </vt:variant>
      <vt:variant>
        <vt:i4>1835113</vt:i4>
      </vt:variant>
      <vt:variant>
        <vt:i4>231</vt:i4>
      </vt:variant>
      <vt:variant>
        <vt:i4>0</vt:i4>
      </vt:variant>
      <vt:variant>
        <vt:i4>5</vt:i4>
      </vt:variant>
      <vt:variant>
        <vt:lpwstr>https://narodne-novine.nn.hr/clanci/medunarodni/2012_11_8_96.html</vt:lpwstr>
      </vt:variant>
      <vt:variant>
        <vt:lpwstr/>
      </vt:variant>
      <vt:variant>
        <vt:i4>6946858</vt:i4>
      </vt:variant>
      <vt:variant>
        <vt:i4>228</vt:i4>
      </vt:variant>
      <vt:variant>
        <vt:i4>0</vt:i4>
      </vt:variant>
      <vt:variant>
        <vt:i4>5</vt:i4>
      </vt:variant>
      <vt:variant>
        <vt:lpwstr>http://iczmplatform.org/storage/documents/sewmrXIR9gTwfvBgjJ4SAjhvqsLrBF6qB0B89xK8.pdf</vt:lpwstr>
      </vt:variant>
      <vt:variant>
        <vt:lpwstr/>
      </vt:variant>
      <vt:variant>
        <vt:i4>4587547</vt:i4>
      </vt:variant>
      <vt:variant>
        <vt:i4>225</vt:i4>
      </vt:variant>
      <vt:variant>
        <vt:i4>0</vt:i4>
      </vt:variant>
      <vt:variant>
        <vt:i4>5</vt:i4>
      </vt:variant>
      <vt:variant>
        <vt:lpwstr>http://iczmplatform.org/projects</vt:lpwstr>
      </vt:variant>
      <vt:variant>
        <vt:lpwstr/>
      </vt:variant>
      <vt:variant>
        <vt:i4>3014666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_Toc8928084</vt:lpwstr>
      </vt:variant>
      <vt:variant>
        <vt:i4>3014666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_Toc8928084</vt:lpwstr>
      </vt:variant>
      <vt:variant>
        <vt:i4>3014666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_Toc8928083</vt:lpwstr>
      </vt:variant>
      <vt:variant>
        <vt:i4>3014666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_Toc8928082</vt:lpwstr>
      </vt:variant>
      <vt:variant>
        <vt:i4>3014666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_Toc8928080</vt:lpwstr>
      </vt:variant>
      <vt:variant>
        <vt:i4>2162698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_Toc8928079</vt:lpwstr>
      </vt:variant>
      <vt:variant>
        <vt:i4>2162698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_Toc8928078</vt:lpwstr>
      </vt:variant>
      <vt:variant>
        <vt:i4>2162698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_Toc8928078</vt:lpwstr>
      </vt:variant>
      <vt:variant>
        <vt:i4>2162698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_Toc8928077</vt:lpwstr>
      </vt:variant>
      <vt:variant>
        <vt:i4>2162698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_Toc8928074</vt:lpwstr>
      </vt:variant>
      <vt:variant>
        <vt:i4>2162698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_Toc8928073</vt:lpwstr>
      </vt:variant>
      <vt:variant>
        <vt:i4>2162698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_Toc8928072</vt:lpwstr>
      </vt:variant>
      <vt:variant>
        <vt:i4>2162698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_Toc8928070</vt:lpwstr>
      </vt:variant>
      <vt:variant>
        <vt:i4>2162698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_Toc8928070</vt:lpwstr>
      </vt:variant>
      <vt:variant>
        <vt:i4>2097162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_Toc8928068</vt:lpwstr>
      </vt:variant>
      <vt:variant>
        <vt:i4>2097162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_Toc8928067</vt:lpwstr>
      </vt:variant>
      <vt:variant>
        <vt:i4>2097162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_Toc8928066</vt:lpwstr>
      </vt:variant>
      <vt:variant>
        <vt:i4>2097162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_Toc8928065</vt:lpwstr>
      </vt:variant>
      <vt:variant>
        <vt:i4>2097162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_Toc8928065</vt:lpwstr>
      </vt:variant>
      <vt:variant>
        <vt:i4>2097162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_Toc8928064</vt:lpwstr>
      </vt:variant>
      <vt:variant>
        <vt:i4>2097162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_Toc8928060</vt:lpwstr>
      </vt:variant>
      <vt:variant>
        <vt:i4>2097162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_Toc8928065</vt:lpwstr>
      </vt:variant>
      <vt:variant>
        <vt:i4>2097162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_Toc8928064</vt:lpwstr>
      </vt:variant>
      <vt:variant>
        <vt:i4>2097162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_Toc8928060</vt:lpwstr>
      </vt:variant>
      <vt:variant>
        <vt:i4>2293770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_Toc8928058</vt:lpwstr>
      </vt:variant>
      <vt:variant>
        <vt:i4>2293770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_Toc8928057</vt:lpwstr>
      </vt:variant>
      <vt:variant>
        <vt:i4>2293770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_Toc8928056</vt:lpwstr>
      </vt:variant>
      <vt:variant>
        <vt:i4>2293770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_Toc8928055</vt:lpwstr>
      </vt:variant>
      <vt:variant>
        <vt:i4>2293770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_Toc8928054</vt:lpwstr>
      </vt:variant>
      <vt:variant>
        <vt:i4>2293770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_Toc8928053</vt:lpwstr>
      </vt:variant>
      <vt:variant>
        <vt:i4>2293770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_Toc8928052</vt:lpwstr>
      </vt:variant>
      <vt:variant>
        <vt:i4>2293770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_Toc8928051</vt:lpwstr>
      </vt:variant>
      <vt:variant>
        <vt:i4>2293770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_Toc8928050</vt:lpwstr>
      </vt:variant>
      <vt:variant>
        <vt:i4>2228234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_Toc8928049</vt:lpwstr>
      </vt:variant>
      <vt:variant>
        <vt:i4>2228234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_Toc8928048</vt:lpwstr>
      </vt:variant>
      <vt:variant>
        <vt:i4>2228234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_Toc8928047</vt:lpwstr>
      </vt:variant>
      <vt:variant>
        <vt:i4>2228234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_Toc8928046</vt:lpwstr>
      </vt:variant>
      <vt:variant>
        <vt:i4>2228234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_Toc8928045</vt:lpwstr>
      </vt:variant>
      <vt:variant>
        <vt:i4>2228234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_Toc8928044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Dina</dc:creator>
  <cp:keywords/>
  <cp:lastModifiedBy>Dina Šilović</cp:lastModifiedBy>
  <cp:revision>2</cp:revision>
  <cp:lastPrinted>2023-02-01T12:32:00Z</cp:lastPrinted>
  <dcterms:created xsi:type="dcterms:W3CDTF">2024-03-22T09:59:00Z</dcterms:created>
  <dcterms:modified xsi:type="dcterms:W3CDTF">2024-03-22T09:59:00Z</dcterms:modified>
</cp:coreProperties>
</file>