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3675" w14:textId="3F887C44" w:rsidR="009C4CAF" w:rsidRPr="00F76174" w:rsidRDefault="009C4CAF" w:rsidP="009C4CAF">
      <w:pPr>
        <w:tabs>
          <w:tab w:val="center" w:pos="4680"/>
          <w:tab w:val="right" w:pos="9361"/>
        </w:tabs>
        <w:spacing w:before="180" w:line="288" w:lineRule="auto"/>
        <w:jc w:val="center"/>
        <w:rPr>
          <w:rFonts w:ascii="Corbel" w:hAnsi="Corbel"/>
          <w:b/>
          <w:sz w:val="28"/>
          <w:szCs w:val="28"/>
        </w:rPr>
      </w:pPr>
      <w:r w:rsidRPr="00F76174">
        <w:rPr>
          <w:rFonts w:ascii="Corbel" w:hAnsi="Corbel"/>
          <w:b/>
          <w:sz w:val="28"/>
          <w:szCs w:val="28"/>
        </w:rPr>
        <w:t>Preparation of the 20</w:t>
      </w:r>
      <w:r w:rsidR="00C04BDF">
        <w:rPr>
          <w:rFonts w:ascii="Corbel" w:hAnsi="Corbel"/>
          <w:b/>
          <w:sz w:val="28"/>
          <w:szCs w:val="28"/>
        </w:rPr>
        <w:t>20</w:t>
      </w:r>
      <w:r w:rsidRPr="00F76174">
        <w:rPr>
          <w:rFonts w:ascii="Corbel" w:hAnsi="Corbel"/>
          <w:b/>
          <w:sz w:val="28"/>
          <w:szCs w:val="28"/>
        </w:rPr>
        <w:t>-20</w:t>
      </w:r>
      <w:r w:rsidR="00C04BDF">
        <w:rPr>
          <w:rFonts w:ascii="Corbel" w:hAnsi="Corbel"/>
          <w:b/>
          <w:sz w:val="28"/>
          <w:szCs w:val="28"/>
        </w:rPr>
        <w:t>2</w:t>
      </w:r>
      <w:r w:rsidRPr="00F76174">
        <w:rPr>
          <w:rFonts w:ascii="Corbel" w:hAnsi="Corbel"/>
          <w:b/>
          <w:sz w:val="28"/>
          <w:szCs w:val="28"/>
        </w:rPr>
        <w:t>1 Programme of Work:</w:t>
      </w:r>
    </w:p>
    <w:p w14:paraId="3A9D10AE" w14:textId="77777777" w:rsidR="009C4CAF" w:rsidRPr="00F76174" w:rsidRDefault="009C4CAF" w:rsidP="009C4CAF">
      <w:pPr>
        <w:jc w:val="center"/>
        <w:rPr>
          <w:rFonts w:ascii="Corbel" w:hAnsi="Corbel"/>
          <w:b/>
          <w:sz w:val="28"/>
          <w:szCs w:val="28"/>
        </w:rPr>
      </w:pPr>
      <w:r w:rsidRPr="00F76174">
        <w:rPr>
          <w:rFonts w:ascii="Corbel" w:hAnsi="Corbel"/>
          <w:b/>
          <w:sz w:val="28"/>
          <w:szCs w:val="28"/>
        </w:rPr>
        <w:t xml:space="preserve">Proposal </w:t>
      </w:r>
      <w:r>
        <w:rPr>
          <w:rFonts w:ascii="Corbel" w:hAnsi="Corbel"/>
          <w:b/>
          <w:sz w:val="28"/>
          <w:szCs w:val="28"/>
        </w:rPr>
        <w:t xml:space="preserve">regarding the </w:t>
      </w:r>
      <w:r w:rsidRPr="00F76174">
        <w:rPr>
          <w:rFonts w:ascii="Corbel" w:hAnsi="Corbel"/>
          <w:b/>
          <w:sz w:val="28"/>
          <w:szCs w:val="28"/>
        </w:rPr>
        <w:t>PAP/RAC-led activities</w:t>
      </w:r>
    </w:p>
    <w:p w14:paraId="3695A573" w14:textId="77777777" w:rsidR="009C4CAF" w:rsidRPr="00F34871" w:rsidRDefault="009C4CAF" w:rsidP="00AC2342">
      <w:pPr>
        <w:rPr>
          <w:rFonts w:ascii="Corbel" w:hAnsi="Corbel"/>
          <w:sz w:val="16"/>
          <w:szCs w:val="16"/>
        </w:rPr>
      </w:pPr>
    </w:p>
    <w:p w14:paraId="3A682658" w14:textId="77777777" w:rsidR="0094533A" w:rsidRDefault="0094533A" w:rsidP="00AC2342">
      <w:pPr>
        <w:rPr>
          <w:rFonts w:ascii="Corbel" w:hAnsi="Corbel"/>
        </w:rPr>
      </w:pPr>
    </w:p>
    <w:p w14:paraId="297F1AA8" w14:textId="66DF1F67" w:rsidR="00235B17" w:rsidRPr="00235B17" w:rsidRDefault="00235B17" w:rsidP="00AC2342">
      <w:pPr>
        <w:rPr>
          <w:rFonts w:ascii="Corbel" w:hAnsi="Corbel"/>
          <w:b/>
          <w:sz w:val="24"/>
          <w:szCs w:val="24"/>
        </w:rPr>
      </w:pPr>
      <w:r w:rsidRPr="00235B17">
        <w:rPr>
          <w:rFonts w:ascii="Corbel" w:hAnsi="Corbel"/>
          <w:b/>
          <w:sz w:val="24"/>
          <w:szCs w:val="24"/>
        </w:rPr>
        <w:t>I</w:t>
      </w:r>
      <w:r w:rsidRPr="00235B17">
        <w:rPr>
          <w:rFonts w:ascii="Corbel" w:hAnsi="Corbel"/>
          <w:b/>
          <w:sz w:val="24"/>
          <w:szCs w:val="24"/>
        </w:rPr>
        <w:tab/>
        <w:t>Justification</w:t>
      </w:r>
    </w:p>
    <w:p w14:paraId="6CF41F49" w14:textId="77777777" w:rsidR="00235B17" w:rsidRDefault="00235B17" w:rsidP="00AC2342">
      <w:pPr>
        <w:rPr>
          <w:rFonts w:ascii="Corbel" w:hAnsi="Corbel"/>
        </w:rPr>
      </w:pPr>
    </w:p>
    <w:p w14:paraId="25F8F622" w14:textId="3F4B4DCF" w:rsidR="00F76174" w:rsidRDefault="00F76174" w:rsidP="00AC2342">
      <w:pPr>
        <w:rPr>
          <w:rFonts w:ascii="Corbel" w:hAnsi="Corbel"/>
        </w:rPr>
      </w:pPr>
      <w:r>
        <w:rPr>
          <w:rFonts w:ascii="Corbel" w:hAnsi="Corbel"/>
        </w:rPr>
        <w:t>In order to be able to propose a well</w:t>
      </w:r>
      <w:r w:rsidR="00B34E10">
        <w:rPr>
          <w:rFonts w:ascii="Corbel" w:hAnsi="Corbel"/>
        </w:rPr>
        <w:t>-</w:t>
      </w:r>
      <w:r>
        <w:rPr>
          <w:rFonts w:ascii="Corbel" w:hAnsi="Corbel"/>
        </w:rPr>
        <w:t>structured and balanced Programme of Work (</w:t>
      </w:r>
      <w:proofErr w:type="spellStart"/>
      <w:r>
        <w:rPr>
          <w:rFonts w:ascii="Corbel" w:hAnsi="Corbel"/>
        </w:rPr>
        <w:t>PoW</w:t>
      </w:r>
      <w:proofErr w:type="spellEnd"/>
      <w:r>
        <w:rPr>
          <w:rFonts w:ascii="Corbel" w:hAnsi="Corbel"/>
        </w:rPr>
        <w:t>) for the biennium 20</w:t>
      </w:r>
      <w:r w:rsidR="00C04BDF">
        <w:rPr>
          <w:rFonts w:ascii="Corbel" w:hAnsi="Corbel"/>
        </w:rPr>
        <w:t>20</w:t>
      </w:r>
      <w:r>
        <w:rPr>
          <w:rFonts w:ascii="Corbel" w:hAnsi="Corbel"/>
        </w:rPr>
        <w:t>-20</w:t>
      </w:r>
      <w:r w:rsidR="00C04BDF">
        <w:rPr>
          <w:rFonts w:ascii="Corbel" w:hAnsi="Corbel"/>
        </w:rPr>
        <w:t>2</w:t>
      </w:r>
      <w:r>
        <w:rPr>
          <w:rFonts w:ascii="Corbel" w:hAnsi="Corbel"/>
        </w:rPr>
        <w:t xml:space="preserve">1 </w:t>
      </w:r>
      <w:r w:rsidR="00116E34">
        <w:rPr>
          <w:rFonts w:ascii="Corbel" w:hAnsi="Corbel"/>
        </w:rPr>
        <w:t xml:space="preserve">to be submitted </w:t>
      </w:r>
      <w:r>
        <w:rPr>
          <w:rFonts w:ascii="Corbel" w:hAnsi="Corbel"/>
        </w:rPr>
        <w:t>for adoption by the COP2</w:t>
      </w:r>
      <w:r w:rsidR="00C04BDF">
        <w:rPr>
          <w:rFonts w:ascii="Corbel" w:hAnsi="Corbel"/>
        </w:rPr>
        <w:t>1</w:t>
      </w:r>
      <w:r>
        <w:rPr>
          <w:rFonts w:ascii="Corbel" w:hAnsi="Corbel"/>
        </w:rPr>
        <w:t xml:space="preserve"> (</w:t>
      </w:r>
      <w:r w:rsidR="00C04BDF">
        <w:rPr>
          <w:rFonts w:ascii="Corbel" w:hAnsi="Corbel"/>
        </w:rPr>
        <w:t>Naples</w:t>
      </w:r>
      <w:r>
        <w:rPr>
          <w:rFonts w:ascii="Corbel" w:hAnsi="Corbel"/>
        </w:rPr>
        <w:t xml:space="preserve">, </w:t>
      </w:r>
      <w:r w:rsidR="00C04BDF">
        <w:rPr>
          <w:rFonts w:ascii="Corbel" w:hAnsi="Corbel"/>
        </w:rPr>
        <w:t>Italy</w:t>
      </w:r>
      <w:r>
        <w:rPr>
          <w:rFonts w:ascii="Corbel" w:hAnsi="Corbel"/>
        </w:rPr>
        <w:t xml:space="preserve">, </w:t>
      </w:r>
      <w:r w:rsidR="00DF7B7C">
        <w:rPr>
          <w:rFonts w:ascii="Corbel" w:hAnsi="Corbel"/>
        </w:rPr>
        <w:t>2-</w:t>
      </w:r>
      <w:proofErr w:type="gramStart"/>
      <w:r w:rsidR="00DF7B7C">
        <w:rPr>
          <w:rFonts w:ascii="Corbel" w:hAnsi="Corbel"/>
        </w:rPr>
        <w:t xml:space="preserve">5  </w:t>
      </w:r>
      <w:r>
        <w:rPr>
          <w:rFonts w:ascii="Corbel" w:hAnsi="Corbel"/>
        </w:rPr>
        <w:t>December</w:t>
      </w:r>
      <w:proofErr w:type="gramEnd"/>
      <w:r>
        <w:rPr>
          <w:rFonts w:ascii="Corbel" w:hAnsi="Corbel"/>
        </w:rPr>
        <w:t xml:space="preserve"> 201</w:t>
      </w:r>
      <w:r w:rsidR="00C04BDF">
        <w:rPr>
          <w:rFonts w:ascii="Corbel" w:hAnsi="Corbel"/>
        </w:rPr>
        <w:t>9</w:t>
      </w:r>
      <w:r>
        <w:rPr>
          <w:rFonts w:ascii="Corbel" w:hAnsi="Corbel"/>
        </w:rPr>
        <w:t xml:space="preserve">), the MAP Coordinating Unit </w:t>
      </w:r>
      <w:r w:rsidR="00AA4EED">
        <w:rPr>
          <w:rFonts w:ascii="Corbel" w:hAnsi="Corbel"/>
        </w:rPr>
        <w:t xml:space="preserve">(CU) </w:t>
      </w:r>
      <w:r>
        <w:rPr>
          <w:rFonts w:ascii="Corbel" w:hAnsi="Corbel"/>
        </w:rPr>
        <w:t>and its Components have started shaping it since early January 201</w:t>
      </w:r>
      <w:r w:rsidR="00C04BDF">
        <w:rPr>
          <w:rFonts w:ascii="Corbel" w:hAnsi="Corbel"/>
        </w:rPr>
        <w:t>9</w:t>
      </w:r>
      <w:r>
        <w:rPr>
          <w:rFonts w:ascii="Corbel" w:hAnsi="Corbel"/>
        </w:rPr>
        <w:t xml:space="preserve"> </w:t>
      </w:r>
      <w:r w:rsidR="00116E34">
        <w:rPr>
          <w:rFonts w:ascii="Corbel" w:hAnsi="Corbel"/>
        </w:rPr>
        <w:t xml:space="preserve">so </w:t>
      </w:r>
      <w:r w:rsidR="008C38B4">
        <w:rPr>
          <w:rFonts w:ascii="Corbel" w:hAnsi="Corbel"/>
        </w:rPr>
        <w:t xml:space="preserve">as </w:t>
      </w:r>
      <w:r>
        <w:rPr>
          <w:rFonts w:ascii="Corbel" w:hAnsi="Corbel"/>
        </w:rPr>
        <w:t xml:space="preserve">to have it discussed first with the Components’ NFPs and then </w:t>
      </w:r>
      <w:r w:rsidR="00FB6406">
        <w:rPr>
          <w:rFonts w:ascii="Corbel" w:hAnsi="Corbel"/>
        </w:rPr>
        <w:t xml:space="preserve">with </w:t>
      </w:r>
      <w:r>
        <w:rPr>
          <w:rFonts w:ascii="Corbel" w:hAnsi="Corbel"/>
        </w:rPr>
        <w:t>the MAP NFPs.</w:t>
      </w:r>
    </w:p>
    <w:p w14:paraId="5B074985" w14:textId="77777777" w:rsidR="00F76174" w:rsidRPr="00FB6406" w:rsidRDefault="00F76174" w:rsidP="00AC2342">
      <w:pPr>
        <w:rPr>
          <w:rFonts w:ascii="Corbel" w:hAnsi="Corbel"/>
          <w:sz w:val="16"/>
          <w:szCs w:val="16"/>
        </w:rPr>
      </w:pPr>
    </w:p>
    <w:p w14:paraId="419C64FC" w14:textId="73B17D3A" w:rsidR="009D42BA" w:rsidRPr="00CD059F" w:rsidRDefault="009D6797" w:rsidP="00AC2342">
      <w:pPr>
        <w:rPr>
          <w:rFonts w:ascii="Corbel" w:hAnsi="Corbel"/>
          <w:sz w:val="16"/>
          <w:szCs w:val="16"/>
        </w:rPr>
      </w:pPr>
      <w:r>
        <w:rPr>
          <w:rFonts w:ascii="Corbel" w:hAnsi="Corbel"/>
        </w:rPr>
        <w:t>T</w:t>
      </w:r>
      <w:r w:rsidR="009D42BA" w:rsidRPr="005A3B9D">
        <w:rPr>
          <w:rFonts w:ascii="Corbel" w:hAnsi="Corbel"/>
        </w:rPr>
        <w:t xml:space="preserve">he </w:t>
      </w:r>
      <w:r>
        <w:rPr>
          <w:rFonts w:ascii="Corbel" w:hAnsi="Corbel"/>
        </w:rPr>
        <w:t xml:space="preserve">proposed </w:t>
      </w:r>
      <w:r w:rsidR="005A3B9D">
        <w:rPr>
          <w:rFonts w:ascii="Corbel" w:hAnsi="Corbel"/>
        </w:rPr>
        <w:t>Programme of Work (</w:t>
      </w:r>
      <w:proofErr w:type="spellStart"/>
      <w:r w:rsidR="005A3B9D">
        <w:rPr>
          <w:rFonts w:ascii="Corbel" w:hAnsi="Corbel"/>
        </w:rPr>
        <w:t>PoW</w:t>
      </w:r>
      <w:proofErr w:type="spellEnd"/>
      <w:r w:rsidR="005A3B9D">
        <w:rPr>
          <w:rFonts w:ascii="Corbel" w:hAnsi="Corbel"/>
        </w:rPr>
        <w:t xml:space="preserve">) for the </w:t>
      </w:r>
      <w:r w:rsidR="00F76174">
        <w:rPr>
          <w:rFonts w:ascii="Corbel" w:hAnsi="Corbel"/>
        </w:rPr>
        <w:t>20</w:t>
      </w:r>
      <w:r w:rsidR="00C04BDF">
        <w:rPr>
          <w:rFonts w:ascii="Corbel" w:hAnsi="Corbel"/>
        </w:rPr>
        <w:t>20</w:t>
      </w:r>
      <w:r w:rsidR="009D42BA" w:rsidRPr="005A3B9D">
        <w:rPr>
          <w:rFonts w:ascii="Corbel" w:hAnsi="Corbel"/>
        </w:rPr>
        <w:t>-20</w:t>
      </w:r>
      <w:r w:rsidR="00C04BDF">
        <w:rPr>
          <w:rFonts w:ascii="Corbel" w:hAnsi="Corbel"/>
        </w:rPr>
        <w:t>2</w:t>
      </w:r>
      <w:r w:rsidR="009D42BA" w:rsidRPr="005A3B9D">
        <w:rPr>
          <w:rFonts w:ascii="Corbel" w:hAnsi="Corbel"/>
        </w:rPr>
        <w:t>1 biennium focus</w:t>
      </w:r>
      <w:r>
        <w:rPr>
          <w:rFonts w:ascii="Corbel" w:hAnsi="Corbel"/>
        </w:rPr>
        <w:t>es</w:t>
      </w:r>
      <w:r w:rsidR="009D42BA" w:rsidRPr="005A3B9D">
        <w:rPr>
          <w:rFonts w:ascii="Corbel" w:hAnsi="Corbel"/>
        </w:rPr>
        <w:t xml:space="preserve"> on </w:t>
      </w:r>
      <w:r w:rsidR="008C38B4">
        <w:rPr>
          <w:rFonts w:ascii="Corbel" w:hAnsi="Corbel"/>
        </w:rPr>
        <w:t xml:space="preserve">the </w:t>
      </w:r>
      <w:r w:rsidR="009D42BA" w:rsidRPr="005A3B9D">
        <w:rPr>
          <w:rFonts w:ascii="Corbel" w:hAnsi="Corbel"/>
        </w:rPr>
        <w:t xml:space="preserve">key deliverables </w:t>
      </w:r>
      <w:r>
        <w:rPr>
          <w:rFonts w:ascii="Corbel" w:hAnsi="Corbel"/>
        </w:rPr>
        <w:t xml:space="preserve">of the MAP Mid-term Strategy (MTS) for 2016-2021 </w:t>
      </w:r>
      <w:r w:rsidR="009D42BA" w:rsidRPr="005A3B9D">
        <w:rPr>
          <w:rFonts w:ascii="Corbel" w:hAnsi="Corbel"/>
        </w:rPr>
        <w:t>bearing also in mind the need to create a s</w:t>
      </w:r>
      <w:r w:rsidR="004250B7">
        <w:rPr>
          <w:rFonts w:ascii="Corbel" w:hAnsi="Corbel"/>
        </w:rPr>
        <w:t>olid</w:t>
      </w:r>
      <w:r w:rsidR="009D42BA" w:rsidRPr="005A3B9D">
        <w:rPr>
          <w:rFonts w:ascii="Corbel" w:hAnsi="Corbel"/>
        </w:rPr>
        <w:t xml:space="preserve"> basis for delivering </w:t>
      </w:r>
      <w:r w:rsidR="00C04BDF">
        <w:rPr>
          <w:rFonts w:ascii="Corbel" w:hAnsi="Corbel"/>
        </w:rPr>
        <w:t xml:space="preserve">activities that will extend </w:t>
      </w:r>
      <w:r w:rsidR="009D42BA" w:rsidRPr="005A3B9D">
        <w:rPr>
          <w:rFonts w:ascii="Corbel" w:hAnsi="Corbel"/>
        </w:rPr>
        <w:t>beyond 20</w:t>
      </w:r>
      <w:r w:rsidR="0091525C">
        <w:rPr>
          <w:rFonts w:ascii="Corbel" w:hAnsi="Corbel"/>
        </w:rPr>
        <w:t>2</w:t>
      </w:r>
      <w:r w:rsidR="009D42BA" w:rsidRPr="005A3B9D">
        <w:rPr>
          <w:rFonts w:ascii="Corbel" w:hAnsi="Corbel"/>
        </w:rPr>
        <w:t>1</w:t>
      </w:r>
      <w:bookmarkStart w:id="0" w:name="_GoBack"/>
      <w:bookmarkEnd w:id="0"/>
      <w:r w:rsidR="009D42BA" w:rsidRPr="005A3B9D">
        <w:rPr>
          <w:rFonts w:ascii="Corbel" w:hAnsi="Corbel"/>
        </w:rPr>
        <w:t>.</w:t>
      </w:r>
      <w:r>
        <w:rPr>
          <w:rFonts w:ascii="Corbel" w:hAnsi="Corbel"/>
        </w:rPr>
        <w:t xml:space="preserve"> It </w:t>
      </w:r>
      <w:r w:rsidR="009D42BA" w:rsidRPr="005A3B9D">
        <w:rPr>
          <w:rFonts w:ascii="Corbel" w:hAnsi="Corbel"/>
        </w:rPr>
        <w:t xml:space="preserve">is designed to ensure: </w:t>
      </w:r>
    </w:p>
    <w:p w14:paraId="27DAE014" w14:textId="24691244" w:rsidR="005D59DD" w:rsidRPr="005A3B9D" w:rsidRDefault="005D59DD" w:rsidP="007E0A0C">
      <w:pPr>
        <w:pStyle w:val="Nabraj"/>
        <w:numPr>
          <w:ilvl w:val="0"/>
          <w:numId w:val="24"/>
        </w:numPr>
        <w:rPr>
          <w:rFonts w:ascii="Corbel" w:hAnsi="Corbel"/>
        </w:rPr>
      </w:pPr>
      <w:r w:rsidRPr="005A3B9D">
        <w:rPr>
          <w:rFonts w:ascii="Corbel" w:hAnsi="Corbel"/>
        </w:rPr>
        <w:t xml:space="preserve">Full alignment with the </w:t>
      </w:r>
      <w:r w:rsidR="00C04BDF">
        <w:rPr>
          <w:rFonts w:ascii="Corbel" w:hAnsi="Corbel"/>
        </w:rPr>
        <w:t>M</w:t>
      </w:r>
      <w:r w:rsidRPr="005A3B9D">
        <w:rPr>
          <w:rFonts w:ascii="Corbel" w:hAnsi="Corbel"/>
        </w:rPr>
        <w:t>AP M</w:t>
      </w:r>
      <w:r w:rsidR="005A3B9D">
        <w:rPr>
          <w:rFonts w:ascii="Corbel" w:hAnsi="Corbel"/>
        </w:rPr>
        <w:t>TS</w:t>
      </w:r>
      <w:r w:rsidRPr="005A3B9D">
        <w:rPr>
          <w:rFonts w:ascii="Corbel" w:hAnsi="Corbel"/>
        </w:rPr>
        <w:t xml:space="preserve"> for 2016-2021;</w:t>
      </w:r>
    </w:p>
    <w:p w14:paraId="12D33284" w14:textId="63530811" w:rsidR="00B34E10" w:rsidRDefault="005D59DD" w:rsidP="007E0A0C">
      <w:pPr>
        <w:pStyle w:val="Nabraj"/>
        <w:numPr>
          <w:ilvl w:val="0"/>
          <w:numId w:val="24"/>
        </w:numPr>
        <w:rPr>
          <w:rFonts w:ascii="Corbel" w:hAnsi="Corbel"/>
        </w:rPr>
      </w:pPr>
      <w:r w:rsidRPr="005A3B9D">
        <w:rPr>
          <w:rFonts w:ascii="Corbel" w:hAnsi="Corbel"/>
        </w:rPr>
        <w:t>Support to the Contracting Parties (CPs) to effectively implement the Protocol on Integrated Coastal Zone Management (ICZM Protocol)</w:t>
      </w:r>
      <w:r w:rsidR="008E59D8">
        <w:rPr>
          <w:rFonts w:ascii="Corbel" w:hAnsi="Corbel"/>
        </w:rPr>
        <w:t xml:space="preserve"> and the Common Regional Framework for ICZM (to be </w:t>
      </w:r>
      <w:proofErr w:type="spellStart"/>
      <w:r w:rsidR="008E59D8">
        <w:rPr>
          <w:rFonts w:ascii="Corbel" w:hAnsi="Corbel"/>
        </w:rPr>
        <w:t>adoted</w:t>
      </w:r>
      <w:proofErr w:type="spellEnd"/>
      <w:r w:rsidR="008E59D8">
        <w:rPr>
          <w:rFonts w:ascii="Corbel" w:hAnsi="Corbel"/>
        </w:rPr>
        <w:t xml:space="preserve"> by COP21)</w:t>
      </w:r>
      <w:r w:rsidRPr="005A3B9D">
        <w:rPr>
          <w:rFonts w:ascii="Corbel" w:hAnsi="Corbel"/>
        </w:rPr>
        <w:t>;</w:t>
      </w:r>
    </w:p>
    <w:p w14:paraId="4B459DDC" w14:textId="77777777" w:rsidR="005D59DD" w:rsidRPr="005A3B9D" w:rsidRDefault="005D59DD" w:rsidP="007E0A0C">
      <w:pPr>
        <w:pStyle w:val="Nabraj"/>
        <w:numPr>
          <w:ilvl w:val="0"/>
          <w:numId w:val="24"/>
        </w:numPr>
        <w:rPr>
          <w:rFonts w:ascii="Corbel" w:hAnsi="Corbel"/>
        </w:rPr>
      </w:pPr>
      <w:r w:rsidRPr="005A3B9D">
        <w:rPr>
          <w:rFonts w:ascii="Corbel" w:hAnsi="Corbel"/>
        </w:rPr>
        <w:t>A coherent package of activities spanning policy development, on-the-ground projects, methodological support, capacity development and awareness</w:t>
      </w:r>
      <w:r w:rsidR="008C38B4">
        <w:rPr>
          <w:rFonts w:ascii="Corbel" w:hAnsi="Corbel"/>
        </w:rPr>
        <w:t xml:space="preserve"> raising</w:t>
      </w:r>
      <w:r w:rsidRPr="005A3B9D">
        <w:rPr>
          <w:rFonts w:ascii="Corbel" w:hAnsi="Corbel"/>
        </w:rPr>
        <w:t>;</w:t>
      </w:r>
    </w:p>
    <w:p w14:paraId="48C5EBB2" w14:textId="77777777" w:rsidR="00DA51EB" w:rsidRPr="005A3B9D" w:rsidRDefault="005D59DD" w:rsidP="007E0A0C">
      <w:pPr>
        <w:pStyle w:val="Nabraj"/>
        <w:numPr>
          <w:ilvl w:val="0"/>
          <w:numId w:val="24"/>
        </w:numPr>
        <w:rPr>
          <w:rFonts w:ascii="Corbel" w:hAnsi="Corbel"/>
        </w:rPr>
      </w:pPr>
      <w:r w:rsidRPr="005A3B9D">
        <w:rPr>
          <w:rFonts w:ascii="Corbel" w:hAnsi="Corbel"/>
        </w:rPr>
        <w:t xml:space="preserve">Better harmonisation and synergies with relevant global and regional developments and initiatives, such as </w:t>
      </w:r>
      <w:r w:rsidR="00980794">
        <w:rPr>
          <w:rFonts w:ascii="Corbel" w:hAnsi="Corbel"/>
        </w:rPr>
        <w:t xml:space="preserve">the </w:t>
      </w:r>
      <w:r w:rsidRPr="005A3B9D">
        <w:rPr>
          <w:rFonts w:ascii="Corbel" w:hAnsi="Corbel"/>
        </w:rPr>
        <w:t>UN Sustainable Development Goals (SDGs), EU Marine Strategy Framework Directive (MSFD) and EU Directive establishing a framework for Maritime Spatial Planning (MSP)</w:t>
      </w:r>
      <w:r w:rsidR="00DA51EB" w:rsidRPr="005A3B9D">
        <w:rPr>
          <w:rFonts w:ascii="Corbel" w:hAnsi="Corbel"/>
        </w:rPr>
        <w:t>;</w:t>
      </w:r>
    </w:p>
    <w:p w14:paraId="6BEFDF48" w14:textId="77777777" w:rsidR="00DA51EB" w:rsidRPr="005A3B9D" w:rsidRDefault="00DA51EB" w:rsidP="007E0A0C">
      <w:pPr>
        <w:pStyle w:val="Nabraj"/>
        <w:numPr>
          <w:ilvl w:val="0"/>
          <w:numId w:val="24"/>
        </w:numPr>
        <w:rPr>
          <w:rFonts w:ascii="Corbel" w:hAnsi="Corbel"/>
        </w:rPr>
      </w:pPr>
      <w:r w:rsidRPr="005A3B9D">
        <w:rPr>
          <w:rFonts w:ascii="Corbel" w:hAnsi="Corbel"/>
        </w:rPr>
        <w:t>Synergies with relevant partners in reaching the ICZM objectives.</w:t>
      </w:r>
    </w:p>
    <w:p w14:paraId="6C55C244" w14:textId="77777777" w:rsidR="005D59DD" w:rsidRPr="00FB6406" w:rsidRDefault="005D59DD" w:rsidP="0049172F">
      <w:pPr>
        <w:rPr>
          <w:rFonts w:ascii="Corbel" w:hAnsi="Corbel"/>
          <w:sz w:val="16"/>
          <w:szCs w:val="16"/>
        </w:rPr>
      </w:pPr>
    </w:p>
    <w:p w14:paraId="310AA74F" w14:textId="069098C0" w:rsidR="0049172F" w:rsidRPr="005A3B9D" w:rsidRDefault="0049172F" w:rsidP="0049172F">
      <w:pPr>
        <w:rPr>
          <w:rFonts w:ascii="Corbel" w:hAnsi="Corbel"/>
          <w:szCs w:val="22"/>
        </w:rPr>
      </w:pPr>
      <w:r w:rsidRPr="005A3B9D">
        <w:rPr>
          <w:rFonts w:ascii="Corbel" w:hAnsi="Corbel"/>
          <w:szCs w:val="22"/>
        </w:rPr>
        <w:t xml:space="preserve">Moreover, </w:t>
      </w:r>
      <w:r w:rsidR="00AC2342" w:rsidRPr="005A3B9D">
        <w:rPr>
          <w:rFonts w:ascii="Corbel" w:hAnsi="Corbel"/>
          <w:szCs w:val="22"/>
        </w:rPr>
        <w:t xml:space="preserve">the proposed programme of work was guided by the </w:t>
      </w:r>
      <w:r w:rsidR="00C04BDF">
        <w:rPr>
          <w:rFonts w:ascii="Corbel" w:hAnsi="Corbel"/>
          <w:szCs w:val="22"/>
        </w:rPr>
        <w:t xml:space="preserve">previous COPs </w:t>
      </w:r>
      <w:r w:rsidR="00096042">
        <w:rPr>
          <w:rFonts w:ascii="Corbel" w:hAnsi="Corbel"/>
          <w:szCs w:val="22"/>
        </w:rPr>
        <w:t>decisions</w:t>
      </w:r>
      <w:r w:rsidR="00C04BDF">
        <w:rPr>
          <w:rFonts w:ascii="Corbel" w:hAnsi="Corbel"/>
          <w:szCs w:val="22"/>
        </w:rPr>
        <w:t>,</w:t>
      </w:r>
      <w:r w:rsidR="00AC2342" w:rsidRPr="005A3B9D">
        <w:rPr>
          <w:rFonts w:ascii="Corbel" w:hAnsi="Corbel"/>
          <w:szCs w:val="22"/>
        </w:rPr>
        <w:t xml:space="preserve"> which recommended among others:</w:t>
      </w:r>
    </w:p>
    <w:p w14:paraId="00C15E3D" w14:textId="41743DD2" w:rsidR="00AC2342" w:rsidRPr="005A3B9D" w:rsidRDefault="00AC2342" w:rsidP="007E0A0C">
      <w:pPr>
        <w:pStyle w:val="Nabraj"/>
        <w:numPr>
          <w:ilvl w:val="0"/>
          <w:numId w:val="25"/>
        </w:numPr>
        <w:rPr>
          <w:rFonts w:ascii="Corbel" w:hAnsi="Corbel"/>
        </w:rPr>
      </w:pPr>
      <w:r w:rsidRPr="005A3B9D">
        <w:rPr>
          <w:rFonts w:ascii="Corbel" w:hAnsi="Corbel"/>
        </w:rPr>
        <w:t xml:space="preserve">To associate PAP/RAC, in its role of </w:t>
      </w:r>
      <w:r w:rsidR="00980794">
        <w:rPr>
          <w:rFonts w:ascii="Corbel" w:hAnsi="Corbel"/>
        </w:rPr>
        <w:t xml:space="preserve">coordinator </w:t>
      </w:r>
      <w:r w:rsidR="009D6797">
        <w:rPr>
          <w:rFonts w:ascii="Corbel" w:hAnsi="Corbel"/>
        </w:rPr>
        <w:t>of</w:t>
      </w:r>
      <w:r w:rsidR="00980794">
        <w:rPr>
          <w:rFonts w:ascii="Corbel" w:hAnsi="Corbel"/>
        </w:rPr>
        <w:t xml:space="preserve"> the </w:t>
      </w:r>
      <w:r w:rsidRPr="005A3B9D">
        <w:rPr>
          <w:rFonts w:ascii="Corbel" w:hAnsi="Corbel"/>
        </w:rPr>
        <w:t>implement</w:t>
      </w:r>
      <w:r w:rsidR="00980794">
        <w:rPr>
          <w:rFonts w:ascii="Corbel" w:hAnsi="Corbel"/>
        </w:rPr>
        <w:t>ation</w:t>
      </w:r>
      <w:r w:rsidRPr="005A3B9D">
        <w:rPr>
          <w:rFonts w:ascii="Corbel" w:hAnsi="Corbel"/>
        </w:rPr>
        <w:t xml:space="preserve"> of the ICZM Protocol, to national and sub-regional initiatives, such as the preparation of national ICZM strategies and macro-regional strategies</w:t>
      </w:r>
      <w:r w:rsidR="00C04BDF">
        <w:rPr>
          <w:rFonts w:ascii="Corbel" w:hAnsi="Corbel"/>
        </w:rPr>
        <w:t xml:space="preserve">, such as </w:t>
      </w:r>
      <w:r w:rsidRPr="005A3B9D">
        <w:rPr>
          <w:rFonts w:ascii="Corbel" w:hAnsi="Corbel"/>
        </w:rPr>
        <w:t xml:space="preserve">the Adriatic-Ionian </w:t>
      </w:r>
      <w:r w:rsidR="00CD059F">
        <w:rPr>
          <w:rFonts w:ascii="Corbel" w:hAnsi="Corbel"/>
        </w:rPr>
        <w:t>S</w:t>
      </w:r>
      <w:r w:rsidRPr="005A3B9D">
        <w:rPr>
          <w:rFonts w:ascii="Corbel" w:hAnsi="Corbel"/>
        </w:rPr>
        <w:t>trategy</w:t>
      </w:r>
      <w:r w:rsidR="00C04BDF">
        <w:rPr>
          <w:rFonts w:ascii="Corbel" w:hAnsi="Corbel"/>
        </w:rPr>
        <w:t xml:space="preserve"> (EUSAIR</w:t>
      </w:r>
      <w:r w:rsidRPr="005A3B9D">
        <w:rPr>
          <w:rFonts w:ascii="Corbel" w:hAnsi="Corbel"/>
        </w:rPr>
        <w:t>)</w:t>
      </w:r>
      <w:r w:rsidR="008C38B4">
        <w:rPr>
          <w:rFonts w:ascii="Corbel" w:hAnsi="Corbel"/>
        </w:rPr>
        <w:t>,</w:t>
      </w:r>
      <w:r w:rsidRPr="005A3B9D">
        <w:rPr>
          <w:rFonts w:ascii="Corbel" w:hAnsi="Corbel"/>
        </w:rPr>
        <w:t xml:space="preserve"> and to coordinate the ICZM Protocol implementation with other international protocols or legislation affecting some of the Mediterranean countries</w:t>
      </w:r>
      <w:r w:rsidR="00116E34">
        <w:rPr>
          <w:rFonts w:ascii="Corbel" w:hAnsi="Corbel"/>
        </w:rPr>
        <w:t>;</w:t>
      </w:r>
      <w:r w:rsidRPr="005A3B9D">
        <w:rPr>
          <w:rFonts w:ascii="Corbel" w:hAnsi="Corbel"/>
        </w:rPr>
        <w:t xml:space="preserve"> </w:t>
      </w:r>
    </w:p>
    <w:p w14:paraId="15490A27" w14:textId="77777777" w:rsidR="00AC2342" w:rsidRPr="005A3B9D" w:rsidRDefault="00AC2342" w:rsidP="007E0A0C">
      <w:pPr>
        <w:pStyle w:val="Nabraj"/>
        <w:numPr>
          <w:ilvl w:val="0"/>
          <w:numId w:val="25"/>
        </w:numPr>
        <w:rPr>
          <w:rFonts w:ascii="Corbel" w:hAnsi="Corbel"/>
        </w:rPr>
      </w:pPr>
      <w:r w:rsidRPr="005A3B9D">
        <w:rPr>
          <w:rFonts w:ascii="Corbel" w:hAnsi="Corbel"/>
        </w:rPr>
        <w:t>To continue the work initiated on MSP in the specific Mediterranean conditions at regional and national levels, paying particular attention to land-sea interactions</w:t>
      </w:r>
      <w:r w:rsidR="008C38B4">
        <w:rPr>
          <w:rFonts w:ascii="Corbel" w:hAnsi="Corbel"/>
        </w:rPr>
        <w:t>,</w:t>
      </w:r>
      <w:r w:rsidRPr="005A3B9D">
        <w:rPr>
          <w:rFonts w:ascii="Corbel" w:hAnsi="Corbel"/>
        </w:rPr>
        <w:t xml:space="preserve"> and seeking the integration of terrestrial and marine planning within the ICZM. </w:t>
      </w:r>
    </w:p>
    <w:p w14:paraId="2E17324B" w14:textId="77777777" w:rsidR="0049172F" w:rsidRPr="00FB6406" w:rsidRDefault="0049172F" w:rsidP="00452CCF">
      <w:pPr>
        <w:rPr>
          <w:rFonts w:ascii="Corbel" w:hAnsi="Corbel"/>
          <w:sz w:val="16"/>
          <w:szCs w:val="16"/>
        </w:rPr>
      </w:pPr>
    </w:p>
    <w:p w14:paraId="0EB0CA6C" w14:textId="77777777" w:rsidR="00781EEE" w:rsidRDefault="00FB6406" w:rsidP="00452CCF">
      <w:pPr>
        <w:rPr>
          <w:rFonts w:ascii="Corbel" w:hAnsi="Corbel"/>
        </w:rPr>
      </w:pPr>
      <w:r>
        <w:rPr>
          <w:rFonts w:ascii="Corbel" w:hAnsi="Corbel"/>
        </w:rPr>
        <w:t>T</w:t>
      </w:r>
      <w:r w:rsidR="00770BA0" w:rsidRPr="005A3B9D">
        <w:rPr>
          <w:rFonts w:ascii="Corbel" w:hAnsi="Corbel"/>
        </w:rPr>
        <w:t>he main activities proposed by PAP/RAC to be implemented in collaboration with the CPs and other MAP</w:t>
      </w:r>
      <w:r w:rsidR="00004A1A">
        <w:rPr>
          <w:rFonts w:ascii="Corbel" w:hAnsi="Corbel"/>
        </w:rPr>
        <w:t xml:space="preserve"> </w:t>
      </w:r>
      <w:r w:rsidR="00AF1EDA">
        <w:rPr>
          <w:rFonts w:ascii="Corbel" w:hAnsi="Corbel"/>
        </w:rPr>
        <w:t>C</w:t>
      </w:r>
      <w:r w:rsidR="00770BA0" w:rsidRPr="005A3B9D">
        <w:rPr>
          <w:rFonts w:ascii="Corbel" w:hAnsi="Corbel"/>
        </w:rPr>
        <w:t xml:space="preserve">omponents belong to </w:t>
      </w:r>
      <w:r w:rsidR="00004A1A">
        <w:rPr>
          <w:rFonts w:ascii="Corbel" w:hAnsi="Corbel"/>
        </w:rPr>
        <w:t>four</w:t>
      </w:r>
      <w:r w:rsidR="00770BA0" w:rsidRPr="005A3B9D">
        <w:rPr>
          <w:rFonts w:ascii="Corbel" w:hAnsi="Corbel"/>
        </w:rPr>
        <w:t xml:space="preserve"> major themes of the 20</w:t>
      </w:r>
      <w:r w:rsidR="00C04BDF">
        <w:rPr>
          <w:rFonts w:ascii="Corbel" w:hAnsi="Corbel"/>
        </w:rPr>
        <w:t>20</w:t>
      </w:r>
      <w:r w:rsidR="00770BA0" w:rsidRPr="005A3B9D">
        <w:rPr>
          <w:rFonts w:ascii="Corbel" w:hAnsi="Corbel"/>
        </w:rPr>
        <w:t>-20</w:t>
      </w:r>
      <w:r w:rsidR="00C04BDF">
        <w:rPr>
          <w:rFonts w:ascii="Corbel" w:hAnsi="Corbel"/>
        </w:rPr>
        <w:t>2</w:t>
      </w:r>
      <w:r w:rsidR="00770BA0" w:rsidRPr="005A3B9D">
        <w:rPr>
          <w:rFonts w:ascii="Corbel" w:hAnsi="Corbel"/>
        </w:rPr>
        <w:t xml:space="preserve">1 </w:t>
      </w:r>
      <w:proofErr w:type="spellStart"/>
      <w:r w:rsidR="00770BA0" w:rsidRPr="005A3B9D">
        <w:rPr>
          <w:rFonts w:ascii="Corbel" w:hAnsi="Corbel"/>
        </w:rPr>
        <w:t>PoW</w:t>
      </w:r>
      <w:proofErr w:type="spellEnd"/>
      <w:r w:rsidR="00004A1A">
        <w:rPr>
          <w:rFonts w:ascii="Corbel" w:hAnsi="Corbel"/>
        </w:rPr>
        <w:t>: Governance</w:t>
      </w:r>
      <w:r w:rsidR="009D6797">
        <w:rPr>
          <w:rFonts w:ascii="Corbel" w:hAnsi="Corbel"/>
        </w:rPr>
        <w:t xml:space="preserve">, </w:t>
      </w:r>
      <w:r w:rsidR="00004A1A">
        <w:rPr>
          <w:rFonts w:ascii="Corbel" w:hAnsi="Corbel"/>
        </w:rPr>
        <w:t>Land-Sea Interaction</w:t>
      </w:r>
      <w:r w:rsidR="009E47AC">
        <w:rPr>
          <w:rFonts w:ascii="Corbel" w:hAnsi="Corbel"/>
        </w:rPr>
        <w:t xml:space="preserve"> and Processes</w:t>
      </w:r>
      <w:r w:rsidR="00004A1A">
        <w:rPr>
          <w:rFonts w:ascii="Corbel" w:hAnsi="Corbel"/>
        </w:rPr>
        <w:t xml:space="preserve">, ICZM and Climate Change Adaptation. </w:t>
      </w:r>
      <w:r w:rsidR="00004A1A" w:rsidRPr="00781EEE">
        <w:rPr>
          <w:rFonts w:ascii="Corbel" w:hAnsi="Corbel"/>
        </w:rPr>
        <w:t xml:space="preserve">They represent a mixture of activities that have become </w:t>
      </w:r>
      <w:r w:rsidR="008E59D8" w:rsidRPr="00781EEE">
        <w:rPr>
          <w:rFonts w:ascii="Corbel" w:hAnsi="Corbel"/>
        </w:rPr>
        <w:t xml:space="preserve">a “regular” part of all </w:t>
      </w:r>
      <w:proofErr w:type="spellStart"/>
      <w:r w:rsidR="008E59D8" w:rsidRPr="00781EEE">
        <w:rPr>
          <w:rFonts w:ascii="Corbel" w:hAnsi="Corbel"/>
        </w:rPr>
        <w:t>PoWs</w:t>
      </w:r>
      <w:proofErr w:type="spellEnd"/>
      <w:r w:rsidR="008E59D8" w:rsidRPr="00781EEE">
        <w:rPr>
          <w:rFonts w:ascii="Corbel" w:hAnsi="Corbel"/>
        </w:rPr>
        <w:t xml:space="preserve"> since the adoption of the ICZM Protocol, long-term activities that have started in this biennium and will continue in the 2020-2021, and s</w:t>
      </w:r>
      <w:r w:rsidR="00781EEE">
        <w:rPr>
          <w:rFonts w:ascii="Corbel" w:hAnsi="Corbel"/>
        </w:rPr>
        <w:t>everal</w:t>
      </w:r>
      <w:r w:rsidR="008E59D8" w:rsidRPr="00781EEE">
        <w:rPr>
          <w:rFonts w:ascii="Corbel" w:hAnsi="Corbel"/>
        </w:rPr>
        <w:t xml:space="preserve"> new activities</w:t>
      </w:r>
      <w:r w:rsidR="00781EEE">
        <w:rPr>
          <w:rFonts w:ascii="Corbel" w:hAnsi="Corbel"/>
        </w:rPr>
        <w:t xml:space="preserve"> identified as needed in contacts with CPs</w:t>
      </w:r>
      <w:r w:rsidR="008E59D8" w:rsidRPr="00781EEE">
        <w:rPr>
          <w:rFonts w:ascii="Corbel" w:hAnsi="Corbel"/>
        </w:rPr>
        <w:t>.</w:t>
      </w:r>
      <w:r w:rsidR="008E59D8">
        <w:rPr>
          <w:rFonts w:ascii="Corbel" w:hAnsi="Corbel"/>
        </w:rPr>
        <w:t xml:space="preserve"> </w:t>
      </w:r>
    </w:p>
    <w:p w14:paraId="043C539C" w14:textId="77777777" w:rsidR="00781EEE" w:rsidRDefault="00781EEE" w:rsidP="00452CCF">
      <w:pPr>
        <w:rPr>
          <w:rFonts w:ascii="Corbel" w:hAnsi="Corbel"/>
        </w:rPr>
      </w:pPr>
    </w:p>
    <w:p w14:paraId="1EFCF2A7" w14:textId="7403ED6E" w:rsidR="00452CCF" w:rsidRDefault="008E59D8" w:rsidP="00452CCF">
      <w:pPr>
        <w:rPr>
          <w:rFonts w:ascii="Corbel" w:hAnsi="Corbel"/>
        </w:rPr>
      </w:pPr>
      <w:r>
        <w:rPr>
          <w:rFonts w:ascii="Corbel" w:hAnsi="Corbel"/>
        </w:rPr>
        <w:t>A</w:t>
      </w:r>
      <w:r w:rsidR="00781EEE">
        <w:rPr>
          <w:rFonts w:ascii="Corbel" w:hAnsi="Corbel"/>
        </w:rPr>
        <w:t>ll</w:t>
      </w:r>
      <w:r>
        <w:rPr>
          <w:rFonts w:ascii="Corbel" w:hAnsi="Corbel"/>
        </w:rPr>
        <w:t xml:space="preserve"> the activities are</w:t>
      </w:r>
      <w:r w:rsidR="00004A1A">
        <w:rPr>
          <w:rFonts w:ascii="Corbel" w:hAnsi="Corbel"/>
        </w:rPr>
        <w:t xml:space="preserve"> conceived </w:t>
      </w:r>
      <w:r>
        <w:rPr>
          <w:rFonts w:ascii="Corbel" w:hAnsi="Corbel"/>
        </w:rPr>
        <w:t>keeping in mind the need and objective</w:t>
      </w:r>
      <w:r w:rsidR="00004A1A">
        <w:rPr>
          <w:rFonts w:ascii="Corbel" w:hAnsi="Corbel"/>
        </w:rPr>
        <w:t xml:space="preserve"> to </w:t>
      </w:r>
      <w:r w:rsidR="00004A1A" w:rsidRPr="005A3B9D">
        <w:rPr>
          <w:rFonts w:ascii="Corbel" w:hAnsi="Corbel"/>
        </w:rPr>
        <w:t xml:space="preserve">contribute to the implementation of the </w:t>
      </w:r>
      <w:r w:rsidR="00004A1A">
        <w:rPr>
          <w:rFonts w:ascii="Corbel" w:hAnsi="Corbel"/>
        </w:rPr>
        <w:t>Integrated Monitoring and Assessment Programme (IMAP)</w:t>
      </w:r>
      <w:r w:rsidR="00004A1A" w:rsidRPr="005A3B9D">
        <w:rPr>
          <w:rFonts w:ascii="Corbel" w:hAnsi="Corbel"/>
        </w:rPr>
        <w:t xml:space="preserve">, </w:t>
      </w:r>
      <w:r>
        <w:rPr>
          <w:rFonts w:ascii="Corbel" w:hAnsi="Corbel"/>
        </w:rPr>
        <w:t xml:space="preserve">in particular with </w:t>
      </w:r>
      <w:r w:rsidR="00004A1A" w:rsidRPr="005A3B9D">
        <w:rPr>
          <w:rFonts w:ascii="Corbel" w:hAnsi="Corbel"/>
        </w:rPr>
        <w:t>regard to the “coastal” eco</w:t>
      </w:r>
      <w:r w:rsidR="00004A1A">
        <w:rPr>
          <w:rFonts w:ascii="Corbel" w:hAnsi="Corbel"/>
        </w:rPr>
        <w:t xml:space="preserve">logical objectives (EO 7 and 8). </w:t>
      </w:r>
      <w:r w:rsidR="00BC51B8">
        <w:rPr>
          <w:rFonts w:ascii="Corbel" w:hAnsi="Corbel"/>
        </w:rPr>
        <w:t>The same for the preparation of the updated version of the Quality Status Report (QSR) 2023</w:t>
      </w:r>
      <w:r w:rsidR="00A17E75">
        <w:rPr>
          <w:rFonts w:ascii="Corbel" w:hAnsi="Corbel"/>
        </w:rPr>
        <w:t xml:space="preserve"> in line with its Roadmap</w:t>
      </w:r>
      <w:r w:rsidR="00536B0E">
        <w:rPr>
          <w:rFonts w:ascii="Corbel" w:hAnsi="Corbel"/>
        </w:rPr>
        <w:t>.</w:t>
      </w:r>
    </w:p>
    <w:p w14:paraId="130DD623" w14:textId="0949D1CF" w:rsidR="0094533A" w:rsidRDefault="0094533A" w:rsidP="00452CCF">
      <w:pPr>
        <w:rPr>
          <w:rFonts w:ascii="Corbel" w:hAnsi="Corbel"/>
        </w:rPr>
      </w:pPr>
    </w:p>
    <w:p w14:paraId="70029B7B" w14:textId="2F13C11C" w:rsidR="0094533A" w:rsidRDefault="0094533A" w:rsidP="00452CCF">
      <w:pPr>
        <w:rPr>
          <w:rFonts w:ascii="Corbel" w:hAnsi="Corbel"/>
        </w:rPr>
      </w:pPr>
    </w:p>
    <w:p w14:paraId="3E609589" w14:textId="15CB7608" w:rsidR="0094533A" w:rsidRPr="00DA0A75" w:rsidRDefault="00DA0A75" w:rsidP="00452CCF">
      <w:pPr>
        <w:rPr>
          <w:rFonts w:ascii="Corbel" w:hAnsi="Corbel"/>
          <w:b/>
          <w:sz w:val="24"/>
          <w:szCs w:val="24"/>
        </w:rPr>
      </w:pPr>
      <w:r w:rsidRPr="00DA0A75">
        <w:rPr>
          <w:rFonts w:ascii="Corbel" w:hAnsi="Corbel"/>
          <w:b/>
          <w:sz w:val="24"/>
          <w:szCs w:val="24"/>
        </w:rPr>
        <w:lastRenderedPageBreak/>
        <w:t>II</w:t>
      </w:r>
      <w:r w:rsidRPr="00DA0A75">
        <w:rPr>
          <w:rFonts w:ascii="Corbel" w:hAnsi="Corbel"/>
          <w:b/>
          <w:sz w:val="24"/>
          <w:szCs w:val="24"/>
        </w:rPr>
        <w:tab/>
        <w:t>Proposed Activities</w:t>
      </w:r>
    </w:p>
    <w:p w14:paraId="68F5A557" w14:textId="77777777" w:rsidR="004F75E4" w:rsidRPr="00CE2593" w:rsidRDefault="004F75E4" w:rsidP="00452CCF">
      <w:pPr>
        <w:rPr>
          <w:rFonts w:ascii="Corbel" w:hAnsi="Corbel"/>
          <w:sz w:val="16"/>
          <w:szCs w:val="16"/>
        </w:rPr>
      </w:pPr>
    </w:p>
    <w:p w14:paraId="74B6B8AC" w14:textId="12B6C283" w:rsidR="00DA0A75" w:rsidRDefault="00DA0A75" w:rsidP="0094533A">
      <w:pPr>
        <w:rPr>
          <w:rFonts w:ascii="Corbel" w:hAnsi="Corbel"/>
          <w:szCs w:val="22"/>
        </w:rPr>
      </w:pPr>
      <w:r>
        <w:rPr>
          <w:rFonts w:ascii="Corbel" w:hAnsi="Corbel"/>
          <w:szCs w:val="22"/>
        </w:rPr>
        <w:t xml:space="preserve">Below are introduced the main activities per relevant </w:t>
      </w:r>
      <w:proofErr w:type="spellStart"/>
      <w:r>
        <w:rPr>
          <w:rFonts w:ascii="Corbel" w:hAnsi="Corbel"/>
          <w:szCs w:val="22"/>
        </w:rPr>
        <w:t>PoW</w:t>
      </w:r>
      <w:proofErr w:type="spellEnd"/>
      <w:r>
        <w:rPr>
          <w:rFonts w:ascii="Corbel" w:hAnsi="Corbel"/>
          <w:szCs w:val="22"/>
        </w:rPr>
        <w:t xml:space="preserve"> themes.</w:t>
      </w:r>
    </w:p>
    <w:p w14:paraId="6CCAAAD0" w14:textId="77777777" w:rsidR="00DA0A75" w:rsidRPr="00DA0A75" w:rsidRDefault="00DA0A75" w:rsidP="0094533A">
      <w:pPr>
        <w:rPr>
          <w:rFonts w:ascii="Corbel" w:hAnsi="Corbel"/>
          <w:szCs w:val="22"/>
        </w:rPr>
      </w:pPr>
    </w:p>
    <w:p w14:paraId="32D4EF0C" w14:textId="4616D358" w:rsidR="00CD059F" w:rsidRPr="0094533A" w:rsidRDefault="008E59D8" w:rsidP="0094533A">
      <w:pPr>
        <w:rPr>
          <w:rFonts w:ascii="Corbel" w:hAnsi="Corbel"/>
          <w:b/>
          <w:szCs w:val="22"/>
        </w:rPr>
      </w:pPr>
      <w:r w:rsidRPr="0094533A">
        <w:rPr>
          <w:rFonts w:ascii="Corbel" w:hAnsi="Corbel"/>
          <w:b/>
          <w:szCs w:val="22"/>
        </w:rPr>
        <w:t>T</w:t>
      </w:r>
      <w:r w:rsidR="0094533A">
        <w:rPr>
          <w:rFonts w:ascii="Corbel" w:hAnsi="Corbel"/>
          <w:b/>
          <w:szCs w:val="22"/>
        </w:rPr>
        <w:t>HEME</w:t>
      </w:r>
      <w:r w:rsidRPr="0094533A">
        <w:rPr>
          <w:rFonts w:ascii="Corbel" w:hAnsi="Corbel"/>
          <w:b/>
          <w:szCs w:val="22"/>
        </w:rPr>
        <w:t xml:space="preserve"> </w:t>
      </w:r>
      <w:r w:rsidR="0094533A">
        <w:rPr>
          <w:rFonts w:ascii="Corbel" w:hAnsi="Corbel"/>
          <w:b/>
          <w:szCs w:val="22"/>
        </w:rPr>
        <w:t>1</w:t>
      </w:r>
      <w:r w:rsidR="009E47AC" w:rsidRPr="0094533A">
        <w:rPr>
          <w:rFonts w:ascii="Corbel" w:hAnsi="Corbel"/>
          <w:b/>
          <w:szCs w:val="22"/>
        </w:rPr>
        <w:t xml:space="preserve">: </w:t>
      </w:r>
      <w:r w:rsidR="00770BA0" w:rsidRPr="0094533A">
        <w:rPr>
          <w:rFonts w:ascii="Corbel" w:hAnsi="Corbel"/>
          <w:b/>
          <w:szCs w:val="22"/>
        </w:rPr>
        <w:t>Governance</w:t>
      </w:r>
    </w:p>
    <w:p w14:paraId="2DE35D2D" w14:textId="77777777" w:rsidR="00CD059F" w:rsidRPr="00CD059F" w:rsidRDefault="00CD059F" w:rsidP="00452CCF">
      <w:pPr>
        <w:rPr>
          <w:rFonts w:ascii="Corbel" w:hAnsi="Corbel"/>
          <w:sz w:val="16"/>
          <w:szCs w:val="16"/>
          <w:u w:val="single"/>
        </w:rPr>
      </w:pPr>
    </w:p>
    <w:p w14:paraId="067A5B92" w14:textId="770F3116" w:rsidR="00980794" w:rsidRDefault="00452CCF" w:rsidP="00452CCF">
      <w:pPr>
        <w:rPr>
          <w:rFonts w:ascii="Corbel" w:hAnsi="Corbel"/>
        </w:rPr>
      </w:pPr>
      <w:r w:rsidRPr="005A3B9D">
        <w:rPr>
          <w:rFonts w:ascii="Corbel" w:hAnsi="Corbel"/>
        </w:rPr>
        <w:t>Besides the cooperation within a large majority of activities led by the CU</w:t>
      </w:r>
      <w:r w:rsidR="008C38B4">
        <w:rPr>
          <w:rFonts w:ascii="Corbel" w:hAnsi="Corbel"/>
        </w:rPr>
        <w:t>,</w:t>
      </w:r>
      <w:r w:rsidRPr="005A3B9D">
        <w:rPr>
          <w:rFonts w:ascii="Corbel" w:hAnsi="Corbel"/>
        </w:rPr>
        <w:t xml:space="preserve"> as well as the other </w:t>
      </w:r>
      <w:r w:rsidR="00980794">
        <w:rPr>
          <w:rFonts w:ascii="Corbel" w:hAnsi="Corbel"/>
        </w:rPr>
        <w:t xml:space="preserve">MAP </w:t>
      </w:r>
      <w:r w:rsidR="00AF1EDA">
        <w:rPr>
          <w:rFonts w:ascii="Corbel" w:hAnsi="Corbel"/>
        </w:rPr>
        <w:t>C</w:t>
      </w:r>
      <w:r w:rsidRPr="005A3B9D">
        <w:rPr>
          <w:rFonts w:ascii="Corbel" w:hAnsi="Corbel"/>
        </w:rPr>
        <w:t xml:space="preserve">omponents, PAP/RAC will </w:t>
      </w:r>
      <w:r w:rsidR="00980794">
        <w:rPr>
          <w:rFonts w:ascii="Corbel" w:hAnsi="Corbel"/>
        </w:rPr>
        <w:t xml:space="preserve">carry out </w:t>
      </w:r>
      <w:r w:rsidR="009E47AC">
        <w:rPr>
          <w:rFonts w:ascii="Corbel" w:hAnsi="Corbel"/>
        </w:rPr>
        <w:t>four</w:t>
      </w:r>
      <w:r w:rsidRPr="005A3B9D">
        <w:rPr>
          <w:rFonts w:ascii="Corbel" w:hAnsi="Corbel"/>
        </w:rPr>
        <w:t xml:space="preserve"> major activities under th</w:t>
      </w:r>
      <w:r w:rsidR="00770BA0" w:rsidRPr="005A3B9D">
        <w:rPr>
          <w:rFonts w:ascii="Corbel" w:hAnsi="Corbel"/>
        </w:rPr>
        <w:t>is</w:t>
      </w:r>
      <w:r w:rsidRPr="005A3B9D">
        <w:rPr>
          <w:rFonts w:ascii="Corbel" w:hAnsi="Corbel"/>
        </w:rPr>
        <w:t xml:space="preserve"> theme: </w:t>
      </w:r>
    </w:p>
    <w:p w14:paraId="1F17A9D0" w14:textId="03697309" w:rsidR="00FD7A3C" w:rsidRDefault="00452CCF" w:rsidP="007E0A0C">
      <w:pPr>
        <w:pStyle w:val="Nabraj"/>
        <w:numPr>
          <w:ilvl w:val="0"/>
          <w:numId w:val="26"/>
        </w:numPr>
        <w:rPr>
          <w:rFonts w:ascii="Corbel" w:hAnsi="Corbel"/>
        </w:rPr>
      </w:pPr>
      <w:r w:rsidRPr="00980794">
        <w:rPr>
          <w:rFonts w:ascii="Corbel" w:hAnsi="Corbel"/>
        </w:rPr>
        <w:t>organisation of the regular meeting of its National Focal Points (NFPs)</w:t>
      </w:r>
      <w:r w:rsidR="00980794" w:rsidRPr="00980794">
        <w:rPr>
          <w:rFonts w:ascii="Corbel" w:hAnsi="Corbel"/>
        </w:rPr>
        <w:t>;</w:t>
      </w:r>
      <w:r w:rsidRPr="00980794">
        <w:rPr>
          <w:rFonts w:ascii="Corbel" w:hAnsi="Corbel"/>
        </w:rPr>
        <w:t xml:space="preserve"> </w:t>
      </w:r>
    </w:p>
    <w:p w14:paraId="7F6EC13C" w14:textId="0D72EBA4" w:rsidR="008E59D8" w:rsidRDefault="008E59D8" w:rsidP="007E0A0C">
      <w:pPr>
        <w:pStyle w:val="Nabraj"/>
        <w:numPr>
          <w:ilvl w:val="0"/>
          <w:numId w:val="26"/>
        </w:numPr>
        <w:rPr>
          <w:rFonts w:ascii="Corbel" w:hAnsi="Corbel"/>
        </w:rPr>
      </w:pPr>
      <w:r>
        <w:rPr>
          <w:rFonts w:ascii="Corbel" w:hAnsi="Corbel"/>
        </w:rPr>
        <w:t>support to the CPs in the process of ratification of the ICZM Protocol;</w:t>
      </w:r>
    </w:p>
    <w:p w14:paraId="0CC6BC16" w14:textId="3D3C9B4D" w:rsidR="008E59D8" w:rsidRDefault="008E59D8" w:rsidP="007E0A0C">
      <w:pPr>
        <w:pStyle w:val="Nabraj"/>
        <w:numPr>
          <w:ilvl w:val="0"/>
          <w:numId w:val="26"/>
        </w:numPr>
        <w:rPr>
          <w:rFonts w:ascii="Corbel" w:hAnsi="Corbel"/>
        </w:rPr>
      </w:pPr>
      <w:r>
        <w:rPr>
          <w:rFonts w:ascii="Corbel" w:hAnsi="Corbel"/>
        </w:rPr>
        <w:t>support the preparation of the Quality Status Report (QSR) 2023; and</w:t>
      </w:r>
    </w:p>
    <w:p w14:paraId="75B32254" w14:textId="77777777" w:rsidR="00452CCF" w:rsidRDefault="00452CCF" w:rsidP="007E0A0C">
      <w:pPr>
        <w:pStyle w:val="Nabraj"/>
        <w:numPr>
          <w:ilvl w:val="0"/>
          <w:numId w:val="26"/>
        </w:numPr>
        <w:rPr>
          <w:rFonts w:ascii="Corbel" w:hAnsi="Corbel"/>
        </w:rPr>
      </w:pPr>
      <w:r w:rsidRPr="00980794">
        <w:rPr>
          <w:rFonts w:ascii="Corbel" w:hAnsi="Corbel"/>
        </w:rPr>
        <w:t xml:space="preserve">organisation of annual celebrations of the Mediterranean Coast Day, </w:t>
      </w:r>
      <w:r w:rsidR="00CD059F">
        <w:rPr>
          <w:rFonts w:ascii="Corbel" w:hAnsi="Corbel"/>
        </w:rPr>
        <w:t xml:space="preserve">as </w:t>
      </w:r>
      <w:r w:rsidR="008C38B4">
        <w:rPr>
          <w:rFonts w:ascii="Corbel" w:hAnsi="Corbel"/>
        </w:rPr>
        <w:t>the</w:t>
      </w:r>
      <w:r w:rsidR="00CD059F">
        <w:rPr>
          <w:rFonts w:ascii="Corbel" w:hAnsi="Corbel"/>
        </w:rPr>
        <w:t xml:space="preserve"> main awareness</w:t>
      </w:r>
      <w:r w:rsidR="008C38B4">
        <w:rPr>
          <w:rFonts w:ascii="Corbel" w:hAnsi="Corbel"/>
        </w:rPr>
        <w:t>-</w:t>
      </w:r>
      <w:r w:rsidR="00CD059F">
        <w:rPr>
          <w:rFonts w:ascii="Corbel" w:hAnsi="Corbel"/>
        </w:rPr>
        <w:t>raising event that</w:t>
      </w:r>
      <w:r w:rsidRPr="00980794">
        <w:rPr>
          <w:rFonts w:ascii="Corbel" w:hAnsi="Corbel"/>
        </w:rPr>
        <w:t xml:space="preserve"> ha</w:t>
      </w:r>
      <w:r w:rsidR="008C38B4">
        <w:rPr>
          <w:rFonts w:ascii="Corbel" w:hAnsi="Corbel"/>
        </w:rPr>
        <w:t>s</w:t>
      </w:r>
      <w:r w:rsidRPr="00980794">
        <w:rPr>
          <w:rFonts w:ascii="Corbel" w:hAnsi="Corbel"/>
        </w:rPr>
        <w:t xml:space="preserve"> become a tradition in the Region. </w:t>
      </w:r>
    </w:p>
    <w:p w14:paraId="7438DE35" w14:textId="77777777" w:rsidR="009A1D14" w:rsidRPr="00F34871" w:rsidRDefault="009A1D14" w:rsidP="009A1D14">
      <w:pPr>
        <w:pStyle w:val="Nabraj"/>
        <w:ind w:left="720"/>
        <w:rPr>
          <w:rFonts w:ascii="Corbel" w:hAnsi="Corbel"/>
          <w:sz w:val="16"/>
          <w:szCs w:val="16"/>
        </w:rPr>
      </w:pPr>
    </w:p>
    <w:p w14:paraId="44B19476" w14:textId="7EFAA92E" w:rsidR="00FB6406" w:rsidRPr="0094533A" w:rsidRDefault="009E47AC" w:rsidP="0094533A">
      <w:pPr>
        <w:rPr>
          <w:rFonts w:ascii="Corbel" w:hAnsi="Corbel"/>
          <w:b/>
          <w:szCs w:val="22"/>
        </w:rPr>
      </w:pPr>
      <w:r w:rsidRPr="0094533A">
        <w:rPr>
          <w:rFonts w:ascii="Corbel" w:hAnsi="Corbel"/>
          <w:b/>
          <w:szCs w:val="22"/>
        </w:rPr>
        <w:t>T</w:t>
      </w:r>
      <w:r w:rsidR="0094533A">
        <w:rPr>
          <w:rFonts w:ascii="Corbel" w:hAnsi="Corbel"/>
          <w:b/>
          <w:szCs w:val="22"/>
        </w:rPr>
        <w:t>HEME</w:t>
      </w:r>
      <w:r w:rsidRPr="0094533A">
        <w:rPr>
          <w:rFonts w:ascii="Corbel" w:hAnsi="Corbel"/>
          <w:b/>
          <w:szCs w:val="22"/>
        </w:rPr>
        <w:t xml:space="preserve"> 4: </w:t>
      </w:r>
      <w:r w:rsidR="00452CCF" w:rsidRPr="0094533A">
        <w:rPr>
          <w:rFonts w:ascii="Corbel" w:hAnsi="Corbel"/>
          <w:b/>
          <w:szCs w:val="22"/>
        </w:rPr>
        <w:t>Land &amp; Sea Interaction</w:t>
      </w:r>
      <w:r w:rsidRPr="0094533A">
        <w:rPr>
          <w:rFonts w:ascii="Corbel" w:hAnsi="Corbel"/>
          <w:b/>
          <w:szCs w:val="22"/>
        </w:rPr>
        <w:t xml:space="preserve"> and Processes</w:t>
      </w:r>
      <w:r w:rsidR="00452CCF" w:rsidRPr="0094533A">
        <w:rPr>
          <w:rFonts w:ascii="Corbel" w:hAnsi="Corbel"/>
          <w:b/>
          <w:szCs w:val="22"/>
        </w:rPr>
        <w:t xml:space="preserve"> </w:t>
      </w:r>
    </w:p>
    <w:p w14:paraId="6B993A6C" w14:textId="77777777" w:rsidR="00FB6406" w:rsidRPr="00FB6406" w:rsidRDefault="00FB6406" w:rsidP="00FB6406">
      <w:pPr>
        <w:rPr>
          <w:rFonts w:ascii="Corbel" w:hAnsi="Corbel"/>
          <w:sz w:val="16"/>
          <w:szCs w:val="16"/>
        </w:rPr>
      </w:pPr>
    </w:p>
    <w:p w14:paraId="70632CFB" w14:textId="327A558C" w:rsidR="009676FE" w:rsidRPr="005A3B9D" w:rsidRDefault="009D6797" w:rsidP="00FB6406">
      <w:pPr>
        <w:rPr>
          <w:rFonts w:ascii="Corbel" w:hAnsi="Corbel"/>
        </w:rPr>
      </w:pPr>
      <w:r>
        <w:rPr>
          <w:rFonts w:ascii="Corbel" w:hAnsi="Corbel"/>
        </w:rPr>
        <w:t>I</w:t>
      </w:r>
      <w:r w:rsidR="009676FE" w:rsidRPr="005A3B9D">
        <w:rPr>
          <w:rFonts w:ascii="Corbel" w:hAnsi="Corbel"/>
        </w:rPr>
        <w:t xml:space="preserve">mplementation of CAMP projects will remain the </w:t>
      </w:r>
      <w:r w:rsidR="008A51D6" w:rsidRPr="005A3B9D">
        <w:rPr>
          <w:rFonts w:ascii="Corbel" w:hAnsi="Corbel"/>
        </w:rPr>
        <w:t xml:space="preserve">core activity </w:t>
      </w:r>
      <w:r w:rsidR="009676FE" w:rsidRPr="005A3B9D">
        <w:rPr>
          <w:rFonts w:ascii="Corbel" w:hAnsi="Corbel"/>
        </w:rPr>
        <w:t xml:space="preserve">within this theme. </w:t>
      </w:r>
      <w:r w:rsidR="00B34E10">
        <w:rPr>
          <w:rFonts w:ascii="Corbel" w:hAnsi="Corbel"/>
        </w:rPr>
        <w:t>One project (</w:t>
      </w:r>
      <w:r w:rsidR="009E47AC">
        <w:rPr>
          <w:rFonts w:ascii="Corbel" w:hAnsi="Corbel"/>
        </w:rPr>
        <w:t xml:space="preserve">In Bosnia-Herzegovina, </w:t>
      </w:r>
      <w:r w:rsidR="00B34E10">
        <w:rPr>
          <w:rFonts w:ascii="Corbel" w:hAnsi="Corbel"/>
        </w:rPr>
        <w:t>prepared in the 201</w:t>
      </w:r>
      <w:r w:rsidR="00C04BDF">
        <w:rPr>
          <w:rFonts w:ascii="Corbel" w:hAnsi="Corbel"/>
        </w:rPr>
        <w:t>8</w:t>
      </w:r>
      <w:r w:rsidR="00B34E10">
        <w:rPr>
          <w:rFonts w:ascii="Corbel" w:hAnsi="Corbel"/>
        </w:rPr>
        <w:t>-201</w:t>
      </w:r>
      <w:r w:rsidR="00C04BDF">
        <w:rPr>
          <w:rFonts w:ascii="Corbel" w:hAnsi="Corbel"/>
        </w:rPr>
        <w:t>9</w:t>
      </w:r>
      <w:r w:rsidR="00B34E10">
        <w:rPr>
          <w:rFonts w:ascii="Corbel" w:hAnsi="Corbel"/>
        </w:rPr>
        <w:t xml:space="preserve"> biennium) </w:t>
      </w:r>
      <w:r w:rsidR="009E47AC">
        <w:rPr>
          <w:rFonts w:ascii="Corbel" w:hAnsi="Corbel"/>
        </w:rPr>
        <w:t>is expected to become fully operational. Moreover, pending on the results of the Feasibility Studies to be completed in 2019,</w:t>
      </w:r>
      <w:r w:rsidR="00B34E10">
        <w:rPr>
          <w:rFonts w:ascii="Corbel" w:hAnsi="Corbel"/>
        </w:rPr>
        <w:t xml:space="preserve"> a</w:t>
      </w:r>
      <w:r w:rsidR="00B34E10" w:rsidRPr="005A3B9D">
        <w:rPr>
          <w:rFonts w:ascii="Corbel" w:hAnsi="Corbel"/>
        </w:rPr>
        <w:t xml:space="preserve"> new cycle of projects</w:t>
      </w:r>
      <w:r w:rsidR="00B34E10">
        <w:rPr>
          <w:rFonts w:ascii="Corbel" w:hAnsi="Corbel"/>
        </w:rPr>
        <w:t xml:space="preserve"> </w:t>
      </w:r>
      <w:r w:rsidR="009E47AC">
        <w:rPr>
          <w:rFonts w:ascii="Corbel" w:hAnsi="Corbel"/>
        </w:rPr>
        <w:t xml:space="preserve">is expected to be </w:t>
      </w:r>
      <w:r w:rsidR="00B34E10">
        <w:rPr>
          <w:rFonts w:ascii="Corbel" w:hAnsi="Corbel"/>
        </w:rPr>
        <w:t>developed focusing on transboundary or transnational cooperation, as appropriate.</w:t>
      </w:r>
      <w:r w:rsidR="009676FE" w:rsidRPr="005A3B9D">
        <w:rPr>
          <w:rFonts w:ascii="Corbel" w:hAnsi="Corbel"/>
        </w:rPr>
        <w:t xml:space="preserve"> </w:t>
      </w:r>
      <w:r w:rsidR="009E47AC">
        <w:rPr>
          <w:rFonts w:ascii="Corbel" w:hAnsi="Corbel"/>
        </w:rPr>
        <w:t>E</w:t>
      </w:r>
      <w:r w:rsidR="009676FE" w:rsidRPr="005A3B9D">
        <w:rPr>
          <w:rFonts w:ascii="Corbel" w:hAnsi="Corbel"/>
        </w:rPr>
        <w:t>ffort</w:t>
      </w:r>
      <w:r w:rsidR="009E47AC">
        <w:rPr>
          <w:rFonts w:ascii="Corbel" w:hAnsi="Corbel"/>
        </w:rPr>
        <w:t>s</w:t>
      </w:r>
      <w:r w:rsidR="009676FE" w:rsidRPr="005A3B9D">
        <w:rPr>
          <w:rFonts w:ascii="Corbel" w:hAnsi="Corbel"/>
        </w:rPr>
        <w:t xml:space="preserve"> will </w:t>
      </w:r>
      <w:r w:rsidR="009E47AC">
        <w:rPr>
          <w:rFonts w:ascii="Corbel" w:hAnsi="Corbel"/>
        </w:rPr>
        <w:t xml:space="preserve">continue </w:t>
      </w:r>
      <w:r w:rsidR="009676FE" w:rsidRPr="005A3B9D">
        <w:rPr>
          <w:rFonts w:ascii="Corbel" w:hAnsi="Corbel"/>
        </w:rPr>
        <w:t xml:space="preserve">to make </w:t>
      </w:r>
      <w:r w:rsidR="009E47AC">
        <w:rPr>
          <w:rFonts w:ascii="Corbel" w:hAnsi="Corbel"/>
        </w:rPr>
        <w:t>ful</w:t>
      </w:r>
      <w:r w:rsidR="009676FE" w:rsidRPr="005A3B9D">
        <w:rPr>
          <w:rFonts w:ascii="Corbel" w:hAnsi="Corbel"/>
        </w:rPr>
        <w:t xml:space="preserve">ly operational </w:t>
      </w:r>
      <w:r w:rsidR="00CD059F">
        <w:rPr>
          <w:rFonts w:ascii="Corbel" w:hAnsi="Corbel"/>
        </w:rPr>
        <w:t>the</w:t>
      </w:r>
      <w:r w:rsidR="009676FE" w:rsidRPr="005A3B9D">
        <w:rPr>
          <w:rFonts w:ascii="Corbel" w:hAnsi="Corbel"/>
        </w:rPr>
        <w:t xml:space="preserve"> network of CAMP projects to facilitate coordination, knowledge and information sharing, and mutual assistance.</w:t>
      </w:r>
    </w:p>
    <w:p w14:paraId="27C17AD1" w14:textId="77777777" w:rsidR="008A51D6" w:rsidRPr="00FB6406" w:rsidRDefault="008A51D6" w:rsidP="00452CCF">
      <w:pPr>
        <w:rPr>
          <w:rFonts w:ascii="Corbel" w:hAnsi="Corbel"/>
          <w:sz w:val="16"/>
          <w:szCs w:val="16"/>
        </w:rPr>
      </w:pPr>
    </w:p>
    <w:p w14:paraId="4491717A" w14:textId="6F7312B7" w:rsidR="008A51D6" w:rsidRPr="005A3B9D" w:rsidRDefault="0097369F" w:rsidP="00452CCF">
      <w:pPr>
        <w:rPr>
          <w:rFonts w:ascii="Corbel" w:hAnsi="Corbel"/>
        </w:rPr>
      </w:pPr>
      <w:r>
        <w:rPr>
          <w:rFonts w:ascii="Corbel" w:hAnsi="Corbel"/>
        </w:rPr>
        <w:t xml:space="preserve">Given the </w:t>
      </w:r>
      <w:r w:rsidR="00DE60AA">
        <w:rPr>
          <w:rFonts w:ascii="Corbel" w:hAnsi="Corbel"/>
        </w:rPr>
        <w:t xml:space="preserve">choice made by the CPs to </w:t>
      </w:r>
      <w:r>
        <w:rPr>
          <w:rFonts w:ascii="Corbel" w:hAnsi="Corbel"/>
        </w:rPr>
        <w:t>rais</w:t>
      </w:r>
      <w:r w:rsidR="00DE60AA">
        <w:rPr>
          <w:rFonts w:ascii="Corbel" w:hAnsi="Corbel"/>
        </w:rPr>
        <w:t>e</w:t>
      </w:r>
      <w:r>
        <w:rPr>
          <w:rFonts w:ascii="Corbel" w:hAnsi="Corbel"/>
        </w:rPr>
        <w:t xml:space="preserve"> MSP </w:t>
      </w:r>
      <w:r w:rsidR="006E3721">
        <w:rPr>
          <w:rFonts w:ascii="Corbel" w:hAnsi="Corbel"/>
        </w:rPr>
        <w:t xml:space="preserve">higher in the </w:t>
      </w:r>
      <w:r w:rsidR="00CD059F">
        <w:rPr>
          <w:rFonts w:ascii="Corbel" w:hAnsi="Corbel"/>
        </w:rPr>
        <w:t xml:space="preserve">agenda of the </w:t>
      </w:r>
      <w:r w:rsidR="00A17E75">
        <w:rPr>
          <w:rFonts w:ascii="Corbel" w:hAnsi="Corbel"/>
        </w:rPr>
        <w:t xml:space="preserve">MAP </w:t>
      </w:r>
      <w:r w:rsidR="006E3721">
        <w:rPr>
          <w:rFonts w:ascii="Corbel" w:hAnsi="Corbel"/>
        </w:rPr>
        <w:t>BC system</w:t>
      </w:r>
      <w:r w:rsidR="008C38B4">
        <w:rPr>
          <w:rFonts w:ascii="Corbel" w:hAnsi="Corbel"/>
        </w:rPr>
        <w:t>,</w:t>
      </w:r>
      <w:r w:rsidR="006E3721">
        <w:rPr>
          <w:rFonts w:ascii="Corbel" w:hAnsi="Corbel"/>
        </w:rPr>
        <w:t xml:space="preserve"> and </w:t>
      </w:r>
      <w:r w:rsidR="00DE60AA">
        <w:rPr>
          <w:rFonts w:ascii="Corbel" w:hAnsi="Corbel"/>
        </w:rPr>
        <w:t>to</w:t>
      </w:r>
      <w:r w:rsidR="006E3721">
        <w:rPr>
          <w:rFonts w:ascii="Corbel" w:hAnsi="Corbel"/>
        </w:rPr>
        <w:t xml:space="preserve"> </w:t>
      </w:r>
      <w:r w:rsidR="00DE60AA">
        <w:rPr>
          <w:rFonts w:ascii="Corbel" w:hAnsi="Corbel"/>
        </w:rPr>
        <w:t xml:space="preserve">embed it within </w:t>
      </w:r>
      <w:r>
        <w:rPr>
          <w:rFonts w:ascii="Corbel" w:hAnsi="Corbel"/>
        </w:rPr>
        <w:t xml:space="preserve">ICZM already </w:t>
      </w:r>
      <w:r w:rsidR="00DE60AA">
        <w:rPr>
          <w:rFonts w:ascii="Corbel" w:hAnsi="Corbel"/>
        </w:rPr>
        <w:t xml:space="preserve">in </w:t>
      </w:r>
      <w:r>
        <w:rPr>
          <w:rFonts w:ascii="Corbel" w:hAnsi="Corbel"/>
        </w:rPr>
        <w:t xml:space="preserve">the </w:t>
      </w:r>
      <w:r w:rsidR="009E47AC">
        <w:rPr>
          <w:rFonts w:ascii="Corbel" w:hAnsi="Corbel"/>
        </w:rPr>
        <w:t xml:space="preserve">Common </w:t>
      </w:r>
      <w:r>
        <w:rPr>
          <w:rFonts w:ascii="Corbel" w:hAnsi="Corbel"/>
        </w:rPr>
        <w:t xml:space="preserve">Regional Framework for ICZM, there will be </w:t>
      </w:r>
      <w:r w:rsidR="008C38B4">
        <w:rPr>
          <w:rFonts w:ascii="Corbel" w:hAnsi="Corbel"/>
        </w:rPr>
        <w:t xml:space="preserve">a </w:t>
      </w:r>
      <w:r>
        <w:rPr>
          <w:rFonts w:ascii="Corbel" w:hAnsi="Corbel"/>
        </w:rPr>
        <w:t>need for specific training</w:t>
      </w:r>
      <w:r w:rsidR="00EE6B95">
        <w:rPr>
          <w:rFonts w:ascii="Corbel" w:hAnsi="Corbel"/>
        </w:rPr>
        <w:t>s</w:t>
      </w:r>
      <w:r>
        <w:rPr>
          <w:rFonts w:ascii="Corbel" w:hAnsi="Corbel"/>
        </w:rPr>
        <w:t xml:space="preserve"> on </w:t>
      </w:r>
      <w:r w:rsidR="008A51D6" w:rsidRPr="005A3B9D">
        <w:rPr>
          <w:rFonts w:ascii="Corbel" w:hAnsi="Corbel"/>
        </w:rPr>
        <w:t xml:space="preserve">MSP </w:t>
      </w:r>
      <w:r>
        <w:rPr>
          <w:rFonts w:ascii="Corbel" w:hAnsi="Corbel"/>
        </w:rPr>
        <w:t xml:space="preserve">so </w:t>
      </w:r>
      <w:r w:rsidR="008C38B4">
        <w:rPr>
          <w:rFonts w:ascii="Corbel" w:hAnsi="Corbel"/>
        </w:rPr>
        <w:t xml:space="preserve">as </w:t>
      </w:r>
      <w:r>
        <w:rPr>
          <w:rFonts w:ascii="Corbel" w:hAnsi="Corbel"/>
        </w:rPr>
        <w:t>to reflect the land-sea interactions and ICZM-MSP links</w:t>
      </w:r>
      <w:r w:rsidR="008A51D6" w:rsidRPr="005A3B9D">
        <w:rPr>
          <w:rFonts w:ascii="Corbel" w:hAnsi="Corbel"/>
        </w:rPr>
        <w:t xml:space="preserve">, </w:t>
      </w:r>
      <w:r w:rsidR="00EE6B95">
        <w:rPr>
          <w:rFonts w:ascii="Corbel" w:hAnsi="Corbel"/>
        </w:rPr>
        <w:t xml:space="preserve">all with the view of </w:t>
      </w:r>
      <w:r w:rsidR="008A51D6" w:rsidRPr="005A3B9D">
        <w:rPr>
          <w:rFonts w:ascii="Corbel" w:hAnsi="Corbel"/>
        </w:rPr>
        <w:t>conciliat</w:t>
      </w:r>
      <w:r w:rsidR="00EE6B95">
        <w:rPr>
          <w:rFonts w:ascii="Corbel" w:hAnsi="Corbel"/>
        </w:rPr>
        <w:t>ing</w:t>
      </w:r>
      <w:r w:rsidR="008A51D6" w:rsidRPr="005A3B9D">
        <w:rPr>
          <w:rFonts w:ascii="Corbel" w:hAnsi="Corbel"/>
        </w:rPr>
        <w:t xml:space="preserve"> the </w:t>
      </w:r>
      <w:r w:rsidR="00EE6B95">
        <w:rPr>
          <w:rFonts w:ascii="Corbel" w:hAnsi="Corbel"/>
        </w:rPr>
        <w:t xml:space="preserve">objectives of </w:t>
      </w:r>
      <w:r w:rsidR="008C38B4">
        <w:rPr>
          <w:rFonts w:ascii="Corbel" w:hAnsi="Corbel"/>
        </w:rPr>
        <w:t xml:space="preserve">both </w:t>
      </w:r>
      <w:r w:rsidR="00EE6B95">
        <w:rPr>
          <w:rFonts w:ascii="Corbel" w:hAnsi="Corbel"/>
        </w:rPr>
        <w:t xml:space="preserve">development and </w:t>
      </w:r>
      <w:r w:rsidR="008A51D6" w:rsidRPr="005A3B9D">
        <w:rPr>
          <w:rFonts w:ascii="Corbel" w:hAnsi="Corbel"/>
        </w:rPr>
        <w:t>protecti</w:t>
      </w:r>
      <w:r w:rsidR="00EE6B95">
        <w:rPr>
          <w:rFonts w:ascii="Corbel" w:hAnsi="Corbel"/>
        </w:rPr>
        <w:t xml:space="preserve">on of the </w:t>
      </w:r>
      <w:r w:rsidR="008A51D6" w:rsidRPr="005A3B9D">
        <w:rPr>
          <w:rFonts w:ascii="Corbel" w:hAnsi="Corbel"/>
        </w:rPr>
        <w:t>marine environment</w:t>
      </w:r>
      <w:r w:rsidR="004F75E4">
        <w:rPr>
          <w:rFonts w:ascii="Corbel" w:hAnsi="Corbel"/>
        </w:rPr>
        <w:t>.</w:t>
      </w:r>
      <w:r w:rsidR="008A51D6" w:rsidRPr="005A3B9D">
        <w:rPr>
          <w:rFonts w:ascii="Corbel" w:hAnsi="Corbel"/>
        </w:rPr>
        <w:t xml:space="preserve"> </w:t>
      </w:r>
    </w:p>
    <w:p w14:paraId="1ABB2F16" w14:textId="77777777" w:rsidR="008A51D6" w:rsidRPr="00FB6406" w:rsidRDefault="008A51D6" w:rsidP="00452CCF">
      <w:pPr>
        <w:rPr>
          <w:rFonts w:ascii="Corbel" w:hAnsi="Corbel"/>
          <w:sz w:val="16"/>
          <w:szCs w:val="16"/>
        </w:rPr>
      </w:pPr>
    </w:p>
    <w:p w14:paraId="1A0A29B3" w14:textId="4A5E09E2" w:rsidR="004F75E4" w:rsidRDefault="004F75E4" w:rsidP="00452CCF">
      <w:pPr>
        <w:rPr>
          <w:rFonts w:ascii="Corbel" w:hAnsi="Corbel"/>
        </w:rPr>
      </w:pPr>
      <w:r>
        <w:rPr>
          <w:rFonts w:ascii="Corbel" w:hAnsi="Corbel"/>
        </w:rPr>
        <w:t>A</w:t>
      </w:r>
      <w:r w:rsidR="0084759A" w:rsidRPr="005A3B9D">
        <w:rPr>
          <w:rFonts w:ascii="Corbel" w:hAnsi="Corbel"/>
        </w:rPr>
        <w:t>n important</w:t>
      </w:r>
      <w:r w:rsidR="00D550F3" w:rsidRPr="005A3B9D">
        <w:rPr>
          <w:rFonts w:ascii="Corbel" w:hAnsi="Corbel"/>
        </w:rPr>
        <w:t xml:space="preserve"> input to the implementation of MSP in the Mediterranean will be provided by</w:t>
      </w:r>
      <w:r>
        <w:rPr>
          <w:rFonts w:ascii="Corbel" w:hAnsi="Corbel"/>
        </w:rPr>
        <w:t>:</w:t>
      </w:r>
    </w:p>
    <w:p w14:paraId="12EE6F2D" w14:textId="10C50132" w:rsidR="00D550F3" w:rsidRPr="00EE6B95" w:rsidRDefault="009E47AC" w:rsidP="007E0A0C">
      <w:pPr>
        <w:pStyle w:val="Nabraj"/>
        <w:numPr>
          <w:ilvl w:val="0"/>
          <w:numId w:val="27"/>
        </w:numPr>
        <w:rPr>
          <w:rFonts w:ascii="Corbel" w:hAnsi="Corbel"/>
        </w:rPr>
      </w:pPr>
      <w:r>
        <w:rPr>
          <w:rFonts w:ascii="Corbel" w:hAnsi="Corbel"/>
        </w:rPr>
        <w:t xml:space="preserve">the final phase of </w:t>
      </w:r>
      <w:r w:rsidR="000C3886">
        <w:rPr>
          <w:rFonts w:ascii="Corbel" w:hAnsi="Corbel"/>
        </w:rPr>
        <w:t xml:space="preserve">the GEF </w:t>
      </w:r>
      <w:r w:rsidR="00D550F3" w:rsidRPr="00EE6B95">
        <w:rPr>
          <w:rFonts w:ascii="Corbel" w:hAnsi="Corbel"/>
        </w:rPr>
        <w:t xml:space="preserve">project for </w:t>
      </w:r>
      <w:r w:rsidR="00DE60AA" w:rsidRPr="00EE6B95">
        <w:rPr>
          <w:rFonts w:ascii="Corbel" w:hAnsi="Corbel"/>
        </w:rPr>
        <w:t xml:space="preserve">two countries of </w:t>
      </w:r>
      <w:r w:rsidR="00D550F3" w:rsidRPr="00EE6B95">
        <w:rPr>
          <w:rFonts w:ascii="Corbel" w:hAnsi="Corbel"/>
        </w:rPr>
        <w:t xml:space="preserve">the Adriatic </w:t>
      </w:r>
      <w:r w:rsidR="0084759A" w:rsidRPr="00EE6B95">
        <w:rPr>
          <w:rFonts w:ascii="Corbel" w:hAnsi="Corbel"/>
        </w:rPr>
        <w:t>sub-</w:t>
      </w:r>
      <w:r w:rsidR="00D550F3" w:rsidRPr="00EE6B95">
        <w:rPr>
          <w:rFonts w:ascii="Corbel" w:hAnsi="Corbel"/>
        </w:rPr>
        <w:t xml:space="preserve">region </w:t>
      </w:r>
      <w:r w:rsidR="00DE60AA" w:rsidRPr="00EE6B95">
        <w:rPr>
          <w:rFonts w:ascii="Corbel" w:hAnsi="Corbel"/>
        </w:rPr>
        <w:t>(Albania and Montenegro)</w:t>
      </w:r>
      <w:r w:rsidR="000C3886">
        <w:rPr>
          <w:rFonts w:ascii="Corbel" w:hAnsi="Corbel"/>
        </w:rPr>
        <w:t xml:space="preserve">, the implementation of which is on-going </w:t>
      </w:r>
      <w:r w:rsidR="00D550F3" w:rsidRPr="00EE6B95">
        <w:rPr>
          <w:rFonts w:ascii="Corbel" w:hAnsi="Corbel"/>
        </w:rPr>
        <w:t xml:space="preserve">with the </w:t>
      </w:r>
      <w:r w:rsidR="0084759A" w:rsidRPr="00EE6B95">
        <w:rPr>
          <w:rFonts w:ascii="Corbel" w:hAnsi="Corbel"/>
        </w:rPr>
        <w:t xml:space="preserve">aim </w:t>
      </w:r>
      <w:r w:rsidR="008C38B4">
        <w:rPr>
          <w:rFonts w:ascii="Corbel" w:hAnsi="Corbel"/>
        </w:rPr>
        <w:t>of</w:t>
      </w:r>
      <w:r w:rsidR="008C38B4" w:rsidRPr="00EE6B95">
        <w:rPr>
          <w:rFonts w:ascii="Corbel" w:hAnsi="Corbel"/>
        </w:rPr>
        <w:t xml:space="preserve"> </w:t>
      </w:r>
      <w:r w:rsidR="0084759A" w:rsidRPr="00EE6B95">
        <w:rPr>
          <w:rFonts w:ascii="Corbel" w:hAnsi="Corbel"/>
        </w:rPr>
        <w:t>consolidat</w:t>
      </w:r>
      <w:r w:rsidR="008C38B4">
        <w:rPr>
          <w:rFonts w:ascii="Corbel" w:hAnsi="Corbel"/>
        </w:rPr>
        <w:t>ing</w:t>
      </w:r>
      <w:r w:rsidR="0084759A" w:rsidRPr="00EE6B95">
        <w:rPr>
          <w:rFonts w:ascii="Corbel" w:hAnsi="Corbel"/>
        </w:rPr>
        <w:t xml:space="preserve"> common knowledge for </w:t>
      </w:r>
      <w:r w:rsidR="004F75E4" w:rsidRPr="00EE6B95">
        <w:rPr>
          <w:rFonts w:ascii="Corbel" w:hAnsi="Corbel"/>
        </w:rPr>
        <w:t>reaching Good Environmental Status (GES),</w:t>
      </w:r>
      <w:r w:rsidR="0084759A" w:rsidRPr="00EE6B95">
        <w:rPr>
          <w:rFonts w:ascii="Corbel" w:hAnsi="Corbel"/>
        </w:rPr>
        <w:t xml:space="preserve"> and build</w:t>
      </w:r>
      <w:r w:rsidR="008C38B4">
        <w:rPr>
          <w:rFonts w:ascii="Corbel" w:hAnsi="Corbel"/>
        </w:rPr>
        <w:t>ing</w:t>
      </w:r>
      <w:r w:rsidR="0084759A" w:rsidRPr="00EE6B95">
        <w:rPr>
          <w:rFonts w:ascii="Corbel" w:hAnsi="Corbel"/>
        </w:rPr>
        <w:t xml:space="preserve"> capacity for </w:t>
      </w:r>
      <w:r w:rsidR="004F75E4" w:rsidRPr="00EE6B95">
        <w:rPr>
          <w:rFonts w:ascii="Corbel" w:hAnsi="Corbel"/>
        </w:rPr>
        <w:t xml:space="preserve">MSP; </w:t>
      </w:r>
    </w:p>
    <w:p w14:paraId="7CDD869B" w14:textId="5342356C" w:rsidR="000C3886" w:rsidRPr="000C3886" w:rsidRDefault="000C3886" w:rsidP="007E0A0C">
      <w:pPr>
        <w:pStyle w:val="Nabraj"/>
        <w:numPr>
          <w:ilvl w:val="0"/>
          <w:numId w:val="27"/>
        </w:numPr>
      </w:pPr>
      <w:r>
        <w:rPr>
          <w:rFonts w:ascii="Corbel" w:hAnsi="Corbel"/>
        </w:rPr>
        <w:t xml:space="preserve">a toolkit for </w:t>
      </w:r>
      <w:r w:rsidR="004F75E4" w:rsidRPr="00EE6B95">
        <w:rPr>
          <w:rFonts w:ascii="Corbel" w:hAnsi="Corbel"/>
        </w:rPr>
        <w:t>MSP</w:t>
      </w:r>
      <w:r>
        <w:rPr>
          <w:rFonts w:ascii="Corbel" w:hAnsi="Corbel"/>
        </w:rPr>
        <w:t xml:space="preserve"> to be developed capitalising on the results of </w:t>
      </w:r>
      <w:proofErr w:type="gramStart"/>
      <w:r>
        <w:rPr>
          <w:rFonts w:ascii="Corbel" w:hAnsi="Corbel"/>
        </w:rPr>
        <w:t>two  projects</w:t>
      </w:r>
      <w:proofErr w:type="gramEnd"/>
      <w:r>
        <w:rPr>
          <w:rFonts w:ascii="Corbel" w:hAnsi="Corbel"/>
        </w:rPr>
        <w:t xml:space="preserve"> funded by EU in the current biennium</w:t>
      </w:r>
      <w:r w:rsidR="004F75E4" w:rsidRPr="00EE6B95">
        <w:rPr>
          <w:rFonts w:ascii="Corbel" w:hAnsi="Corbel"/>
        </w:rPr>
        <w:t xml:space="preserve"> – one for the Western Mediterranean (SIMWESTMED) and the other for the Eastern Mediterranean</w:t>
      </w:r>
      <w:r w:rsidR="00DE60AA" w:rsidRPr="00EE6B95">
        <w:rPr>
          <w:rFonts w:ascii="Corbel" w:hAnsi="Corbel"/>
        </w:rPr>
        <w:t xml:space="preserve"> (SUPREME)</w:t>
      </w:r>
      <w:r>
        <w:rPr>
          <w:rFonts w:ascii="Corbel" w:hAnsi="Corbel"/>
        </w:rPr>
        <w:t>; and</w:t>
      </w:r>
    </w:p>
    <w:p w14:paraId="59063D8D" w14:textId="258D4EC2" w:rsidR="000C3886" w:rsidRPr="000C3886" w:rsidRDefault="000C3886" w:rsidP="000C3886">
      <w:pPr>
        <w:pStyle w:val="Nabraj"/>
        <w:numPr>
          <w:ilvl w:val="0"/>
          <w:numId w:val="27"/>
        </w:numPr>
      </w:pPr>
      <w:r>
        <w:rPr>
          <w:rFonts w:ascii="Corbel" w:hAnsi="Corbel"/>
        </w:rPr>
        <w:t>the training sessions to be provided to all Mediterranean countries.</w:t>
      </w:r>
    </w:p>
    <w:p w14:paraId="4DF412FF" w14:textId="77777777" w:rsidR="0094533A" w:rsidRDefault="0094533A" w:rsidP="00452CCF">
      <w:pPr>
        <w:rPr>
          <w:rFonts w:ascii="Corbel" w:hAnsi="Corbel"/>
          <w:sz w:val="16"/>
          <w:szCs w:val="16"/>
        </w:rPr>
      </w:pPr>
    </w:p>
    <w:p w14:paraId="41C0770E" w14:textId="1894356E" w:rsidR="008A51D6" w:rsidRPr="0094533A" w:rsidRDefault="000C3886" w:rsidP="0094533A">
      <w:pPr>
        <w:rPr>
          <w:rFonts w:ascii="Corbel" w:hAnsi="Corbel"/>
          <w:b/>
          <w:szCs w:val="22"/>
        </w:rPr>
      </w:pPr>
      <w:r w:rsidRPr="0094533A">
        <w:rPr>
          <w:rFonts w:ascii="Corbel" w:hAnsi="Corbel"/>
          <w:b/>
          <w:szCs w:val="22"/>
        </w:rPr>
        <w:t>T</w:t>
      </w:r>
      <w:r w:rsidR="0094533A">
        <w:rPr>
          <w:rFonts w:ascii="Corbel" w:hAnsi="Corbel"/>
          <w:b/>
          <w:szCs w:val="22"/>
        </w:rPr>
        <w:t>HEME</w:t>
      </w:r>
      <w:r w:rsidRPr="0094533A">
        <w:rPr>
          <w:rFonts w:ascii="Corbel" w:hAnsi="Corbel"/>
          <w:b/>
          <w:szCs w:val="22"/>
        </w:rPr>
        <w:t xml:space="preserve"> 5: </w:t>
      </w:r>
      <w:r w:rsidR="0084759A" w:rsidRPr="0094533A">
        <w:rPr>
          <w:rFonts w:ascii="Corbel" w:hAnsi="Corbel"/>
          <w:b/>
          <w:szCs w:val="22"/>
        </w:rPr>
        <w:t>Integrated Coastal Zone Management</w:t>
      </w:r>
    </w:p>
    <w:p w14:paraId="0FA43319" w14:textId="77777777" w:rsidR="0084759A" w:rsidRPr="00FB6406" w:rsidRDefault="0084759A" w:rsidP="00051D4A">
      <w:pPr>
        <w:rPr>
          <w:rFonts w:ascii="Corbel" w:hAnsi="Corbel"/>
          <w:sz w:val="16"/>
          <w:szCs w:val="16"/>
          <w:lang w:val="hr-HR"/>
        </w:rPr>
      </w:pPr>
    </w:p>
    <w:p w14:paraId="294905D9" w14:textId="4917E15C" w:rsidR="009C4CAF" w:rsidRDefault="00DA0A75" w:rsidP="00051D4A">
      <w:pPr>
        <w:rPr>
          <w:rFonts w:ascii="Corbel" w:hAnsi="Corbel"/>
        </w:rPr>
      </w:pPr>
      <w:r>
        <w:rPr>
          <w:rFonts w:ascii="Corbel" w:hAnsi="Corbel"/>
        </w:rPr>
        <w:t xml:space="preserve">A </w:t>
      </w:r>
      <w:proofErr w:type="gramStart"/>
      <w:r>
        <w:rPr>
          <w:rFonts w:ascii="Corbel" w:hAnsi="Corbel"/>
        </w:rPr>
        <w:t>large majorities of activities</w:t>
      </w:r>
      <w:proofErr w:type="gramEnd"/>
      <w:r>
        <w:rPr>
          <w:rFonts w:ascii="Corbel" w:hAnsi="Corbel"/>
        </w:rPr>
        <w:t xml:space="preserve"> within this </w:t>
      </w:r>
      <w:r w:rsidR="00FD5767">
        <w:rPr>
          <w:rFonts w:ascii="Corbel" w:hAnsi="Corbel"/>
        </w:rPr>
        <w:t>t</w:t>
      </w:r>
      <w:r>
        <w:rPr>
          <w:rFonts w:ascii="Corbel" w:hAnsi="Corbel"/>
        </w:rPr>
        <w:t xml:space="preserve">heme are those included in the GEF </w:t>
      </w:r>
      <w:proofErr w:type="spellStart"/>
      <w:r>
        <w:rPr>
          <w:rFonts w:ascii="Corbel" w:hAnsi="Corbel"/>
        </w:rPr>
        <w:t>MedProgramme</w:t>
      </w:r>
      <w:proofErr w:type="spellEnd"/>
      <w:r>
        <w:rPr>
          <w:rFonts w:ascii="Corbel" w:hAnsi="Corbel"/>
        </w:rPr>
        <w:t xml:space="preserve"> based on an extensive consultation process with the </w:t>
      </w:r>
      <w:r w:rsidR="00051D4A" w:rsidRPr="005A3B9D">
        <w:rPr>
          <w:rFonts w:ascii="Corbel" w:hAnsi="Corbel"/>
        </w:rPr>
        <w:t>CPs</w:t>
      </w:r>
      <w:r>
        <w:rPr>
          <w:rFonts w:ascii="Corbel" w:hAnsi="Corbel"/>
        </w:rPr>
        <w:t xml:space="preserve">. These activities are meant to support the obligations of the CPs as regards the ICZM Protocol implementation and will be focused on: </w:t>
      </w:r>
    </w:p>
    <w:p w14:paraId="7D893A51" w14:textId="77777777" w:rsidR="00FD5767" w:rsidRDefault="00FD5767" w:rsidP="00F34871">
      <w:pPr>
        <w:pStyle w:val="Nabraj"/>
        <w:numPr>
          <w:ilvl w:val="0"/>
          <w:numId w:val="29"/>
        </w:numPr>
        <w:rPr>
          <w:rFonts w:ascii="Corbel" w:hAnsi="Corbel"/>
        </w:rPr>
      </w:pPr>
      <w:r>
        <w:rPr>
          <w:rFonts w:ascii="Corbel" w:hAnsi="Corbel"/>
        </w:rPr>
        <w:t>the</w:t>
      </w:r>
      <w:r w:rsidR="00051D4A" w:rsidRPr="00F34871">
        <w:rPr>
          <w:rFonts w:ascii="Corbel" w:hAnsi="Corbel"/>
        </w:rPr>
        <w:t xml:space="preserve"> prepar</w:t>
      </w:r>
      <w:r>
        <w:rPr>
          <w:rFonts w:ascii="Corbel" w:hAnsi="Corbel"/>
        </w:rPr>
        <w:t>ation</w:t>
      </w:r>
      <w:r w:rsidR="00051D4A" w:rsidRPr="00F34871">
        <w:rPr>
          <w:rFonts w:ascii="Corbel" w:hAnsi="Corbel"/>
        </w:rPr>
        <w:t xml:space="preserve"> and adopt</w:t>
      </w:r>
      <w:r>
        <w:rPr>
          <w:rFonts w:ascii="Corbel" w:hAnsi="Corbel"/>
        </w:rPr>
        <w:t xml:space="preserve">ion of </w:t>
      </w:r>
      <w:r w:rsidR="00051D4A" w:rsidRPr="00F34871">
        <w:rPr>
          <w:rFonts w:ascii="Corbel" w:hAnsi="Corbel"/>
        </w:rPr>
        <w:t>national strategies for ICZM reflecting the provisions of the Protocol</w:t>
      </w:r>
      <w:r>
        <w:rPr>
          <w:rFonts w:ascii="Corbel" w:hAnsi="Corbel"/>
        </w:rPr>
        <w:t>;</w:t>
      </w:r>
    </w:p>
    <w:p w14:paraId="7ED83661" w14:textId="77777777" w:rsidR="00FD5767" w:rsidRDefault="00FD5767" w:rsidP="00F34871">
      <w:pPr>
        <w:pStyle w:val="Nabraj"/>
        <w:numPr>
          <w:ilvl w:val="0"/>
          <w:numId w:val="29"/>
        </w:numPr>
        <w:rPr>
          <w:rFonts w:ascii="Corbel" w:hAnsi="Corbel"/>
        </w:rPr>
      </w:pPr>
      <w:r>
        <w:rPr>
          <w:rFonts w:ascii="Corbel" w:hAnsi="Corbel"/>
        </w:rPr>
        <w:t xml:space="preserve">the preparation of coastal plans for selected coastal zones in the GEF eligible countries; and </w:t>
      </w:r>
    </w:p>
    <w:p w14:paraId="422BE738" w14:textId="1921FFAD" w:rsidR="00051D4A" w:rsidRPr="005A3B9D" w:rsidRDefault="00FD5767" w:rsidP="00F34871">
      <w:pPr>
        <w:pStyle w:val="Nabraj"/>
        <w:numPr>
          <w:ilvl w:val="0"/>
          <w:numId w:val="29"/>
        </w:numPr>
        <w:rPr>
          <w:rFonts w:ascii="Corbel" w:hAnsi="Corbel"/>
        </w:rPr>
      </w:pPr>
      <w:r>
        <w:rPr>
          <w:rFonts w:ascii="Corbel" w:hAnsi="Corbel"/>
        </w:rPr>
        <w:t>the analysis and consultations needed to support and speed up the ratification of the ICZM Protocol</w:t>
      </w:r>
      <w:r w:rsidR="00051D4A" w:rsidRPr="005A3B9D">
        <w:rPr>
          <w:rFonts w:ascii="Corbel" w:hAnsi="Corbel"/>
        </w:rPr>
        <w:t>.</w:t>
      </w:r>
    </w:p>
    <w:p w14:paraId="295234B9" w14:textId="77777777" w:rsidR="00051D4A" w:rsidRPr="00FB6406" w:rsidRDefault="00051D4A" w:rsidP="00051D4A">
      <w:pPr>
        <w:rPr>
          <w:rFonts w:ascii="Corbel" w:hAnsi="Corbel"/>
          <w:sz w:val="16"/>
          <w:szCs w:val="16"/>
        </w:rPr>
      </w:pPr>
    </w:p>
    <w:p w14:paraId="51BD6DD4" w14:textId="7EBC2EEA" w:rsidR="00051D4A" w:rsidRPr="005A3B9D" w:rsidRDefault="00051D4A" w:rsidP="00051D4A">
      <w:pPr>
        <w:rPr>
          <w:rFonts w:ascii="Corbel" w:hAnsi="Corbel"/>
        </w:rPr>
      </w:pPr>
      <w:r w:rsidRPr="005A3B9D">
        <w:rPr>
          <w:rFonts w:ascii="Corbel" w:hAnsi="Corbel"/>
        </w:rPr>
        <w:t xml:space="preserve">Learning and communication tools that will be provided within this theme will support </w:t>
      </w:r>
      <w:r w:rsidR="0066611B">
        <w:rPr>
          <w:rFonts w:ascii="Corbel" w:hAnsi="Corbel"/>
        </w:rPr>
        <w:t xml:space="preserve">and facilitate </w:t>
      </w:r>
      <w:r w:rsidRPr="005A3B9D">
        <w:rPr>
          <w:rFonts w:ascii="Corbel" w:hAnsi="Corbel"/>
        </w:rPr>
        <w:t>the work on ICZM</w:t>
      </w:r>
      <w:r w:rsidR="00FD5767">
        <w:rPr>
          <w:rFonts w:ascii="Corbel" w:hAnsi="Corbel"/>
        </w:rPr>
        <w:t xml:space="preserve"> by the CPs</w:t>
      </w:r>
      <w:r w:rsidRPr="005A3B9D">
        <w:rPr>
          <w:rFonts w:ascii="Corbel" w:hAnsi="Corbel"/>
        </w:rPr>
        <w:t>. These are:</w:t>
      </w:r>
    </w:p>
    <w:p w14:paraId="6B2B48F0" w14:textId="7A7FB0CF" w:rsidR="00051D4A" w:rsidRPr="005A3B9D" w:rsidRDefault="00051D4A" w:rsidP="00FD7A3C">
      <w:pPr>
        <w:pStyle w:val="Nabraj"/>
        <w:numPr>
          <w:ilvl w:val="0"/>
          <w:numId w:val="28"/>
        </w:numPr>
        <w:ind w:left="765" w:hanging="425"/>
        <w:rPr>
          <w:rFonts w:ascii="Corbel" w:hAnsi="Corbel"/>
        </w:rPr>
      </w:pPr>
      <w:r w:rsidRPr="005A3B9D">
        <w:rPr>
          <w:rFonts w:ascii="Corbel" w:hAnsi="Corbel"/>
        </w:rPr>
        <w:lastRenderedPageBreak/>
        <w:t xml:space="preserve">the </w:t>
      </w:r>
      <w:proofErr w:type="spellStart"/>
      <w:r w:rsidRPr="005A3B9D">
        <w:rPr>
          <w:rFonts w:ascii="Corbel" w:hAnsi="Corbel"/>
        </w:rPr>
        <w:t>MedOpen</w:t>
      </w:r>
      <w:proofErr w:type="spellEnd"/>
      <w:r w:rsidRPr="005A3B9D">
        <w:rPr>
          <w:rFonts w:ascii="Corbel" w:hAnsi="Corbel"/>
        </w:rPr>
        <w:t xml:space="preserve"> e-learning that will continue providing training on </w:t>
      </w:r>
      <w:r w:rsidR="00E23FCD" w:rsidRPr="005A3B9D">
        <w:rPr>
          <w:rFonts w:ascii="Corbel" w:hAnsi="Corbel"/>
        </w:rPr>
        <w:t xml:space="preserve">the </w:t>
      </w:r>
      <w:r w:rsidRPr="005A3B9D">
        <w:rPr>
          <w:rFonts w:ascii="Corbel" w:hAnsi="Corbel"/>
        </w:rPr>
        <w:t xml:space="preserve">ICZM </w:t>
      </w:r>
      <w:r w:rsidR="00E23FCD" w:rsidRPr="005A3B9D">
        <w:rPr>
          <w:rFonts w:ascii="Corbel" w:hAnsi="Corbel"/>
        </w:rPr>
        <w:t xml:space="preserve">process </w:t>
      </w:r>
      <w:r w:rsidRPr="005A3B9D">
        <w:rPr>
          <w:rFonts w:ascii="Corbel" w:hAnsi="Corbel"/>
        </w:rPr>
        <w:t>and its s</w:t>
      </w:r>
      <w:r w:rsidR="00E23FCD" w:rsidRPr="005A3B9D">
        <w:rPr>
          <w:rFonts w:ascii="Corbel" w:hAnsi="Corbel"/>
        </w:rPr>
        <w:t xml:space="preserve">pecific tools intended for coastal managers, decision-makers, </w:t>
      </w:r>
      <w:r w:rsidR="00FD5767">
        <w:rPr>
          <w:rFonts w:ascii="Corbel" w:hAnsi="Corbel"/>
        </w:rPr>
        <w:t xml:space="preserve">students, </w:t>
      </w:r>
      <w:r w:rsidR="00E23FCD" w:rsidRPr="005A3B9D">
        <w:rPr>
          <w:rFonts w:ascii="Corbel" w:hAnsi="Corbel"/>
        </w:rPr>
        <w:t>practitioners and all other interested stakeholders;</w:t>
      </w:r>
    </w:p>
    <w:p w14:paraId="769A00BE" w14:textId="65D5AC05" w:rsidR="00E23FCD" w:rsidRPr="005A3B9D" w:rsidRDefault="00E23FCD" w:rsidP="00FD7A3C">
      <w:pPr>
        <w:pStyle w:val="Nabraj"/>
        <w:numPr>
          <w:ilvl w:val="0"/>
          <w:numId w:val="28"/>
        </w:numPr>
        <w:ind w:left="765" w:hanging="425"/>
        <w:rPr>
          <w:rFonts w:ascii="Corbel" w:hAnsi="Corbel"/>
        </w:rPr>
      </w:pPr>
      <w:r w:rsidRPr="005A3B9D">
        <w:rPr>
          <w:rFonts w:ascii="Corbel" w:hAnsi="Corbel"/>
        </w:rPr>
        <w:t xml:space="preserve">the ICZM platform to boost coastal governance </w:t>
      </w:r>
      <w:r w:rsidR="00FD5767">
        <w:rPr>
          <w:rFonts w:ascii="Corbel" w:hAnsi="Corbel"/>
        </w:rPr>
        <w:t xml:space="preserve">through </w:t>
      </w:r>
      <w:r w:rsidRPr="005A3B9D">
        <w:rPr>
          <w:rFonts w:ascii="Corbel" w:hAnsi="Corbel"/>
        </w:rPr>
        <w:t>a modern infrastructure</w:t>
      </w:r>
      <w:r w:rsidR="0066611B">
        <w:rPr>
          <w:rFonts w:ascii="Corbel" w:hAnsi="Corbel"/>
        </w:rPr>
        <w:t xml:space="preserve"> that</w:t>
      </w:r>
      <w:r w:rsidRPr="005A3B9D">
        <w:rPr>
          <w:rFonts w:ascii="Corbel" w:hAnsi="Corbel"/>
        </w:rPr>
        <w:t xml:space="preserve"> will facilitate the access to</w:t>
      </w:r>
      <w:r w:rsidR="00D45F52">
        <w:rPr>
          <w:rFonts w:ascii="Corbel" w:hAnsi="Corbel"/>
        </w:rPr>
        <w:t>,</w:t>
      </w:r>
      <w:r w:rsidRPr="005A3B9D">
        <w:rPr>
          <w:rFonts w:ascii="Corbel" w:hAnsi="Corbel"/>
        </w:rPr>
        <w:t xml:space="preserve"> and the use of legal, methodological, communication and all other tools needed for an effective coastal management;</w:t>
      </w:r>
    </w:p>
    <w:p w14:paraId="0D1B660C" w14:textId="1DA8835B" w:rsidR="00E23FCD" w:rsidRPr="005A3B9D" w:rsidRDefault="00E23FCD" w:rsidP="00FD7A3C">
      <w:pPr>
        <w:pStyle w:val="Nabraj"/>
        <w:numPr>
          <w:ilvl w:val="0"/>
          <w:numId w:val="28"/>
        </w:numPr>
        <w:ind w:left="765" w:hanging="425"/>
        <w:rPr>
          <w:rFonts w:ascii="Corbel" w:hAnsi="Corbel"/>
        </w:rPr>
      </w:pPr>
      <w:r w:rsidRPr="005A3B9D">
        <w:rPr>
          <w:rFonts w:ascii="Corbel" w:hAnsi="Corbel"/>
        </w:rPr>
        <w:t xml:space="preserve">national or sub-national coordination mechanisms </w:t>
      </w:r>
      <w:r w:rsidR="0066611B">
        <w:rPr>
          <w:rFonts w:ascii="Corbel" w:hAnsi="Corbel"/>
        </w:rPr>
        <w:t xml:space="preserve">to </w:t>
      </w:r>
      <w:r w:rsidRPr="005A3B9D">
        <w:rPr>
          <w:rFonts w:ascii="Corbel" w:hAnsi="Corbel"/>
        </w:rPr>
        <w:t xml:space="preserve">support </w:t>
      </w:r>
      <w:r w:rsidR="0066611B">
        <w:rPr>
          <w:rFonts w:ascii="Corbel" w:hAnsi="Corbel"/>
        </w:rPr>
        <w:t>the preparation and/or implementation o</w:t>
      </w:r>
      <w:r w:rsidRPr="005A3B9D">
        <w:rPr>
          <w:rFonts w:ascii="Corbel" w:hAnsi="Corbel"/>
        </w:rPr>
        <w:t>f ICZM strategies and/or projects</w:t>
      </w:r>
      <w:r w:rsidR="0067702A" w:rsidRPr="005A3B9D">
        <w:rPr>
          <w:rFonts w:ascii="Corbel" w:hAnsi="Corbel"/>
        </w:rPr>
        <w:t>, for which PAP/RAC will continue provid</w:t>
      </w:r>
      <w:r w:rsidR="0066611B">
        <w:rPr>
          <w:rFonts w:ascii="Corbel" w:hAnsi="Corbel"/>
        </w:rPr>
        <w:t>ing</w:t>
      </w:r>
      <w:r w:rsidR="0067702A" w:rsidRPr="005A3B9D">
        <w:rPr>
          <w:rFonts w:ascii="Corbel" w:hAnsi="Corbel"/>
        </w:rPr>
        <w:t xml:space="preserve"> assistance to the CPs in accordance with Art.7 of the ICZM Protocol.</w:t>
      </w:r>
    </w:p>
    <w:p w14:paraId="6F2698EC" w14:textId="77777777" w:rsidR="00E23FCD" w:rsidRPr="00CE2593" w:rsidRDefault="00E23FCD" w:rsidP="00051D4A">
      <w:pPr>
        <w:rPr>
          <w:rFonts w:ascii="Corbel" w:hAnsi="Corbel"/>
          <w:sz w:val="16"/>
          <w:szCs w:val="16"/>
        </w:rPr>
      </w:pPr>
    </w:p>
    <w:p w14:paraId="19EA308D" w14:textId="1DB1A55D" w:rsidR="0094533A" w:rsidRPr="0094533A" w:rsidRDefault="0094533A" w:rsidP="0094533A">
      <w:pPr>
        <w:rPr>
          <w:rFonts w:ascii="Corbel" w:hAnsi="Corbel"/>
          <w:b/>
          <w:szCs w:val="22"/>
        </w:rPr>
      </w:pPr>
      <w:r w:rsidRPr="0094533A">
        <w:rPr>
          <w:rFonts w:ascii="Corbel" w:hAnsi="Corbel"/>
          <w:b/>
          <w:szCs w:val="22"/>
        </w:rPr>
        <w:t>T</w:t>
      </w:r>
      <w:r>
        <w:rPr>
          <w:rFonts w:ascii="Corbel" w:hAnsi="Corbel"/>
          <w:b/>
          <w:szCs w:val="22"/>
        </w:rPr>
        <w:t>HEME</w:t>
      </w:r>
      <w:r w:rsidRPr="0094533A">
        <w:rPr>
          <w:rFonts w:ascii="Corbel" w:hAnsi="Corbel"/>
          <w:b/>
          <w:szCs w:val="22"/>
        </w:rPr>
        <w:t xml:space="preserve"> 6: Climate Change Adaptation</w:t>
      </w:r>
    </w:p>
    <w:p w14:paraId="2BCAB0B7" w14:textId="39906424" w:rsidR="0094533A" w:rsidRDefault="0094533A" w:rsidP="00F34871">
      <w:pPr>
        <w:rPr>
          <w:rFonts w:ascii="Corbel" w:hAnsi="Corbel"/>
        </w:rPr>
      </w:pPr>
    </w:p>
    <w:p w14:paraId="735E932D" w14:textId="31302BEB" w:rsidR="0015253C" w:rsidRDefault="0015253C" w:rsidP="00F34871">
      <w:pPr>
        <w:rPr>
          <w:rFonts w:ascii="Corbel" w:hAnsi="Corbel"/>
        </w:rPr>
      </w:pPr>
      <w:r>
        <w:rPr>
          <w:rFonts w:ascii="Corbel" w:hAnsi="Corbel"/>
        </w:rPr>
        <w:t xml:space="preserve">As stipulated in several of the ICZM Protocol articles, the issue of climate change adaptation in coastal zones needs to be properly addressed in all coastal or ICZM plans and strategies. That </w:t>
      </w:r>
      <w:r w:rsidR="00D556C2">
        <w:rPr>
          <w:rFonts w:ascii="Corbel" w:hAnsi="Corbel"/>
        </w:rPr>
        <w:t xml:space="preserve">is way GEF has decided to complement two ICZM plans to be prepared within the GEF </w:t>
      </w:r>
      <w:proofErr w:type="spellStart"/>
      <w:r w:rsidR="00D556C2">
        <w:rPr>
          <w:rFonts w:ascii="Corbel" w:hAnsi="Corbel"/>
        </w:rPr>
        <w:t>MedProgramme</w:t>
      </w:r>
      <w:proofErr w:type="spellEnd"/>
      <w:r w:rsidR="00D556C2">
        <w:rPr>
          <w:rFonts w:ascii="Corbel" w:hAnsi="Corbel"/>
        </w:rPr>
        <w:t xml:space="preserve"> with an additional project focused on climate change.</w:t>
      </w:r>
    </w:p>
    <w:p w14:paraId="201199BC" w14:textId="5E438016" w:rsidR="00D556C2" w:rsidRDefault="00D556C2" w:rsidP="00F34871">
      <w:pPr>
        <w:rPr>
          <w:rFonts w:ascii="Corbel" w:hAnsi="Corbel"/>
        </w:rPr>
      </w:pPr>
    </w:p>
    <w:p w14:paraId="5E95AE12" w14:textId="467CBDDF" w:rsidR="00D556C2" w:rsidRDefault="00D556C2" w:rsidP="00F34871">
      <w:pPr>
        <w:rPr>
          <w:rFonts w:ascii="Corbel" w:hAnsi="Corbel"/>
        </w:rPr>
      </w:pPr>
      <w:r>
        <w:rPr>
          <w:rFonts w:ascii="Corbel" w:hAnsi="Corbel"/>
        </w:rPr>
        <w:t>The Adriatic region will also benefit from an EU-funded project designed to boost knowledge in the field of climate change adaptation measures and good practices (with possible extension to the entire Mediterranean Region) and to support selected municipalities in preparing their adaptation strategies.</w:t>
      </w:r>
    </w:p>
    <w:p w14:paraId="0471068C" w14:textId="1271BE6B" w:rsidR="00D556C2" w:rsidRDefault="00D556C2" w:rsidP="00F34871">
      <w:pPr>
        <w:rPr>
          <w:rFonts w:ascii="Corbel" w:hAnsi="Corbel"/>
        </w:rPr>
      </w:pPr>
    </w:p>
    <w:p w14:paraId="30A2BF47" w14:textId="77777777" w:rsidR="00D556C2" w:rsidRDefault="00D556C2" w:rsidP="00F34871">
      <w:pPr>
        <w:rPr>
          <w:rFonts w:ascii="Corbel" w:hAnsi="Corbel"/>
        </w:rPr>
      </w:pPr>
    </w:p>
    <w:p w14:paraId="1FFAC987" w14:textId="4238A72A" w:rsidR="00DA0A75" w:rsidRPr="00DA0A75" w:rsidRDefault="00D556C2" w:rsidP="00F34871">
      <w:pPr>
        <w:rPr>
          <w:rFonts w:ascii="Corbel" w:hAnsi="Corbel"/>
          <w:b/>
          <w:sz w:val="24"/>
          <w:szCs w:val="24"/>
        </w:rPr>
      </w:pPr>
      <w:r>
        <w:rPr>
          <w:rFonts w:ascii="Corbel" w:hAnsi="Corbel"/>
          <w:b/>
          <w:sz w:val="24"/>
          <w:szCs w:val="24"/>
        </w:rPr>
        <w:t>III</w:t>
      </w:r>
      <w:r>
        <w:rPr>
          <w:rFonts w:ascii="Corbel" w:hAnsi="Corbel"/>
          <w:b/>
          <w:sz w:val="24"/>
          <w:szCs w:val="24"/>
        </w:rPr>
        <w:tab/>
      </w:r>
      <w:r w:rsidR="00DA0A75" w:rsidRPr="00DA0A75">
        <w:rPr>
          <w:rFonts w:ascii="Corbel" w:hAnsi="Corbel"/>
          <w:b/>
          <w:sz w:val="24"/>
          <w:szCs w:val="24"/>
        </w:rPr>
        <w:t>Conclusion</w:t>
      </w:r>
    </w:p>
    <w:p w14:paraId="0097240B" w14:textId="77777777" w:rsidR="00DA0A75" w:rsidRDefault="00DA0A75" w:rsidP="00F34871">
      <w:pPr>
        <w:rPr>
          <w:rFonts w:ascii="Corbel" w:hAnsi="Corbel"/>
        </w:rPr>
      </w:pPr>
    </w:p>
    <w:p w14:paraId="36C58946" w14:textId="6F801C26" w:rsidR="00F34871" w:rsidRDefault="00F34871" w:rsidP="00F34871">
      <w:pPr>
        <w:rPr>
          <w:rFonts w:ascii="Corbel" w:hAnsi="Corbel"/>
        </w:rPr>
      </w:pPr>
      <w:r>
        <w:rPr>
          <w:rFonts w:ascii="Corbel" w:hAnsi="Corbel"/>
        </w:rPr>
        <w:t>T</w:t>
      </w:r>
      <w:r w:rsidRPr="005A3B9D">
        <w:rPr>
          <w:rFonts w:ascii="Corbel" w:hAnsi="Corbel"/>
        </w:rPr>
        <w:t xml:space="preserve">he proposed </w:t>
      </w:r>
      <w:proofErr w:type="spellStart"/>
      <w:r w:rsidR="00047407">
        <w:rPr>
          <w:rFonts w:ascii="Corbel" w:hAnsi="Corbel"/>
        </w:rPr>
        <w:t>PoW</w:t>
      </w:r>
      <w:proofErr w:type="spellEnd"/>
      <w:r w:rsidRPr="005A3B9D">
        <w:rPr>
          <w:rFonts w:ascii="Corbel" w:hAnsi="Corbel"/>
        </w:rPr>
        <w:t xml:space="preserve"> has been prepared</w:t>
      </w:r>
      <w:r>
        <w:rPr>
          <w:rFonts w:ascii="Corbel" w:hAnsi="Corbel"/>
        </w:rPr>
        <w:t xml:space="preserve"> in collaboration with the CU and other MAP Components, </w:t>
      </w:r>
      <w:r w:rsidRPr="005A3B9D">
        <w:rPr>
          <w:rFonts w:ascii="Corbel" w:hAnsi="Corbel"/>
        </w:rPr>
        <w:t xml:space="preserve">taking into account the financial and human resources available </w:t>
      </w:r>
      <w:r>
        <w:rPr>
          <w:rFonts w:ascii="Corbel" w:hAnsi="Corbel"/>
        </w:rPr>
        <w:t>from the core MTF budget and largely complemented by external resources mobilised in collaboration with the CPs</w:t>
      </w:r>
      <w:r w:rsidR="00047407">
        <w:rPr>
          <w:rFonts w:ascii="Corbel" w:hAnsi="Corbel"/>
        </w:rPr>
        <w:t>.</w:t>
      </w:r>
    </w:p>
    <w:p w14:paraId="53301FDD" w14:textId="77777777" w:rsidR="00F34871" w:rsidRPr="001A3F99" w:rsidRDefault="00F34871" w:rsidP="00F34871">
      <w:pPr>
        <w:rPr>
          <w:rFonts w:ascii="Corbel" w:hAnsi="Corbel"/>
          <w:sz w:val="16"/>
          <w:szCs w:val="16"/>
        </w:rPr>
      </w:pPr>
    </w:p>
    <w:p w14:paraId="3361BAC2" w14:textId="3959D697" w:rsidR="006D4AE5" w:rsidRPr="00FB6406" w:rsidRDefault="00F34871" w:rsidP="00452CCF">
      <w:pPr>
        <w:rPr>
          <w:rFonts w:ascii="Corbel" w:hAnsi="Corbel"/>
          <w:sz w:val="16"/>
          <w:szCs w:val="16"/>
        </w:rPr>
      </w:pPr>
      <w:r w:rsidRPr="005A3B9D">
        <w:rPr>
          <w:rFonts w:ascii="Corbel" w:hAnsi="Corbel"/>
        </w:rPr>
        <w:t xml:space="preserve">In order to assist the CPs </w:t>
      </w:r>
      <w:r>
        <w:rPr>
          <w:rFonts w:ascii="Corbel" w:hAnsi="Corbel"/>
        </w:rPr>
        <w:t>in</w:t>
      </w:r>
      <w:r w:rsidRPr="005A3B9D">
        <w:rPr>
          <w:rFonts w:ascii="Corbel" w:hAnsi="Corbel"/>
        </w:rPr>
        <w:t xml:space="preserve"> </w:t>
      </w:r>
      <w:r w:rsidR="00047407">
        <w:rPr>
          <w:rFonts w:ascii="Corbel" w:hAnsi="Corbel"/>
        </w:rPr>
        <w:t xml:space="preserve">fulfilling </w:t>
      </w:r>
      <w:r w:rsidRPr="005A3B9D">
        <w:rPr>
          <w:rFonts w:ascii="Corbel" w:hAnsi="Corbel"/>
        </w:rPr>
        <w:t>the</w:t>
      </w:r>
      <w:r w:rsidR="00047407">
        <w:rPr>
          <w:rFonts w:ascii="Corbel" w:hAnsi="Corbel"/>
        </w:rPr>
        <w:t>ir obligations regarding the implementation of the ICZM Protocol</w:t>
      </w:r>
      <w:r w:rsidRPr="005A3B9D">
        <w:rPr>
          <w:rFonts w:ascii="Corbel" w:hAnsi="Corbel"/>
        </w:rPr>
        <w:t>, PAP/RAC will continue seek</w:t>
      </w:r>
      <w:r>
        <w:rPr>
          <w:rFonts w:ascii="Corbel" w:hAnsi="Corbel"/>
        </w:rPr>
        <w:t>ing</w:t>
      </w:r>
      <w:r w:rsidRPr="005A3B9D">
        <w:rPr>
          <w:rFonts w:ascii="Corbel" w:hAnsi="Corbel"/>
        </w:rPr>
        <w:t xml:space="preserve"> </w:t>
      </w:r>
      <w:r w:rsidR="00047407">
        <w:rPr>
          <w:rFonts w:ascii="Corbel" w:hAnsi="Corbel"/>
        </w:rPr>
        <w:t xml:space="preserve">together with them </w:t>
      </w:r>
      <w:r w:rsidRPr="005A3B9D">
        <w:rPr>
          <w:rFonts w:ascii="Corbel" w:hAnsi="Corbel"/>
        </w:rPr>
        <w:t>new funding opportunities.</w:t>
      </w:r>
      <w:r>
        <w:rPr>
          <w:rFonts w:ascii="Corbel" w:hAnsi="Corbel"/>
        </w:rPr>
        <w:t xml:space="preserve"> For that efficient </w:t>
      </w:r>
      <w:r w:rsidRPr="005A3B9D">
        <w:rPr>
          <w:rFonts w:ascii="Corbel" w:hAnsi="Corbel"/>
        </w:rPr>
        <w:t xml:space="preserve">partnerships with eligible countries </w:t>
      </w:r>
      <w:r>
        <w:rPr>
          <w:rFonts w:ascii="Corbel" w:hAnsi="Corbel"/>
        </w:rPr>
        <w:t xml:space="preserve">will </w:t>
      </w:r>
      <w:proofErr w:type="gramStart"/>
      <w:r>
        <w:rPr>
          <w:rFonts w:ascii="Corbel" w:hAnsi="Corbel"/>
        </w:rPr>
        <w:t>be  crucial</w:t>
      </w:r>
      <w:proofErr w:type="gramEnd"/>
      <w:r>
        <w:rPr>
          <w:rFonts w:ascii="Corbel" w:hAnsi="Corbel"/>
        </w:rPr>
        <w:t>, as has</w:t>
      </w:r>
      <w:r w:rsidRPr="005A3B9D">
        <w:rPr>
          <w:rFonts w:ascii="Corbel" w:hAnsi="Corbel"/>
        </w:rPr>
        <w:t xml:space="preserve"> </w:t>
      </w:r>
      <w:r>
        <w:rPr>
          <w:rFonts w:ascii="Corbel" w:hAnsi="Corbel"/>
        </w:rPr>
        <w:t xml:space="preserve">always been the </w:t>
      </w:r>
      <w:r w:rsidRPr="005A3B9D">
        <w:rPr>
          <w:rFonts w:ascii="Corbel" w:hAnsi="Corbel"/>
        </w:rPr>
        <w:t>case.</w:t>
      </w:r>
    </w:p>
    <w:p w14:paraId="4746679D" w14:textId="77777777" w:rsidR="001A3F99" w:rsidRPr="001A3F99" w:rsidRDefault="001A3F99" w:rsidP="00452CCF">
      <w:pPr>
        <w:rPr>
          <w:rFonts w:ascii="Corbel" w:hAnsi="Corbel"/>
          <w:sz w:val="16"/>
          <w:szCs w:val="16"/>
        </w:rPr>
      </w:pPr>
    </w:p>
    <w:sectPr w:rsidR="001A3F99" w:rsidRPr="001A3F99" w:rsidSect="00A00EE8">
      <w:pgSz w:w="11913"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A88D" w14:textId="77777777" w:rsidR="00FF1767" w:rsidRDefault="00FF1767">
      <w:r>
        <w:separator/>
      </w:r>
    </w:p>
  </w:endnote>
  <w:endnote w:type="continuationSeparator" w:id="0">
    <w:p w14:paraId="0CF26428" w14:textId="77777777" w:rsidR="00FF1767" w:rsidRDefault="00F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AF42" w14:textId="77777777" w:rsidR="00FF1767" w:rsidRDefault="00FF1767">
      <w:r>
        <w:separator/>
      </w:r>
    </w:p>
  </w:footnote>
  <w:footnote w:type="continuationSeparator" w:id="0">
    <w:p w14:paraId="4258E4AF" w14:textId="77777777" w:rsidR="00FF1767" w:rsidRDefault="00FF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CE3"/>
    <w:multiLevelType w:val="hybridMultilevel"/>
    <w:tmpl w:val="E000F1BA"/>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10EE9"/>
    <w:multiLevelType w:val="hybridMultilevel"/>
    <w:tmpl w:val="4572B23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BF261C1"/>
    <w:multiLevelType w:val="hybridMultilevel"/>
    <w:tmpl w:val="0A5CB29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15:restartNumberingAfterBreak="0">
    <w:nsid w:val="0CA41FAD"/>
    <w:multiLevelType w:val="hybridMultilevel"/>
    <w:tmpl w:val="BED6C2F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0FC415D2"/>
    <w:multiLevelType w:val="hybridMultilevel"/>
    <w:tmpl w:val="83A0F1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8643A2"/>
    <w:multiLevelType w:val="hybridMultilevel"/>
    <w:tmpl w:val="E48E9700"/>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6" w15:restartNumberingAfterBreak="0">
    <w:nsid w:val="20C3172B"/>
    <w:multiLevelType w:val="hybridMultilevel"/>
    <w:tmpl w:val="FCA03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8E082C"/>
    <w:multiLevelType w:val="hybridMultilevel"/>
    <w:tmpl w:val="84FACB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D052F5"/>
    <w:multiLevelType w:val="hybridMultilevel"/>
    <w:tmpl w:val="82A6B8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7D3019"/>
    <w:multiLevelType w:val="hybridMultilevel"/>
    <w:tmpl w:val="C60E885C"/>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377380"/>
    <w:multiLevelType w:val="hybridMultilevel"/>
    <w:tmpl w:val="0A6E918A"/>
    <w:lvl w:ilvl="0" w:tplc="041A0005">
      <w:start w:val="1"/>
      <w:numFmt w:val="bullet"/>
      <w:lvlText w:val=""/>
      <w:lvlJc w:val="left"/>
      <w:pPr>
        <w:ind w:left="1572" w:hanging="360"/>
      </w:pPr>
      <w:rPr>
        <w:rFonts w:ascii="Wingdings" w:hAnsi="Wingdings" w:hint="default"/>
      </w:rPr>
    </w:lvl>
    <w:lvl w:ilvl="1" w:tplc="041A0003" w:tentative="1">
      <w:start w:val="1"/>
      <w:numFmt w:val="bullet"/>
      <w:lvlText w:val="o"/>
      <w:lvlJc w:val="left"/>
      <w:pPr>
        <w:ind w:left="2292" w:hanging="360"/>
      </w:pPr>
      <w:rPr>
        <w:rFonts w:ascii="Courier New" w:hAnsi="Courier New" w:cs="Courier New" w:hint="default"/>
      </w:rPr>
    </w:lvl>
    <w:lvl w:ilvl="2" w:tplc="041A0005" w:tentative="1">
      <w:start w:val="1"/>
      <w:numFmt w:val="bullet"/>
      <w:lvlText w:val=""/>
      <w:lvlJc w:val="left"/>
      <w:pPr>
        <w:ind w:left="3012" w:hanging="360"/>
      </w:pPr>
      <w:rPr>
        <w:rFonts w:ascii="Wingdings" w:hAnsi="Wingdings" w:hint="default"/>
      </w:rPr>
    </w:lvl>
    <w:lvl w:ilvl="3" w:tplc="041A0001" w:tentative="1">
      <w:start w:val="1"/>
      <w:numFmt w:val="bullet"/>
      <w:lvlText w:val=""/>
      <w:lvlJc w:val="left"/>
      <w:pPr>
        <w:ind w:left="3732" w:hanging="360"/>
      </w:pPr>
      <w:rPr>
        <w:rFonts w:ascii="Symbol" w:hAnsi="Symbol" w:hint="default"/>
      </w:rPr>
    </w:lvl>
    <w:lvl w:ilvl="4" w:tplc="041A0003" w:tentative="1">
      <w:start w:val="1"/>
      <w:numFmt w:val="bullet"/>
      <w:lvlText w:val="o"/>
      <w:lvlJc w:val="left"/>
      <w:pPr>
        <w:ind w:left="4452" w:hanging="360"/>
      </w:pPr>
      <w:rPr>
        <w:rFonts w:ascii="Courier New" w:hAnsi="Courier New" w:cs="Courier New" w:hint="default"/>
      </w:rPr>
    </w:lvl>
    <w:lvl w:ilvl="5" w:tplc="041A0005" w:tentative="1">
      <w:start w:val="1"/>
      <w:numFmt w:val="bullet"/>
      <w:lvlText w:val=""/>
      <w:lvlJc w:val="left"/>
      <w:pPr>
        <w:ind w:left="5172" w:hanging="360"/>
      </w:pPr>
      <w:rPr>
        <w:rFonts w:ascii="Wingdings" w:hAnsi="Wingdings" w:hint="default"/>
      </w:rPr>
    </w:lvl>
    <w:lvl w:ilvl="6" w:tplc="041A0001" w:tentative="1">
      <w:start w:val="1"/>
      <w:numFmt w:val="bullet"/>
      <w:lvlText w:val=""/>
      <w:lvlJc w:val="left"/>
      <w:pPr>
        <w:ind w:left="5892" w:hanging="360"/>
      </w:pPr>
      <w:rPr>
        <w:rFonts w:ascii="Symbol" w:hAnsi="Symbol" w:hint="default"/>
      </w:rPr>
    </w:lvl>
    <w:lvl w:ilvl="7" w:tplc="041A0003" w:tentative="1">
      <w:start w:val="1"/>
      <w:numFmt w:val="bullet"/>
      <w:lvlText w:val="o"/>
      <w:lvlJc w:val="left"/>
      <w:pPr>
        <w:ind w:left="6612" w:hanging="360"/>
      </w:pPr>
      <w:rPr>
        <w:rFonts w:ascii="Courier New" w:hAnsi="Courier New" w:cs="Courier New" w:hint="default"/>
      </w:rPr>
    </w:lvl>
    <w:lvl w:ilvl="8" w:tplc="041A0005" w:tentative="1">
      <w:start w:val="1"/>
      <w:numFmt w:val="bullet"/>
      <w:lvlText w:val=""/>
      <w:lvlJc w:val="left"/>
      <w:pPr>
        <w:ind w:left="7332" w:hanging="360"/>
      </w:pPr>
      <w:rPr>
        <w:rFonts w:ascii="Wingdings" w:hAnsi="Wingdings" w:hint="default"/>
      </w:rPr>
    </w:lvl>
  </w:abstractNum>
  <w:abstractNum w:abstractNumId="11" w15:restartNumberingAfterBreak="0">
    <w:nsid w:val="3E8407D6"/>
    <w:multiLevelType w:val="hybridMultilevel"/>
    <w:tmpl w:val="92C61F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470DC2"/>
    <w:multiLevelType w:val="hybridMultilevel"/>
    <w:tmpl w:val="ED7653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931388"/>
    <w:multiLevelType w:val="hybridMultilevel"/>
    <w:tmpl w:val="FC70DA7E"/>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697F9C"/>
    <w:multiLevelType w:val="hybridMultilevel"/>
    <w:tmpl w:val="CCEE4994"/>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421033"/>
    <w:multiLevelType w:val="hybridMultilevel"/>
    <w:tmpl w:val="33DE4FF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15:restartNumberingAfterBreak="0">
    <w:nsid w:val="50D25C78"/>
    <w:multiLevelType w:val="hybridMultilevel"/>
    <w:tmpl w:val="602858B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7" w15:restartNumberingAfterBreak="0">
    <w:nsid w:val="51B00C5B"/>
    <w:multiLevelType w:val="hybridMultilevel"/>
    <w:tmpl w:val="7F182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E25C33"/>
    <w:multiLevelType w:val="hybridMultilevel"/>
    <w:tmpl w:val="CA940360"/>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5C74C3"/>
    <w:multiLevelType w:val="hybridMultilevel"/>
    <w:tmpl w:val="5756012A"/>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B17CC5"/>
    <w:multiLevelType w:val="hybridMultilevel"/>
    <w:tmpl w:val="A738C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6F7BD4"/>
    <w:multiLevelType w:val="hybridMultilevel"/>
    <w:tmpl w:val="86004E5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2" w15:restartNumberingAfterBreak="0">
    <w:nsid w:val="5C381838"/>
    <w:multiLevelType w:val="hybridMultilevel"/>
    <w:tmpl w:val="B47478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DB5021"/>
    <w:multiLevelType w:val="hybridMultilevel"/>
    <w:tmpl w:val="983478B6"/>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755D5C"/>
    <w:multiLevelType w:val="hybridMultilevel"/>
    <w:tmpl w:val="B50632C8"/>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A91808"/>
    <w:multiLevelType w:val="hybridMultilevel"/>
    <w:tmpl w:val="41D6F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C3EB0"/>
    <w:multiLevelType w:val="hybridMultilevel"/>
    <w:tmpl w:val="2B666E8A"/>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F5641"/>
    <w:multiLevelType w:val="hybridMultilevel"/>
    <w:tmpl w:val="73621344"/>
    <w:lvl w:ilvl="0" w:tplc="0CD6B3D0">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8" w15:restartNumberingAfterBreak="0">
    <w:nsid w:val="77BE0BDE"/>
    <w:multiLevelType w:val="hybridMultilevel"/>
    <w:tmpl w:val="E28A838C"/>
    <w:lvl w:ilvl="0" w:tplc="0CD6B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0"/>
  </w:num>
  <w:num w:numId="4">
    <w:abstractNumId w:val="20"/>
  </w:num>
  <w:num w:numId="5">
    <w:abstractNumId w:val="7"/>
  </w:num>
  <w:num w:numId="6">
    <w:abstractNumId w:val="2"/>
  </w:num>
  <w:num w:numId="7">
    <w:abstractNumId w:val="16"/>
  </w:num>
  <w:num w:numId="8">
    <w:abstractNumId w:val="1"/>
  </w:num>
  <w:num w:numId="9">
    <w:abstractNumId w:val="5"/>
  </w:num>
  <w:num w:numId="10">
    <w:abstractNumId w:val="12"/>
  </w:num>
  <w:num w:numId="11">
    <w:abstractNumId w:val="15"/>
  </w:num>
  <w:num w:numId="12">
    <w:abstractNumId w:val="25"/>
  </w:num>
  <w:num w:numId="13">
    <w:abstractNumId w:val="21"/>
  </w:num>
  <w:num w:numId="14">
    <w:abstractNumId w:val="11"/>
  </w:num>
  <w:num w:numId="15">
    <w:abstractNumId w:val="3"/>
  </w:num>
  <w:num w:numId="16">
    <w:abstractNumId w:val="19"/>
  </w:num>
  <w:num w:numId="17">
    <w:abstractNumId w:val="24"/>
  </w:num>
  <w:num w:numId="18">
    <w:abstractNumId w:val="14"/>
  </w:num>
  <w:num w:numId="19">
    <w:abstractNumId w:val="4"/>
  </w:num>
  <w:num w:numId="20">
    <w:abstractNumId w:val="6"/>
  </w:num>
  <w:num w:numId="21">
    <w:abstractNumId w:val="17"/>
  </w:num>
  <w:num w:numId="22">
    <w:abstractNumId w:val="9"/>
  </w:num>
  <w:num w:numId="23">
    <w:abstractNumId w:val="8"/>
  </w:num>
  <w:num w:numId="24">
    <w:abstractNumId w:val="23"/>
  </w:num>
  <w:num w:numId="25">
    <w:abstractNumId w:val="26"/>
  </w:num>
  <w:num w:numId="26">
    <w:abstractNumId w:val="28"/>
  </w:num>
  <w:num w:numId="27">
    <w:abstractNumId w:val="18"/>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GB" w:vendorID="8" w:dllVersion="513" w:checkStyle="1"/>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DA"/>
    <w:rsid w:val="00004A1A"/>
    <w:rsid w:val="00047407"/>
    <w:rsid w:val="00051D4A"/>
    <w:rsid w:val="0009251E"/>
    <w:rsid w:val="00093E11"/>
    <w:rsid w:val="00096042"/>
    <w:rsid w:val="000C3886"/>
    <w:rsid w:val="00116E34"/>
    <w:rsid w:val="00133B41"/>
    <w:rsid w:val="0015253C"/>
    <w:rsid w:val="0015774F"/>
    <w:rsid w:val="00171D90"/>
    <w:rsid w:val="001A3F99"/>
    <w:rsid w:val="001E6D96"/>
    <w:rsid w:val="00235B17"/>
    <w:rsid w:val="00243302"/>
    <w:rsid w:val="00260B67"/>
    <w:rsid w:val="00296EA7"/>
    <w:rsid w:val="002A48FF"/>
    <w:rsid w:val="002C3B41"/>
    <w:rsid w:val="002C57CD"/>
    <w:rsid w:val="002D4688"/>
    <w:rsid w:val="002D5BB4"/>
    <w:rsid w:val="002F5628"/>
    <w:rsid w:val="003266D8"/>
    <w:rsid w:val="00360437"/>
    <w:rsid w:val="003C0125"/>
    <w:rsid w:val="003C7481"/>
    <w:rsid w:val="003F2FC0"/>
    <w:rsid w:val="004250B7"/>
    <w:rsid w:val="00452CCF"/>
    <w:rsid w:val="00460BDC"/>
    <w:rsid w:val="0049172F"/>
    <w:rsid w:val="004F75E4"/>
    <w:rsid w:val="00513D59"/>
    <w:rsid w:val="00530DE9"/>
    <w:rsid w:val="00532887"/>
    <w:rsid w:val="00536B0E"/>
    <w:rsid w:val="00555B0A"/>
    <w:rsid w:val="00565AF6"/>
    <w:rsid w:val="005A3B9D"/>
    <w:rsid w:val="005D59DD"/>
    <w:rsid w:val="005F249E"/>
    <w:rsid w:val="00604299"/>
    <w:rsid w:val="006648FA"/>
    <w:rsid w:val="0066611B"/>
    <w:rsid w:val="0067702A"/>
    <w:rsid w:val="00681270"/>
    <w:rsid w:val="006B1910"/>
    <w:rsid w:val="006D4AE5"/>
    <w:rsid w:val="006E3721"/>
    <w:rsid w:val="006E7AA1"/>
    <w:rsid w:val="007152A3"/>
    <w:rsid w:val="007470B7"/>
    <w:rsid w:val="00770BA0"/>
    <w:rsid w:val="00781EEE"/>
    <w:rsid w:val="007E0A0C"/>
    <w:rsid w:val="007F463C"/>
    <w:rsid w:val="0084759A"/>
    <w:rsid w:val="008775FC"/>
    <w:rsid w:val="008A51D6"/>
    <w:rsid w:val="008C38B4"/>
    <w:rsid w:val="008E59D8"/>
    <w:rsid w:val="009040A4"/>
    <w:rsid w:val="0091525C"/>
    <w:rsid w:val="0091732B"/>
    <w:rsid w:val="009200DA"/>
    <w:rsid w:val="009305CC"/>
    <w:rsid w:val="0094533A"/>
    <w:rsid w:val="0096736B"/>
    <w:rsid w:val="009676FE"/>
    <w:rsid w:val="00971332"/>
    <w:rsid w:val="0097369F"/>
    <w:rsid w:val="00975F84"/>
    <w:rsid w:val="00980794"/>
    <w:rsid w:val="009A1D14"/>
    <w:rsid w:val="009C4CAF"/>
    <w:rsid w:val="009D42BA"/>
    <w:rsid w:val="009D6797"/>
    <w:rsid w:val="009E47AC"/>
    <w:rsid w:val="00A00EE8"/>
    <w:rsid w:val="00A17E75"/>
    <w:rsid w:val="00A717EA"/>
    <w:rsid w:val="00AA4EED"/>
    <w:rsid w:val="00AC2342"/>
    <w:rsid w:val="00AC2576"/>
    <w:rsid w:val="00AD3963"/>
    <w:rsid w:val="00AE0B7B"/>
    <w:rsid w:val="00AF1EDA"/>
    <w:rsid w:val="00B059BB"/>
    <w:rsid w:val="00B06F73"/>
    <w:rsid w:val="00B34E10"/>
    <w:rsid w:val="00B8409B"/>
    <w:rsid w:val="00BA0CEC"/>
    <w:rsid w:val="00BC51B8"/>
    <w:rsid w:val="00BC624D"/>
    <w:rsid w:val="00BF5B41"/>
    <w:rsid w:val="00C04BDF"/>
    <w:rsid w:val="00C55DD6"/>
    <w:rsid w:val="00CD059F"/>
    <w:rsid w:val="00CE2593"/>
    <w:rsid w:val="00D101DB"/>
    <w:rsid w:val="00D263D0"/>
    <w:rsid w:val="00D327BE"/>
    <w:rsid w:val="00D45F52"/>
    <w:rsid w:val="00D53B12"/>
    <w:rsid w:val="00D550F3"/>
    <w:rsid w:val="00D556C2"/>
    <w:rsid w:val="00D67A32"/>
    <w:rsid w:val="00DA0A75"/>
    <w:rsid w:val="00DA39B8"/>
    <w:rsid w:val="00DA51EB"/>
    <w:rsid w:val="00DB37BC"/>
    <w:rsid w:val="00DE60AA"/>
    <w:rsid w:val="00DF7B7C"/>
    <w:rsid w:val="00E014F4"/>
    <w:rsid w:val="00E01AAB"/>
    <w:rsid w:val="00E05789"/>
    <w:rsid w:val="00E23FCD"/>
    <w:rsid w:val="00E343BC"/>
    <w:rsid w:val="00E42702"/>
    <w:rsid w:val="00E91140"/>
    <w:rsid w:val="00EE6B95"/>
    <w:rsid w:val="00F06CA4"/>
    <w:rsid w:val="00F34871"/>
    <w:rsid w:val="00F76174"/>
    <w:rsid w:val="00FB6406"/>
    <w:rsid w:val="00FD5767"/>
    <w:rsid w:val="00FD7A3C"/>
    <w:rsid w:val="00FF1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24BA"/>
  <w15:docId w15:val="{C3984822-711B-4C5A-AF18-DA5ADAC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EE8"/>
    <w:pPr>
      <w:jc w:val="both"/>
    </w:pPr>
    <w:rPr>
      <w:rFonts w:ascii="Arial" w:hAnsi="Arial"/>
      <w:sz w:val="22"/>
      <w:lang w:val="en-GB"/>
    </w:rPr>
  </w:style>
  <w:style w:type="paragraph" w:styleId="Heading1">
    <w:name w:val="heading 1"/>
    <w:basedOn w:val="Normal"/>
    <w:next w:val="Normal"/>
    <w:qFormat/>
    <w:rsid w:val="00A00EE8"/>
    <w:pPr>
      <w:spacing w:before="120" w:after="120"/>
      <w:ind w:left="567" w:hanging="567"/>
      <w:jc w:val="left"/>
      <w:outlineLvl w:val="0"/>
    </w:pPr>
    <w:rPr>
      <w:b/>
      <w:sz w:val="28"/>
    </w:rPr>
  </w:style>
  <w:style w:type="paragraph" w:styleId="Heading2">
    <w:name w:val="heading 2"/>
    <w:basedOn w:val="Normal"/>
    <w:next w:val="Normal"/>
    <w:qFormat/>
    <w:rsid w:val="00A00EE8"/>
    <w:pPr>
      <w:spacing w:before="120"/>
      <w:ind w:left="567" w:hanging="567"/>
      <w:jc w:val="left"/>
      <w:outlineLvl w:val="1"/>
    </w:pPr>
    <w:rPr>
      <w:b/>
      <w:sz w:val="26"/>
    </w:rPr>
  </w:style>
  <w:style w:type="paragraph" w:styleId="Heading3">
    <w:name w:val="heading 3"/>
    <w:basedOn w:val="Normal"/>
    <w:next w:val="Normal"/>
    <w:qFormat/>
    <w:rsid w:val="00A00EE8"/>
    <w:pPr>
      <w:spacing w:before="120"/>
      <w:ind w:left="1134" w:hanging="567"/>
      <w:jc w:val="lef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semiHidden/>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qFormat/>
    <w:rsid w:val="00A00EE8"/>
    <w:pPr>
      <w:spacing w:before="120"/>
    </w:pPr>
  </w:style>
  <w:style w:type="character" w:styleId="Hyperlink">
    <w:name w:val="Hyperlink"/>
    <w:basedOn w:val="DefaultParagraphFont"/>
    <w:uiPriority w:val="99"/>
    <w:semiHidden/>
    <w:unhideWhenUsed/>
    <w:rsid w:val="007470B7"/>
    <w:rPr>
      <w:color w:val="0000FF"/>
      <w:u w:val="single"/>
    </w:rPr>
  </w:style>
  <w:style w:type="paragraph" w:customStyle="1" w:styleId="Default">
    <w:name w:val="Default"/>
    <w:rsid w:val="009D42B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D42BA"/>
    <w:pPr>
      <w:ind w:left="720"/>
      <w:contextualSpacing/>
      <w:jc w:val="left"/>
    </w:pPr>
    <w:rPr>
      <w:rFonts w:ascii="Times New Roman" w:hAnsi="Times New Roman"/>
      <w:sz w:val="20"/>
      <w:lang w:val="en-US" w:eastAsia="en-US"/>
    </w:rPr>
  </w:style>
  <w:style w:type="paragraph" w:styleId="BalloonText">
    <w:name w:val="Balloon Text"/>
    <w:basedOn w:val="Normal"/>
    <w:link w:val="BalloonTextChar"/>
    <w:uiPriority w:val="99"/>
    <w:semiHidden/>
    <w:unhideWhenUsed/>
    <w:rsid w:val="008C38B4"/>
    <w:rPr>
      <w:rFonts w:ascii="Tahoma" w:hAnsi="Tahoma" w:cs="Tahoma"/>
      <w:sz w:val="16"/>
      <w:szCs w:val="16"/>
    </w:rPr>
  </w:style>
  <w:style w:type="character" w:customStyle="1" w:styleId="BalloonTextChar">
    <w:name w:val="Balloon Text Char"/>
    <w:basedOn w:val="DefaultParagraphFont"/>
    <w:link w:val="BalloonText"/>
    <w:uiPriority w:val="99"/>
    <w:semiHidden/>
    <w:rsid w:val="008C38B4"/>
    <w:rPr>
      <w:rFonts w:ascii="Tahoma" w:hAnsi="Tahoma" w:cs="Tahoma"/>
      <w:sz w:val="16"/>
      <w:szCs w:val="16"/>
      <w:lang w:val="en-GB"/>
    </w:rPr>
  </w:style>
  <w:style w:type="paragraph" w:customStyle="1" w:styleId="Body">
    <w:name w:val="Body"/>
    <w:rsid w:val="00E01AAB"/>
    <w:pPr>
      <w:widowControl w:val="0"/>
      <w:suppressAutoHyphens/>
      <w:spacing w:line="312" w:lineRule="auto"/>
      <w:jc w:val="both"/>
    </w:pPr>
    <w:rPr>
      <w:rFonts w:ascii="Calibri" w:eastAsia="Calibri" w:hAnsi="Calibri" w:cs="Calibri"/>
      <w:color w:val="000000"/>
      <w:kern w:val="1"/>
      <w:sz w:val="22"/>
      <w:szCs w:val="22"/>
      <w:u w:color="000000"/>
      <w:lang w:val="en-GB" w:eastAsia="en-GB"/>
    </w:rPr>
  </w:style>
  <w:style w:type="paragraph" w:styleId="NoSpacing">
    <w:name w:val="No Spacing"/>
    <w:uiPriority w:val="1"/>
    <w:qFormat/>
    <w:rsid w:val="000C3886"/>
    <w:pPr>
      <w:jc w:val="both"/>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6034">
      <w:bodyDiv w:val="1"/>
      <w:marLeft w:val="0"/>
      <w:marRight w:val="0"/>
      <w:marTop w:val="0"/>
      <w:marBottom w:val="0"/>
      <w:divBdr>
        <w:top w:val="none" w:sz="0" w:space="0" w:color="auto"/>
        <w:left w:val="none" w:sz="0" w:space="0" w:color="auto"/>
        <w:bottom w:val="none" w:sz="0" w:space="0" w:color="auto"/>
        <w:right w:val="none" w:sz="0" w:space="0" w:color="auto"/>
      </w:divBdr>
    </w:div>
    <w:div w:id="522283838">
      <w:bodyDiv w:val="1"/>
      <w:marLeft w:val="0"/>
      <w:marRight w:val="0"/>
      <w:marTop w:val="0"/>
      <w:marBottom w:val="0"/>
      <w:divBdr>
        <w:top w:val="none" w:sz="0" w:space="0" w:color="auto"/>
        <w:left w:val="none" w:sz="0" w:space="0" w:color="auto"/>
        <w:bottom w:val="none" w:sz="0" w:space="0" w:color="auto"/>
        <w:right w:val="none" w:sz="0" w:space="0" w:color="auto"/>
      </w:divBdr>
    </w:div>
    <w:div w:id="755439731">
      <w:bodyDiv w:val="1"/>
      <w:marLeft w:val="0"/>
      <w:marRight w:val="0"/>
      <w:marTop w:val="0"/>
      <w:marBottom w:val="0"/>
      <w:divBdr>
        <w:top w:val="none" w:sz="0" w:space="0" w:color="auto"/>
        <w:left w:val="none" w:sz="0" w:space="0" w:color="auto"/>
        <w:bottom w:val="none" w:sz="0" w:space="0" w:color="auto"/>
        <w:right w:val="none" w:sz="0" w:space="0" w:color="auto"/>
      </w:divBdr>
    </w:div>
    <w:div w:id="1354455537">
      <w:bodyDiv w:val="1"/>
      <w:marLeft w:val="0"/>
      <w:marRight w:val="0"/>
      <w:marTop w:val="0"/>
      <w:marBottom w:val="0"/>
      <w:divBdr>
        <w:top w:val="none" w:sz="0" w:space="0" w:color="auto"/>
        <w:left w:val="none" w:sz="0" w:space="0" w:color="auto"/>
        <w:bottom w:val="none" w:sz="0" w:space="0" w:color="auto"/>
        <w:right w:val="none" w:sz="0" w:space="0" w:color="auto"/>
      </w:divBdr>
    </w:div>
    <w:div w:id="1419715653">
      <w:bodyDiv w:val="1"/>
      <w:marLeft w:val="0"/>
      <w:marRight w:val="0"/>
      <w:marTop w:val="0"/>
      <w:marBottom w:val="0"/>
      <w:divBdr>
        <w:top w:val="none" w:sz="0" w:space="0" w:color="auto"/>
        <w:left w:val="none" w:sz="0" w:space="0" w:color="auto"/>
        <w:bottom w:val="none" w:sz="0" w:space="0" w:color="auto"/>
        <w:right w:val="none" w:sz="0" w:space="0" w:color="auto"/>
      </w:divBdr>
    </w:div>
    <w:div w:id="1733309355">
      <w:bodyDiv w:val="1"/>
      <w:marLeft w:val="0"/>
      <w:marRight w:val="0"/>
      <w:marTop w:val="0"/>
      <w:marBottom w:val="0"/>
      <w:divBdr>
        <w:top w:val="none" w:sz="0" w:space="0" w:color="auto"/>
        <w:left w:val="none" w:sz="0" w:space="0" w:color="auto"/>
        <w:bottom w:val="none" w:sz="0" w:space="0" w:color="auto"/>
        <w:right w:val="none" w:sz="0" w:space="0" w:color="auto"/>
      </w:divBdr>
    </w:div>
    <w:div w:id="1831796821">
      <w:bodyDiv w:val="1"/>
      <w:marLeft w:val="0"/>
      <w:marRight w:val="0"/>
      <w:marTop w:val="0"/>
      <w:marBottom w:val="0"/>
      <w:divBdr>
        <w:top w:val="none" w:sz="0" w:space="0" w:color="auto"/>
        <w:left w:val="none" w:sz="0" w:space="0" w:color="auto"/>
        <w:bottom w:val="none" w:sz="0" w:space="0" w:color="auto"/>
        <w:right w:val="none" w:sz="0" w:space="0" w:color="auto"/>
      </w:divBdr>
    </w:div>
    <w:div w:id="19987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Normal template</vt:lpstr>
    </vt:vector>
  </TitlesOfParts>
  <Company>Hewlett-Packard Company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Zeljka Skaricic</dc:creator>
  <cp:lastModifiedBy>Zeljka Skaricic</cp:lastModifiedBy>
  <cp:revision>19</cp:revision>
  <dcterms:created xsi:type="dcterms:W3CDTF">2019-01-21T09:10:00Z</dcterms:created>
  <dcterms:modified xsi:type="dcterms:W3CDTF">2019-02-04T09:29:00Z</dcterms:modified>
</cp:coreProperties>
</file>